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32C" w:rsidRDefault="0040732C" w:rsidP="0054272C">
      <w:pPr>
        <w:jc w:val="center"/>
        <w:rPr>
          <w:rFonts w:ascii="Arial" w:hAnsi="Arial" w:cs="Arial"/>
          <w:b/>
          <w:sz w:val="20"/>
          <w:szCs w:val="20"/>
          <w:lang w:val="es-MX"/>
        </w:rPr>
      </w:pPr>
      <w:proofErr w:type="spellStart"/>
      <w:r>
        <w:rPr>
          <w:rFonts w:ascii="Arial" w:hAnsi="Arial" w:cs="Arial"/>
          <w:b/>
          <w:sz w:val="20"/>
          <w:szCs w:val="20"/>
          <w:lang w:val="es-MX"/>
        </w:rPr>
        <w:t>Montelimar</w:t>
      </w:r>
      <w:proofErr w:type="spellEnd"/>
      <w:r>
        <w:rPr>
          <w:rFonts w:ascii="Arial" w:hAnsi="Arial" w:cs="Arial"/>
          <w:b/>
          <w:sz w:val="20"/>
          <w:szCs w:val="20"/>
          <w:lang w:val="es-MX"/>
        </w:rPr>
        <w:t xml:space="preserve"> </w:t>
      </w:r>
      <w:r w:rsidR="00C3592E">
        <w:rPr>
          <w:rFonts w:ascii="Arial" w:hAnsi="Arial" w:cs="Arial"/>
          <w:b/>
          <w:sz w:val="20"/>
          <w:szCs w:val="20"/>
          <w:lang w:val="es-MX"/>
        </w:rPr>
        <w:t>(</w:t>
      </w:r>
      <w:r w:rsidR="004D5872">
        <w:rPr>
          <w:rFonts w:ascii="Arial" w:hAnsi="Arial" w:cs="Arial"/>
          <w:b/>
          <w:sz w:val="20"/>
          <w:szCs w:val="20"/>
          <w:lang w:val="es-MX"/>
        </w:rPr>
        <w:t>#</w:t>
      </w:r>
      <w:r>
        <w:rPr>
          <w:rFonts w:ascii="Arial" w:hAnsi="Arial" w:cs="Arial"/>
          <w:b/>
          <w:sz w:val="20"/>
          <w:szCs w:val="20"/>
          <w:lang w:val="es-MX"/>
        </w:rPr>
        <w:t>32253</w:t>
      </w:r>
      <w:r w:rsidR="00C3592E">
        <w:rPr>
          <w:rFonts w:ascii="Arial" w:hAnsi="Arial" w:cs="Arial"/>
          <w:b/>
          <w:sz w:val="20"/>
          <w:szCs w:val="20"/>
          <w:lang w:val="es-MX"/>
        </w:rPr>
        <w:t>)</w:t>
      </w:r>
    </w:p>
    <w:p w:rsidR="0054272C" w:rsidRPr="00187D02" w:rsidRDefault="0054272C" w:rsidP="0054272C">
      <w:pPr>
        <w:jc w:val="center"/>
        <w:rPr>
          <w:rFonts w:ascii="Arial" w:hAnsi="Arial" w:cs="Arial"/>
          <w:b/>
          <w:sz w:val="20"/>
          <w:szCs w:val="20"/>
          <w:lang w:val="es-MX"/>
        </w:rPr>
      </w:pPr>
      <w:proofErr w:type="spellStart"/>
      <w:r w:rsidRPr="00187D02">
        <w:rPr>
          <w:rFonts w:ascii="Arial" w:hAnsi="Arial" w:cs="Arial"/>
          <w:b/>
          <w:sz w:val="20"/>
          <w:szCs w:val="20"/>
          <w:lang w:val="es-MX"/>
        </w:rPr>
        <w:t>Environmental</w:t>
      </w:r>
      <w:proofErr w:type="spellEnd"/>
      <w:r w:rsidRPr="00187D02">
        <w:rPr>
          <w:rFonts w:ascii="Arial" w:hAnsi="Arial" w:cs="Arial"/>
          <w:b/>
          <w:sz w:val="20"/>
          <w:szCs w:val="20"/>
          <w:lang w:val="es-MX"/>
        </w:rPr>
        <w:t xml:space="preserve"> &amp; Social </w:t>
      </w:r>
      <w:proofErr w:type="spellStart"/>
      <w:r w:rsidRPr="00187D02">
        <w:rPr>
          <w:rFonts w:ascii="Arial" w:hAnsi="Arial" w:cs="Arial"/>
          <w:b/>
          <w:sz w:val="20"/>
          <w:szCs w:val="20"/>
          <w:lang w:val="es-MX"/>
        </w:rPr>
        <w:t>Action</w:t>
      </w:r>
      <w:proofErr w:type="spellEnd"/>
      <w:r w:rsidRPr="00187D02">
        <w:rPr>
          <w:rFonts w:ascii="Arial" w:hAnsi="Arial" w:cs="Arial"/>
          <w:b/>
          <w:sz w:val="20"/>
          <w:szCs w:val="20"/>
          <w:lang w:val="es-MX"/>
        </w:rPr>
        <w:t xml:space="preserve"> Plan </w:t>
      </w:r>
      <w:r w:rsidR="00187D02" w:rsidRPr="00187D02">
        <w:rPr>
          <w:rFonts w:ascii="Arial" w:hAnsi="Arial" w:cs="Arial"/>
          <w:b/>
          <w:sz w:val="20"/>
          <w:szCs w:val="20"/>
          <w:lang w:val="es-MX"/>
        </w:rPr>
        <w:t>(ESAP)</w:t>
      </w:r>
    </w:p>
    <w:tbl>
      <w:tblPr>
        <w:tblW w:w="3546" w:type="pct"/>
        <w:jc w:val="center"/>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
        <w:gridCol w:w="6389"/>
        <w:gridCol w:w="2422"/>
      </w:tblGrid>
      <w:tr w:rsidR="00352515" w:rsidRPr="00115E61" w:rsidTr="00352515">
        <w:trPr>
          <w:jc w:val="center"/>
        </w:trPr>
        <w:tc>
          <w:tcPr>
            <w:tcW w:w="285" w:type="pct"/>
          </w:tcPr>
          <w:p w:rsidR="00FD6D60" w:rsidRPr="00115E61" w:rsidRDefault="00FD6D60" w:rsidP="005539D0">
            <w:pPr>
              <w:jc w:val="center"/>
              <w:rPr>
                <w:rFonts w:ascii="Arial" w:hAnsi="Arial" w:cs="Arial"/>
                <w:b/>
                <w:sz w:val="20"/>
                <w:szCs w:val="20"/>
              </w:rPr>
            </w:pPr>
            <w:r w:rsidRPr="00115E61">
              <w:rPr>
                <w:rFonts w:ascii="Arial" w:hAnsi="Arial" w:cs="Arial"/>
                <w:b/>
                <w:sz w:val="20"/>
                <w:szCs w:val="20"/>
              </w:rPr>
              <w:t>#</w:t>
            </w:r>
          </w:p>
        </w:tc>
        <w:tc>
          <w:tcPr>
            <w:tcW w:w="3419" w:type="pct"/>
          </w:tcPr>
          <w:p w:rsidR="00FD6D60" w:rsidRPr="00115E61" w:rsidRDefault="00FD6D60" w:rsidP="005539D0">
            <w:pPr>
              <w:jc w:val="center"/>
              <w:rPr>
                <w:rFonts w:ascii="Arial" w:hAnsi="Arial" w:cs="Arial"/>
                <w:b/>
                <w:sz w:val="20"/>
                <w:szCs w:val="20"/>
              </w:rPr>
            </w:pPr>
            <w:r w:rsidRPr="00115E61">
              <w:rPr>
                <w:rFonts w:ascii="Arial" w:hAnsi="Arial" w:cs="Arial"/>
                <w:b/>
                <w:sz w:val="20"/>
                <w:szCs w:val="20"/>
              </w:rPr>
              <w:t>Action</w:t>
            </w:r>
          </w:p>
        </w:tc>
        <w:tc>
          <w:tcPr>
            <w:tcW w:w="1296" w:type="pct"/>
          </w:tcPr>
          <w:p w:rsidR="00FD6D60" w:rsidRPr="00115E61" w:rsidRDefault="00FD6D60" w:rsidP="005539D0">
            <w:pPr>
              <w:ind w:left="-108" w:firstLine="108"/>
              <w:jc w:val="center"/>
              <w:rPr>
                <w:rFonts w:ascii="Arial" w:hAnsi="Arial" w:cs="Arial"/>
                <w:b/>
                <w:sz w:val="20"/>
                <w:szCs w:val="20"/>
              </w:rPr>
            </w:pPr>
            <w:r w:rsidRPr="00115E61">
              <w:rPr>
                <w:rFonts w:ascii="Arial" w:hAnsi="Arial" w:cs="Arial"/>
                <w:b/>
                <w:sz w:val="20"/>
                <w:szCs w:val="20"/>
              </w:rPr>
              <w:t>Deadline</w:t>
            </w:r>
          </w:p>
        </w:tc>
      </w:tr>
      <w:tr w:rsidR="00352515" w:rsidRPr="00115E61" w:rsidTr="00352515">
        <w:trPr>
          <w:jc w:val="center"/>
        </w:trPr>
        <w:tc>
          <w:tcPr>
            <w:tcW w:w="285" w:type="pct"/>
          </w:tcPr>
          <w:p w:rsidR="00FD6D60" w:rsidRPr="00115E61" w:rsidRDefault="00FD6D60" w:rsidP="005539D0">
            <w:pPr>
              <w:jc w:val="center"/>
              <w:rPr>
                <w:rFonts w:ascii="Arial" w:hAnsi="Arial" w:cs="Arial"/>
                <w:b/>
                <w:sz w:val="20"/>
                <w:szCs w:val="20"/>
              </w:rPr>
            </w:pPr>
          </w:p>
        </w:tc>
        <w:tc>
          <w:tcPr>
            <w:tcW w:w="3419" w:type="pct"/>
          </w:tcPr>
          <w:p w:rsidR="00FD6D60" w:rsidRPr="00115E61" w:rsidRDefault="00FD6D60" w:rsidP="00ED2CBF">
            <w:pPr>
              <w:jc w:val="center"/>
              <w:rPr>
                <w:rFonts w:ascii="Arial" w:hAnsi="Arial" w:cs="Arial"/>
                <w:b/>
                <w:sz w:val="20"/>
                <w:szCs w:val="20"/>
              </w:rPr>
            </w:pPr>
            <w:r>
              <w:rPr>
                <w:rFonts w:ascii="Arial" w:hAnsi="Arial" w:cs="Arial"/>
                <w:b/>
                <w:sz w:val="20"/>
                <w:szCs w:val="20"/>
              </w:rPr>
              <w:t>PS</w:t>
            </w:r>
            <w:r w:rsidRPr="00115E61">
              <w:rPr>
                <w:rFonts w:ascii="Arial" w:hAnsi="Arial" w:cs="Arial"/>
                <w:b/>
                <w:sz w:val="20"/>
                <w:szCs w:val="20"/>
              </w:rPr>
              <w:t>1</w:t>
            </w:r>
            <w:r w:rsidR="004D5872">
              <w:rPr>
                <w:rFonts w:ascii="Arial" w:hAnsi="Arial" w:cs="Arial"/>
                <w:b/>
                <w:sz w:val="20"/>
                <w:szCs w:val="20"/>
              </w:rPr>
              <w:t xml:space="preserve"> </w:t>
            </w:r>
            <w:r w:rsidR="00ED2CBF">
              <w:rPr>
                <w:rFonts w:ascii="Arial" w:hAnsi="Arial" w:cs="Arial"/>
                <w:b/>
                <w:sz w:val="20"/>
                <w:szCs w:val="20"/>
              </w:rPr>
              <w:t>Assessment and Management of Environmental and Social Risks and Impacts</w:t>
            </w:r>
          </w:p>
        </w:tc>
        <w:tc>
          <w:tcPr>
            <w:tcW w:w="1296" w:type="pct"/>
          </w:tcPr>
          <w:p w:rsidR="00FD6D60" w:rsidRPr="00115E61" w:rsidRDefault="00FD6D60" w:rsidP="005539D0">
            <w:pPr>
              <w:ind w:left="-108" w:firstLine="108"/>
              <w:jc w:val="center"/>
              <w:rPr>
                <w:rFonts w:ascii="Arial" w:hAnsi="Arial" w:cs="Arial"/>
                <w:b/>
                <w:sz w:val="20"/>
                <w:szCs w:val="20"/>
              </w:rPr>
            </w:pPr>
          </w:p>
        </w:tc>
      </w:tr>
      <w:tr w:rsidR="00352515" w:rsidRPr="00115E61" w:rsidTr="00352515">
        <w:trPr>
          <w:jc w:val="center"/>
        </w:trPr>
        <w:tc>
          <w:tcPr>
            <w:tcW w:w="285" w:type="pct"/>
          </w:tcPr>
          <w:p w:rsidR="00FD6D60" w:rsidRPr="00115E61" w:rsidRDefault="00FD6D60" w:rsidP="005539D0">
            <w:pPr>
              <w:jc w:val="center"/>
              <w:rPr>
                <w:rFonts w:ascii="Arial" w:hAnsi="Arial" w:cs="Arial"/>
                <w:b/>
                <w:sz w:val="20"/>
                <w:szCs w:val="20"/>
              </w:rPr>
            </w:pPr>
            <w:r w:rsidRPr="00115E61">
              <w:rPr>
                <w:rFonts w:ascii="Arial" w:hAnsi="Arial" w:cs="Arial"/>
                <w:b/>
                <w:sz w:val="20"/>
                <w:szCs w:val="20"/>
              </w:rPr>
              <w:t xml:space="preserve">1 </w:t>
            </w:r>
          </w:p>
          <w:p w:rsidR="00FD6D60" w:rsidRPr="00115E61" w:rsidRDefault="00FD6D60" w:rsidP="005539D0">
            <w:pPr>
              <w:jc w:val="center"/>
              <w:rPr>
                <w:rFonts w:ascii="Arial" w:hAnsi="Arial" w:cs="Arial"/>
                <w:b/>
                <w:sz w:val="20"/>
                <w:szCs w:val="20"/>
              </w:rPr>
            </w:pPr>
          </w:p>
        </w:tc>
        <w:tc>
          <w:tcPr>
            <w:tcW w:w="3419" w:type="pct"/>
          </w:tcPr>
          <w:p w:rsidR="00FD6D60" w:rsidRPr="006F10B3" w:rsidRDefault="00C86ED9" w:rsidP="006F10B3">
            <w:pPr>
              <w:rPr>
                <w:rFonts w:ascii="Arial" w:hAnsi="Arial" w:cs="Arial"/>
                <w:b/>
                <w:bCs/>
                <w:sz w:val="20"/>
                <w:szCs w:val="20"/>
                <w:u w:val="single"/>
              </w:rPr>
            </w:pPr>
            <w:r>
              <w:rPr>
                <w:rFonts w:ascii="Arial" w:hAnsi="Arial" w:cs="Arial"/>
                <w:b/>
                <w:bCs/>
                <w:iCs/>
                <w:sz w:val="20"/>
                <w:szCs w:val="20"/>
                <w:u w:val="single"/>
              </w:rPr>
              <w:t xml:space="preserve">Enhance </w:t>
            </w:r>
            <w:r w:rsidR="00FD6D60" w:rsidRPr="006F10B3">
              <w:rPr>
                <w:rFonts w:ascii="Arial" w:hAnsi="Arial" w:cs="Arial"/>
                <w:b/>
                <w:bCs/>
                <w:iCs/>
                <w:sz w:val="20"/>
                <w:szCs w:val="20"/>
                <w:u w:val="single"/>
              </w:rPr>
              <w:t xml:space="preserve"> </w:t>
            </w:r>
            <w:r w:rsidR="004C46D6">
              <w:rPr>
                <w:rFonts w:ascii="Arial" w:hAnsi="Arial" w:cs="Arial"/>
                <w:b/>
                <w:bCs/>
                <w:iCs/>
                <w:sz w:val="20"/>
                <w:szCs w:val="20"/>
                <w:u w:val="single"/>
              </w:rPr>
              <w:t xml:space="preserve">and implement </w:t>
            </w:r>
            <w:r w:rsidR="00FD6D60" w:rsidRPr="006F10B3">
              <w:rPr>
                <w:rFonts w:ascii="Arial" w:hAnsi="Arial" w:cs="Arial"/>
                <w:b/>
                <w:bCs/>
                <w:iCs/>
                <w:sz w:val="20"/>
                <w:szCs w:val="20"/>
                <w:u w:val="single"/>
              </w:rPr>
              <w:t xml:space="preserve">the </w:t>
            </w:r>
            <w:r w:rsidR="00DA68C0">
              <w:rPr>
                <w:rFonts w:ascii="Arial" w:hAnsi="Arial" w:cs="Arial"/>
                <w:b/>
                <w:bCs/>
                <w:iCs/>
                <w:sz w:val="20"/>
                <w:szCs w:val="20"/>
                <w:u w:val="single"/>
              </w:rPr>
              <w:t>Company</w:t>
            </w:r>
            <w:r>
              <w:rPr>
                <w:rFonts w:ascii="Arial" w:hAnsi="Arial" w:cs="Arial"/>
                <w:b/>
                <w:bCs/>
                <w:iCs/>
                <w:sz w:val="20"/>
                <w:szCs w:val="20"/>
                <w:u w:val="single"/>
              </w:rPr>
              <w:t>’s</w:t>
            </w:r>
            <w:r w:rsidR="00DA68C0">
              <w:rPr>
                <w:rFonts w:ascii="Arial" w:hAnsi="Arial" w:cs="Arial"/>
                <w:b/>
                <w:bCs/>
                <w:iCs/>
                <w:sz w:val="20"/>
                <w:szCs w:val="20"/>
                <w:u w:val="single"/>
              </w:rPr>
              <w:t xml:space="preserve"> </w:t>
            </w:r>
            <w:r w:rsidR="004C46D6">
              <w:rPr>
                <w:rFonts w:ascii="Arial" w:hAnsi="Arial" w:cs="Arial"/>
                <w:b/>
                <w:bCs/>
                <w:iCs/>
                <w:sz w:val="20"/>
                <w:szCs w:val="20"/>
                <w:u w:val="single"/>
              </w:rPr>
              <w:t xml:space="preserve">Environmental, Occupational Health and Safety and Social (EHS) </w:t>
            </w:r>
            <w:r w:rsidR="00FD6D60" w:rsidRPr="006F10B3">
              <w:rPr>
                <w:rFonts w:ascii="Arial" w:hAnsi="Arial" w:cs="Arial"/>
                <w:b/>
                <w:bCs/>
                <w:iCs/>
                <w:sz w:val="20"/>
                <w:szCs w:val="20"/>
                <w:u w:val="single"/>
              </w:rPr>
              <w:t xml:space="preserve"> Management System  consistent with IFC Performance Standard 1, during construction and operational phases</w:t>
            </w:r>
            <w:r w:rsidR="00FD6D60">
              <w:rPr>
                <w:rFonts w:ascii="Arial" w:hAnsi="Arial" w:cs="Arial"/>
                <w:b/>
                <w:bCs/>
                <w:iCs/>
                <w:sz w:val="20"/>
                <w:szCs w:val="20"/>
                <w:u w:val="single"/>
              </w:rPr>
              <w:t>:</w:t>
            </w:r>
          </w:p>
          <w:p w:rsidR="008117DC" w:rsidRPr="008117DC" w:rsidRDefault="00FD6D60" w:rsidP="004C46D6">
            <w:pPr>
              <w:numPr>
                <w:ilvl w:val="0"/>
                <w:numId w:val="16"/>
              </w:numPr>
              <w:jc w:val="both"/>
              <w:rPr>
                <w:rFonts w:ascii="Arial" w:hAnsi="Arial" w:cs="Arial"/>
                <w:bCs/>
                <w:sz w:val="20"/>
                <w:szCs w:val="20"/>
              </w:rPr>
            </w:pPr>
            <w:r w:rsidRPr="008117DC">
              <w:rPr>
                <w:rFonts w:ascii="Arial" w:hAnsi="Arial" w:cs="Arial"/>
                <w:bCs/>
                <w:iCs/>
                <w:sz w:val="20"/>
                <w:szCs w:val="20"/>
              </w:rPr>
              <w:t>P</w:t>
            </w:r>
            <w:r w:rsidRPr="008117DC">
              <w:rPr>
                <w:rFonts w:ascii="Arial" w:hAnsi="Arial" w:cs="Arial"/>
                <w:bCs/>
                <w:sz w:val="20"/>
                <w:szCs w:val="20"/>
              </w:rPr>
              <w:t xml:space="preserve">rovide to IFC specific </w:t>
            </w:r>
            <w:r w:rsidR="004C46D6">
              <w:rPr>
                <w:rFonts w:ascii="Arial" w:hAnsi="Arial" w:cs="Arial"/>
                <w:bCs/>
                <w:sz w:val="20"/>
                <w:szCs w:val="20"/>
              </w:rPr>
              <w:t xml:space="preserve">EHS </w:t>
            </w:r>
            <w:r w:rsidRPr="008117DC">
              <w:rPr>
                <w:rFonts w:ascii="Arial" w:hAnsi="Arial" w:cs="Arial"/>
                <w:bCs/>
                <w:sz w:val="20"/>
                <w:szCs w:val="20"/>
              </w:rPr>
              <w:t>operating policy requirements and procedures manuals for compliance with social</w:t>
            </w:r>
            <w:r w:rsidR="004D5872">
              <w:rPr>
                <w:rFonts w:ascii="Arial" w:hAnsi="Arial" w:cs="Arial"/>
                <w:bCs/>
                <w:sz w:val="20"/>
                <w:szCs w:val="20"/>
              </w:rPr>
              <w:t xml:space="preserve">, </w:t>
            </w:r>
            <w:r w:rsidR="00ED2CBF">
              <w:rPr>
                <w:rFonts w:ascii="Arial" w:hAnsi="Arial" w:cs="Arial"/>
                <w:bCs/>
                <w:sz w:val="20"/>
                <w:szCs w:val="20"/>
              </w:rPr>
              <w:t>O</w:t>
            </w:r>
            <w:r w:rsidR="004D5872">
              <w:rPr>
                <w:rFonts w:ascii="Arial" w:hAnsi="Arial" w:cs="Arial"/>
                <w:bCs/>
                <w:sz w:val="20"/>
                <w:szCs w:val="20"/>
              </w:rPr>
              <w:t>HS</w:t>
            </w:r>
            <w:r w:rsidRPr="008117DC">
              <w:rPr>
                <w:rFonts w:ascii="Arial" w:hAnsi="Arial" w:cs="Arial"/>
                <w:bCs/>
                <w:sz w:val="20"/>
                <w:szCs w:val="20"/>
              </w:rPr>
              <w:t xml:space="preserve"> and environmental issues during construction and operational phase.</w:t>
            </w:r>
            <w:r w:rsidR="008117DC" w:rsidRPr="008117DC">
              <w:rPr>
                <w:rFonts w:ascii="Arial" w:hAnsi="Arial" w:cs="Arial"/>
                <w:bCs/>
                <w:sz w:val="20"/>
                <w:szCs w:val="20"/>
              </w:rPr>
              <w:t xml:space="preserve"> </w:t>
            </w:r>
          </w:p>
          <w:p w:rsidR="008117DC" w:rsidRPr="008117DC" w:rsidRDefault="006A006B" w:rsidP="004C46D6">
            <w:pPr>
              <w:numPr>
                <w:ilvl w:val="0"/>
                <w:numId w:val="16"/>
              </w:numPr>
              <w:jc w:val="both"/>
              <w:rPr>
                <w:rFonts w:ascii="Arial" w:hAnsi="Arial" w:cs="Arial"/>
                <w:bCs/>
                <w:sz w:val="20"/>
                <w:szCs w:val="20"/>
              </w:rPr>
            </w:pPr>
            <w:r>
              <w:rPr>
                <w:rFonts w:ascii="Arial" w:hAnsi="Arial" w:cs="Arial"/>
                <w:bCs/>
                <w:iCs/>
                <w:sz w:val="20"/>
                <w:szCs w:val="20"/>
              </w:rPr>
              <w:t>C</w:t>
            </w:r>
            <w:r w:rsidR="008117DC" w:rsidRPr="008117DC">
              <w:rPr>
                <w:rFonts w:ascii="Arial" w:hAnsi="Arial" w:cs="Arial"/>
                <w:bCs/>
                <w:iCs/>
                <w:sz w:val="20"/>
                <w:szCs w:val="20"/>
              </w:rPr>
              <w:t xml:space="preserve">ommunicate the policies to all levels of its organization and employees </w:t>
            </w:r>
            <w:r w:rsidR="00ED2CBF">
              <w:rPr>
                <w:rFonts w:ascii="Arial" w:hAnsi="Arial" w:cs="Arial"/>
                <w:bCs/>
                <w:iCs/>
                <w:sz w:val="20"/>
                <w:szCs w:val="20"/>
              </w:rPr>
              <w:t xml:space="preserve">and </w:t>
            </w:r>
            <w:r w:rsidR="004D5872">
              <w:rPr>
                <w:rFonts w:ascii="Arial" w:hAnsi="Arial" w:cs="Arial"/>
                <w:bCs/>
                <w:iCs/>
                <w:sz w:val="20"/>
                <w:szCs w:val="20"/>
              </w:rPr>
              <w:t>contractors</w:t>
            </w:r>
            <w:r w:rsidR="00ED2CBF">
              <w:rPr>
                <w:rFonts w:ascii="Arial" w:hAnsi="Arial" w:cs="Arial"/>
                <w:bCs/>
                <w:iCs/>
                <w:sz w:val="20"/>
                <w:szCs w:val="20"/>
              </w:rPr>
              <w:t xml:space="preserve"> </w:t>
            </w:r>
            <w:r w:rsidR="008117DC" w:rsidRPr="008117DC">
              <w:rPr>
                <w:rFonts w:ascii="Arial" w:hAnsi="Arial" w:cs="Arial"/>
                <w:bCs/>
                <w:iCs/>
                <w:sz w:val="20"/>
                <w:szCs w:val="20"/>
              </w:rPr>
              <w:t>will be provided copies of these policies at the time of hiring and orientation.</w:t>
            </w:r>
          </w:p>
          <w:p w:rsidR="00C86ED9" w:rsidRPr="00525707" w:rsidRDefault="00FD6D60" w:rsidP="004C46D6">
            <w:pPr>
              <w:numPr>
                <w:ilvl w:val="0"/>
                <w:numId w:val="16"/>
              </w:numPr>
              <w:jc w:val="both"/>
              <w:rPr>
                <w:rFonts w:ascii="Arial" w:hAnsi="Arial" w:cs="Arial"/>
                <w:sz w:val="20"/>
                <w:szCs w:val="20"/>
              </w:rPr>
            </w:pPr>
            <w:r w:rsidRPr="008117DC">
              <w:rPr>
                <w:rFonts w:ascii="Arial" w:hAnsi="Arial" w:cs="Arial"/>
                <w:bCs/>
                <w:sz w:val="20"/>
                <w:szCs w:val="20"/>
              </w:rPr>
              <w:t xml:space="preserve">Provide to IFC </w:t>
            </w:r>
            <w:r w:rsidR="004C46D6">
              <w:rPr>
                <w:rFonts w:ascii="Arial" w:hAnsi="Arial" w:cs="Arial"/>
                <w:bCs/>
                <w:sz w:val="20"/>
                <w:szCs w:val="20"/>
              </w:rPr>
              <w:t xml:space="preserve">full </w:t>
            </w:r>
            <w:r w:rsidRPr="008117DC">
              <w:rPr>
                <w:rFonts w:ascii="Arial" w:hAnsi="Arial" w:cs="Arial"/>
                <w:bCs/>
                <w:sz w:val="20"/>
                <w:szCs w:val="20"/>
              </w:rPr>
              <w:t>evidenc</w:t>
            </w:r>
            <w:r w:rsidR="004C46D6">
              <w:rPr>
                <w:rFonts w:ascii="Arial" w:hAnsi="Arial" w:cs="Arial"/>
                <w:bCs/>
                <w:sz w:val="20"/>
                <w:szCs w:val="20"/>
              </w:rPr>
              <w:t>e</w:t>
            </w:r>
            <w:r w:rsidRPr="008117DC">
              <w:rPr>
                <w:rFonts w:ascii="Arial" w:hAnsi="Arial" w:cs="Arial"/>
                <w:bCs/>
                <w:sz w:val="20"/>
                <w:szCs w:val="20"/>
              </w:rPr>
              <w:t xml:space="preserve"> that the E</w:t>
            </w:r>
            <w:r w:rsidR="004C46D6">
              <w:rPr>
                <w:rFonts w:ascii="Arial" w:hAnsi="Arial" w:cs="Arial"/>
                <w:bCs/>
                <w:sz w:val="20"/>
                <w:szCs w:val="20"/>
              </w:rPr>
              <w:t xml:space="preserve">HS management system </w:t>
            </w:r>
            <w:r w:rsidRPr="008117DC">
              <w:rPr>
                <w:rFonts w:ascii="Arial" w:hAnsi="Arial" w:cs="Arial"/>
                <w:bCs/>
                <w:sz w:val="20"/>
                <w:szCs w:val="20"/>
              </w:rPr>
              <w:t xml:space="preserve">is operational. </w:t>
            </w:r>
          </w:p>
        </w:tc>
        <w:tc>
          <w:tcPr>
            <w:tcW w:w="1296" w:type="pct"/>
          </w:tcPr>
          <w:p w:rsidR="00FD6D60" w:rsidRDefault="00FD6D60" w:rsidP="003F3517">
            <w:pPr>
              <w:ind w:left="364" w:hanging="270"/>
              <w:rPr>
                <w:rFonts w:ascii="Arial" w:hAnsi="Arial" w:cs="Arial"/>
                <w:sz w:val="20"/>
                <w:szCs w:val="20"/>
              </w:rPr>
            </w:pPr>
          </w:p>
          <w:p w:rsidR="004C46D6" w:rsidRDefault="004C46D6" w:rsidP="003F3517">
            <w:pPr>
              <w:ind w:left="364" w:hanging="270"/>
              <w:rPr>
                <w:rFonts w:ascii="Arial" w:hAnsi="Arial" w:cs="Arial"/>
                <w:sz w:val="20"/>
                <w:szCs w:val="20"/>
              </w:rPr>
            </w:pPr>
          </w:p>
          <w:p w:rsidR="004C46D6" w:rsidRDefault="004C46D6" w:rsidP="003F3517">
            <w:pPr>
              <w:ind w:left="364" w:hanging="270"/>
              <w:rPr>
                <w:rFonts w:ascii="Arial" w:hAnsi="Arial" w:cs="Arial"/>
                <w:sz w:val="20"/>
                <w:szCs w:val="20"/>
              </w:rPr>
            </w:pPr>
          </w:p>
          <w:p w:rsidR="004C46D6" w:rsidRDefault="004C46D6" w:rsidP="003F3517">
            <w:pPr>
              <w:ind w:left="364" w:hanging="270"/>
              <w:rPr>
                <w:rFonts w:ascii="Arial" w:hAnsi="Arial" w:cs="Arial"/>
                <w:sz w:val="20"/>
                <w:szCs w:val="20"/>
              </w:rPr>
            </w:pPr>
          </w:p>
          <w:p w:rsidR="004C46D6" w:rsidRDefault="004C46D6" w:rsidP="003F3517">
            <w:pPr>
              <w:ind w:left="364" w:hanging="270"/>
              <w:rPr>
                <w:rFonts w:ascii="Arial" w:hAnsi="Arial" w:cs="Arial"/>
                <w:sz w:val="20"/>
                <w:szCs w:val="20"/>
              </w:rPr>
            </w:pPr>
          </w:p>
          <w:p w:rsidR="004C46D6" w:rsidRDefault="004C46D6" w:rsidP="003F3517">
            <w:pPr>
              <w:ind w:left="364" w:hanging="270"/>
              <w:rPr>
                <w:rFonts w:ascii="Arial" w:hAnsi="Arial" w:cs="Arial"/>
                <w:sz w:val="20"/>
                <w:szCs w:val="20"/>
              </w:rPr>
            </w:pPr>
          </w:p>
          <w:p w:rsidR="004C46D6" w:rsidRPr="00115E61" w:rsidRDefault="004C46D6" w:rsidP="003F3517">
            <w:pPr>
              <w:ind w:left="364" w:hanging="270"/>
              <w:rPr>
                <w:rFonts w:ascii="Arial" w:hAnsi="Arial" w:cs="Arial"/>
                <w:sz w:val="20"/>
                <w:szCs w:val="20"/>
              </w:rPr>
            </w:pPr>
          </w:p>
          <w:p w:rsidR="00FD6D60" w:rsidRDefault="00925272" w:rsidP="00C62128">
            <w:pPr>
              <w:numPr>
                <w:ilvl w:val="0"/>
                <w:numId w:val="23"/>
              </w:numPr>
              <w:rPr>
                <w:rFonts w:ascii="Arial" w:hAnsi="Arial" w:cs="Arial"/>
                <w:sz w:val="20"/>
                <w:szCs w:val="20"/>
              </w:rPr>
            </w:pPr>
            <w:r>
              <w:rPr>
                <w:rFonts w:ascii="Arial" w:hAnsi="Arial" w:cs="Arial"/>
                <w:sz w:val="20"/>
                <w:szCs w:val="20"/>
              </w:rPr>
              <w:t>March 15</w:t>
            </w:r>
            <w:r w:rsidR="00C62128" w:rsidRPr="00C62128">
              <w:rPr>
                <w:rFonts w:ascii="Arial" w:hAnsi="Arial" w:cs="Arial"/>
                <w:sz w:val="20"/>
                <w:szCs w:val="20"/>
              </w:rPr>
              <w:t>, 2013</w:t>
            </w:r>
          </w:p>
          <w:p w:rsidR="00C62128" w:rsidRDefault="00F3259C" w:rsidP="00C62128">
            <w:pPr>
              <w:numPr>
                <w:ilvl w:val="0"/>
                <w:numId w:val="23"/>
              </w:numPr>
              <w:rPr>
                <w:rFonts w:ascii="Arial" w:hAnsi="Arial" w:cs="Arial"/>
                <w:sz w:val="20"/>
                <w:szCs w:val="20"/>
              </w:rPr>
            </w:pPr>
            <w:r>
              <w:rPr>
                <w:rFonts w:ascii="Arial" w:hAnsi="Arial" w:cs="Arial"/>
                <w:sz w:val="20"/>
                <w:szCs w:val="20"/>
              </w:rPr>
              <w:t>March</w:t>
            </w:r>
            <w:r w:rsidR="00925272">
              <w:rPr>
                <w:rFonts w:ascii="Arial" w:hAnsi="Arial" w:cs="Arial"/>
                <w:sz w:val="20"/>
                <w:szCs w:val="20"/>
              </w:rPr>
              <w:t xml:space="preserve"> </w:t>
            </w:r>
            <w:r w:rsidR="00C62128">
              <w:rPr>
                <w:rFonts w:ascii="Arial" w:hAnsi="Arial" w:cs="Arial"/>
                <w:sz w:val="20"/>
                <w:szCs w:val="20"/>
              </w:rPr>
              <w:t>31, 2014</w:t>
            </w:r>
          </w:p>
          <w:p w:rsidR="00C62128" w:rsidRPr="00115E61" w:rsidRDefault="00C62128" w:rsidP="00C62128">
            <w:pPr>
              <w:numPr>
                <w:ilvl w:val="0"/>
                <w:numId w:val="23"/>
              </w:numPr>
              <w:rPr>
                <w:rFonts w:ascii="Arial" w:hAnsi="Arial" w:cs="Arial"/>
                <w:sz w:val="20"/>
                <w:szCs w:val="20"/>
              </w:rPr>
            </w:pPr>
            <w:r>
              <w:rPr>
                <w:rFonts w:ascii="Arial" w:hAnsi="Arial" w:cs="Arial"/>
                <w:sz w:val="20"/>
                <w:szCs w:val="20"/>
              </w:rPr>
              <w:t xml:space="preserve">December 31, </w:t>
            </w:r>
            <w:r w:rsidR="00F3259C">
              <w:rPr>
                <w:rFonts w:ascii="Arial" w:hAnsi="Arial" w:cs="Arial"/>
                <w:sz w:val="20"/>
                <w:szCs w:val="20"/>
              </w:rPr>
              <w:t>2014</w:t>
            </w:r>
          </w:p>
          <w:p w:rsidR="00FD6D60" w:rsidRPr="00115E61" w:rsidRDefault="00FD6D60" w:rsidP="005539D0">
            <w:pPr>
              <w:ind w:left="360"/>
              <w:rPr>
                <w:rFonts w:ascii="Arial" w:hAnsi="Arial" w:cs="Arial"/>
                <w:sz w:val="20"/>
                <w:szCs w:val="20"/>
              </w:rPr>
            </w:pPr>
          </w:p>
        </w:tc>
      </w:tr>
      <w:tr w:rsidR="00352515" w:rsidRPr="00115E61" w:rsidTr="00C86ED9">
        <w:trPr>
          <w:trHeight w:val="4535"/>
          <w:jc w:val="center"/>
        </w:trPr>
        <w:tc>
          <w:tcPr>
            <w:tcW w:w="285" w:type="pct"/>
          </w:tcPr>
          <w:p w:rsidR="00FD6D60" w:rsidRPr="00115E61" w:rsidRDefault="00977B98" w:rsidP="005539D0">
            <w:pPr>
              <w:jc w:val="center"/>
              <w:rPr>
                <w:rFonts w:ascii="Arial" w:hAnsi="Arial" w:cs="Arial"/>
                <w:b/>
                <w:sz w:val="20"/>
                <w:szCs w:val="20"/>
              </w:rPr>
            </w:pPr>
            <w:r>
              <w:rPr>
                <w:rFonts w:ascii="Arial" w:hAnsi="Arial" w:cs="Arial"/>
                <w:b/>
                <w:sz w:val="20"/>
                <w:szCs w:val="20"/>
              </w:rPr>
              <w:t>2</w:t>
            </w:r>
          </w:p>
        </w:tc>
        <w:tc>
          <w:tcPr>
            <w:tcW w:w="3419" w:type="pct"/>
          </w:tcPr>
          <w:p w:rsidR="00FC32D7" w:rsidRDefault="00CF5E64" w:rsidP="00FC32D7">
            <w:pPr>
              <w:tabs>
                <w:tab w:val="left" w:pos="2952"/>
              </w:tabs>
              <w:ind w:right="162"/>
              <w:rPr>
                <w:rFonts w:ascii="Arial" w:eastAsia="Calibri" w:hAnsi="Arial" w:cs="Arial"/>
                <w:sz w:val="20"/>
                <w:szCs w:val="20"/>
              </w:rPr>
            </w:pPr>
            <w:r w:rsidRPr="00CF5E64">
              <w:rPr>
                <w:rFonts w:ascii="Arial" w:eastAsia="Calibri" w:hAnsi="Arial" w:cs="Arial"/>
                <w:b/>
                <w:sz w:val="20"/>
                <w:szCs w:val="20"/>
                <w:u w:val="single"/>
              </w:rPr>
              <w:t>Establish Stand</w:t>
            </w:r>
            <w:r w:rsidR="004D5872">
              <w:rPr>
                <w:rFonts w:ascii="Arial" w:eastAsia="Calibri" w:hAnsi="Arial" w:cs="Arial"/>
                <w:b/>
                <w:sz w:val="20"/>
                <w:szCs w:val="20"/>
                <w:u w:val="single"/>
              </w:rPr>
              <w:t>-</w:t>
            </w:r>
            <w:r w:rsidRPr="00CF5E64">
              <w:rPr>
                <w:rFonts w:ascii="Arial" w:eastAsia="Calibri" w:hAnsi="Arial" w:cs="Arial"/>
                <w:b/>
                <w:sz w:val="20"/>
                <w:szCs w:val="20"/>
                <w:u w:val="single"/>
              </w:rPr>
              <w:t>alone Env</w:t>
            </w:r>
            <w:r>
              <w:rPr>
                <w:rFonts w:ascii="Arial" w:eastAsia="Calibri" w:hAnsi="Arial" w:cs="Arial"/>
                <w:b/>
                <w:sz w:val="20"/>
                <w:szCs w:val="20"/>
                <w:u w:val="single"/>
              </w:rPr>
              <w:t>ironmental Management Unit</w:t>
            </w:r>
            <w:r w:rsidR="00E50AE2">
              <w:rPr>
                <w:rFonts w:ascii="Arial" w:eastAsia="Calibri" w:hAnsi="Arial" w:cs="Arial"/>
                <w:b/>
                <w:sz w:val="20"/>
                <w:szCs w:val="20"/>
                <w:u w:val="single"/>
              </w:rPr>
              <w:t>:</w:t>
            </w:r>
          </w:p>
          <w:p w:rsidR="008117DC" w:rsidRDefault="006A006B" w:rsidP="004C46D6">
            <w:pPr>
              <w:tabs>
                <w:tab w:val="left" w:pos="2952"/>
              </w:tabs>
              <w:ind w:right="162"/>
              <w:jc w:val="both"/>
              <w:rPr>
                <w:rFonts w:ascii="Arial" w:eastAsia="Calibri" w:hAnsi="Arial" w:cs="Arial"/>
                <w:sz w:val="20"/>
                <w:szCs w:val="20"/>
              </w:rPr>
            </w:pPr>
            <w:r>
              <w:rPr>
                <w:rFonts w:ascii="Arial" w:eastAsia="Calibri" w:hAnsi="Arial" w:cs="Arial"/>
                <w:sz w:val="20"/>
                <w:szCs w:val="20"/>
              </w:rPr>
              <w:t>a)</w:t>
            </w:r>
            <w:r w:rsidR="004376AB">
              <w:rPr>
                <w:rFonts w:ascii="Arial" w:eastAsia="Calibri" w:hAnsi="Arial" w:cs="Arial"/>
                <w:sz w:val="20"/>
                <w:szCs w:val="20"/>
              </w:rPr>
              <w:t xml:space="preserve"> </w:t>
            </w:r>
            <w:r>
              <w:rPr>
                <w:rFonts w:ascii="Arial" w:eastAsia="Calibri" w:hAnsi="Arial" w:cs="Arial"/>
                <w:sz w:val="20"/>
                <w:szCs w:val="20"/>
              </w:rPr>
              <w:t>P</w:t>
            </w:r>
            <w:r w:rsidR="008117DC" w:rsidRPr="008117DC">
              <w:rPr>
                <w:rFonts w:ascii="Arial" w:eastAsia="Calibri" w:hAnsi="Arial" w:cs="Arial"/>
                <w:sz w:val="20"/>
                <w:szCs w:val="20"/>
              </w:rPr>
              <w:t>rovide IFC a copy of the internal memorandum appointing a corporate social and environmental person with managerial responsibilities exclusively for environmental</w:t>
            </w:r>
            <w:r w:rsidR="004C46D6">
              <w:rPr>
                <w:rFonts w:ascii="Arial" w:eastAsia="Calibri" w:hAnsi="Arial" w:cs="Arial"/>
                <w:sz w:val="20"/>
                <w:szCs w:val="20"/>
              </w:rPr>
              <w:t>, OHS</w:t>
            </w:r>
            <w:r w:rsidR="008117DC" w:rsidRPr="008117DC">
              <w:rPr>
                <w:rFonts w:ascii="Arial" w:eastAsia="Calibri" w:hAnsi="Arial" w:cs="Arial"/>
                <w:sz w:val="20"/>
                <w:szCs w:val="20"/>
              </w:rPr>
              <w:t xml:space="preserve"> and social issues. The Company has agreed that this person will report directly to </w:t>
            </w:r>
            <w:proofErr w:type="spellStart"/>
            <w:r w:rsidR="008117DC" w:rsidRPr="008117DC">
              <w:rPr>
                <w:rFonts w:ascii="Arial" w:eastAsia="Calibri" w:hAnsi="Arial" w:cs="Arial"/>
                <w:sz w:val="20"/>
                <w:szCs w:val="20"/>
              </w:rPr>
              <w:t>Montelimar’s</w:t>
            </w:r>
            <w:proofErr w:type="spellEnd"/>
            <w:r w:rsidR="008117DC" w:rsidRPr="008117DC">
              <w:rPr>
                <w:rFonts w:ascii="Arial" w:eastAsia="Calibri" w:hAnsi="Arial" w:cs="Arial"/>
                <w:sz w:val="20"/>
                <w:szCs w:val="20"/>
              </w:rPr>
              <w:t xml:space="preserve"> senior administrative manager (</w:t>
            </w:r>
            <w:proofErr w:type="spellStart"/>
            <w:r w:rsidR="008117DC" w:rsidRPr="008117DC">
              <w:rPr>
                <w:rFonts w:ascii="Arial" w:eastAsia="Calibri" w:hAnsi="Arial" w:cs="Arial"/>
                <w:sz w:val="20"/>
                <w:szCs w:val="20"/>
              </w:rPr>
              <w:t>Gerente</w:t>
            </w:r>
            <w:proofErr w:type="spellEnd"/>
            <w:r w:rsidR="008117DC" w:rsidRPr="008117DC">
              <w:rPr>
                <w:rFonts w:ascii="Arial" w:eastAsia="Calibri" w:hAnsi="Arial" w:cs="Arial"/>
                <w:sz w:val="20"/>
                <w:szCs w:val="20"/>
              </w:rPr>
              <w:t xml:space="preserve"> de </w:t>
            </w:r>
            <w:proofErr w:type="spellStart"/>
            <w:r w:rsidR="008117DC" w:rsidRPr="008117DC">
              <w:rPr>
                <w:rFonts w:ascii="Arial" w:eastAsia="Calibri" w:hAnsi="Arial" w:cs="Arial"/>
                <w:sz w:val="20"/>
                <w:szCs w:val="20"/>
              </w:rPr>
              <w:t>Administracion</w:t>
            </w:r>
            <w:proofErr w:type="spellEnd"/>
            <w:r w:rsidR="008117DC" w:rsidRPr="008117DC">
              <w:rPr>
                <w:rFonts w:ascii="Arial" w:eastAsia="Calibri" w:hAnsi="Arial" w:cs="Arial"/>
                <w:sz w:val="20"/>
                <w:szCs w:val="20"/>
              </w:rPr>
              <w:t xml:space="preserve">). </w:t>
            </w:r>
          </w:p>
          <w:p w:rsidR="004E2E6D" w:rsidRDefault="004E2E6D" w:rsidP="004C46D6">
            <w:pPr>
              <w:tabs>
                <w:tab w:val="left" w:pos="2952"/>
              </w:tabs>
              <w:ind w:right="162"/>
              <w:jc w:val="both"/>
              <w:rPr>
                <w:rFonts w:ascii="Arial" w:eastAsia="Calibri" w:hAnsi="Arial" w:cs="Arial"/>
                <w:sz w:val="20"/>
                <w:szCs w:val="20"/>
              </w:rPr>
            </w:pPr>
            <w:r>
              <w:rPr>
                <w:rFonts w:ascii="Arial" w:eastAsia="Calibri" w:hAnsi="Arial" w:cs="Arial"/>
                <w:sz w:val="20"/>
                <w:szCs w:val="20"/>
              </w:rPr>
              <w:t xml:space="preserve">b) Provide IFC a copy of internal memorandum appointing a Community Liaison Officer reporting to the above Manager, who will be responsible for implementation of the </w:t>
            </w:r>
            <w:r w:rsidR="004E2216">
              <w:rPr>
                <w:rFonts w:ascii="Arial" w:eastAsia="Calibri" w:hAnsi="Arial" w:cs="Arial"/>
                <w:sz w:val="20"/>
                <w:szCs w:val="20"/>
              </w:rPr>
              <w:t>Stakeholder Engagement Plan (ESP</w:t>
            </w:r>
            <w:r w:rsidR="004C46D6">
              <w:rPr>
                <w:rFonts w:ascii="Arial" w:eastAsia="Calibri" w:hAnsi="Arial" w:cs="Arial"/>
                <w:sz w:val="20"/>
                <w:szCs w:val="20"/>
              </w:rPr>
              <w:t>) and</w:t>
            </w:r>
            <w:r>
              <w:rPr>
                <w:rFonts w:ascii="Arial" w:eastAsia="Calibri" w:hAnsi="Arial" w:cs="Arial"/>
                <w:sz w:val="20"/>
                <w:szCs w:val="20"/>
              </w:rPr>
              <w:t xml:space="preserve"> PS5 requirements. </w:t>
            </w:r>
          </w:p>
          <w:p w:rsidR="00C15D17" w:rsidRDefault="004E2E6D" w:rsidP="004C46D6">
            <w:pPr>
              <w:tabs>
                <w:tab w:val="left" w:pos="2952"/>
              </w:tabs>
              <w:ind w:right="162"/>
              <w:jc w:val="both"/>
              <w:rPr>
                <w:rFonts w:ascii="Arial" w:eastAsia="Calibri" w:hAnsi="Arial" w:cs="Arial"/>
                <w:sz w:val="20"/>
                <w:szCs w:val="20"/>
              </w:rPr>
            </w:pPr>
            <w:r>
              <w:rPr>
                <w:rFonts w:ascii="Arial" w:eastAsia="Calibri" w:hAnsi="Arial" w:cs="Arial"/>
                <w:sz w:val="20"/>
                <w:szCs w:val="20"/>
              </w:rPr>
              <w:t>c</w:t>
            </w:r>
            <w:r w:rsidR="00FD6D60" w:rsidRPr="008117DC">
              <w:rPr>
                <w:rFonts w:ascii="Arial" w:eastAsia="Calibri" w:hAnsi="Arial" w:cs="Arial"/>
                <w:sz w:val="20"/>
                <w:szCs w:val="20"/>
              </w:rPr>
              <w:t xml:space="preserve">) </w:t>
            </w:r>
            <w:r w:rsidR="00CF5E64" w:rsidRPr="008117DC">
              <w:rPr>
                <w:rFonts w:ascii="Arial" w:eastAsia="Calibri" w:hAnsi="Arial" w:cs="Arial"/>
                <w:sz w:val="20"/>
                <w:szCs w:val="20"/>
              </w:rPr>
              <w:t>Submit evidence to IFC that an adequate plan and appropriate staffing, budgeting</w:t>
            </w:r>
            <w:r w:rsidR="00D642EA" w:rsidRPr="008117DC">
              <w:rPr>
                <w:rFonts w:ascii="Arial" w:eastAsia="Calibri" w:hAnsi="Arial" w:cs="Arial"/>
                <w:sz w:val="20"/>
                <w:szCs w:val="20"/>
              </w:rPr>
              <w:t>, management</w:t>
            </w:r>
            <w:r w:rsidR="00CF5E64" w:rsidRPr="008117DC">
              <w:rPr>
                <w:rFonts w:ascii="Arial" w:eastAsia="Calibri" w:hAnsi="Arial" w:cs="Arial"/>
                <w:sz w:val="20"/>
                <w:szCs w:val="20"/>
              </w:rPr>
              <w:t xml:space="preserve"> endorsement, vision and mission statements and associated documentation are in place to institutionalize the functions of the </w:t>
            </w:r>
            <w:r w:rsidR="008117DC" w:rsidRPr="008117DC">
              <w:rPr>
                <w:rFonts w:ascii="Arial" w:eastAsia="Calibri" w:hAnsi="Arial" w:cs="Arial"/>
                <w:sz w:val="20"/>
                <w:szCs w:val="20"/>
              </w:rPr>
              <w:t>Environmental Management Unit</w:t>
            </w:r>
            <w:r w:rsidR="00DA68C0">
              <w:rPr>
                <w:rFonts w:ascii="Arial" w:eastAsia="Calibri" w:hAnsi="Arial" w:cs="Arial"/>
                <w:sz w:val="20"/>
                <w:szCs w:val="20"/>
              </w:rPr>
              <w:t>.</w:t>
            </w:r>
          </w:p>
          <w:p w:rsidR="00DA68C0" w:rsidRPr="00614945" w:rsidRDefault="00DA68C0" w:rsidP="00C40AA3">
            <w:pPr>
              <w:tabs>
                <w:tab w:val="left" w:pos="2952"/>
              </w:tabs>
              <w:ind w:right="162"/>
              <w:jc w:val="both"/>
              <w:rPr>
                <w:rFonts w:ascii="Arial" w:hAnsi="Arial" w:cs="Arial"/>
                <w:b/>
                <w:bCs/>
              </w:rPr>
            </w:pPr>
            <w:r w:rsidRPr="00542859">
              <w:rPr>
                <w:rFonts w:ascii="Arial" w:eastAsia="Calibri" w:hAnsi="Arial" w:cs="Arial"/>
                <w:sz w:val="20"/>
                <w:szCs w:val="20"/>
              </w:rPr>
              <w:t xml:space="preserve">d) </w:t>
            </w:r>
            <w:r w:rsidR="00C40AA3" w:rsidRPr="00542859">
              <w:rPr>
                <w:rFonts w:ascii="Arial" w:eastAsia="Calibri" w:hAnsi="Arial" w:cs="Arial"/>
                <w:sz w:val="20"/>
                <w:szCs w:val="20"/>
              </w:rPr>
              <w:t xml:space="preserve">In the future, if completing any consulting work related to IFC and the Performance Standards, send the draft </w:t>
            </w:r>
            <w:proofErr w:type="spellStart"/>
            <w:r w:rsidR="00C40AA3" w:rsidRPr="00542859">
              <w:rPr>
                <w:rFonts w:ascii="Arial" w:eastAsia="Calibri" w:hAnsi="Arial" w:cs="Arial"/>
                <w:sz w:val="20"/>
                <w:szCs w:val="20"/>
              </w:rPr>
              <w:t>ToRs</w:t>
            </w:r>
            <w:proofErr w:type="spellEnd"/>
            <w:r w:rsidR="00C40AA3" w:rsidRPr="00542859">
              <w:rPr>
                <w:rFonts w:ascii="Arial" w:eastAsia="Calibri" w:hAnsi="Arial" w:cs="Arial"/>
                <w:sz w:val="20"/>
                <w:szCs w:val="20"/>
              </w:rPr>
              <w:t xml:space="preserve"> </w:t>
            </w:r>
            <w:r w:rsidRPr="00542859">
              <w:rPr>
                <w:rFonts w:ascii="Arial" w:eastAsia="Calibri" w:hAnsi="Arial" w:cs="Arial"/>
                <w:sz w:val="20"/>
                <w:szCs w:val="20"/>
              </w:rPr>
              <w:t xml:space="preserve">to </w:t>
            </w:r>
            <w:r w:rsidRPr="00542859">
              <w:rPr>
                <w:rFonts w:ascii="Arial" w:eastAsia="Calibri" w:hAnsi="Arial" w:cs="Arial"/>
                <w:bCs/>
                <w:sz w:val="20"/>
                <w:szCs w:val="20"/>
              </w:rPr>
              <w:t xml:space="preserve">IFC for </w:t>
            </w:r>
            <w:r w:rsidR="00C40AA3" w:rsidRPr="00542859">
              <w:rPr>
                <w:rFonts w:ascii="Arial" w:eastAsia="Calibri" w:hAnsi="Arial" w:cs="Arial"/>
                <w:bCs/>
                <w:sz w:val="20"/>
                <w:szCs w:val="20"/>
              </w:rPr>
              <w:t xml:space="preserve">input and send the CVs </w:t>
            </w:r>
            <w:r w:rsidRPr="00542859">
              <w:rPr>
                <w:rFonts w:ascii="Arial" w:eastAsia="Calibri" w:hAnsi="Arial" w:cs="Arial"/>
                <w:bCs/>
                <w:sz w:val="20"/>
                <w:szCs w:val="20"/>
              </w:rPr>
              <w:t xml:space="preserve">of </w:t>
            </w:r>
            <w:r w:rsidR="00977B98" w:rsidRPr="00542859">
              <w:rPr>
                <w:rFonts w:ascii="Arial" w:eastAsia="Calibri" w:hAnsi="Arial" w:cs="Arial"/>
                <w:bCs/>
                <w:sz w:val="20"/>
                <w:szCs w:val="20"/>
              </w:rPr>
              <w:t>potential c</w:t>
            </w:r>
            <w:r w:rsidRPr="00542859">
              <w:rPr>
                <w:rFonts w:ascii="Arial" w:eastAsia="Calibri" w:hAnsi="Arial" w:cs="Arial"/>
                <w:bCs/>
                <w:sz w:val="20"/>
                <w:szCs w:val="20"/>
              </w:rPr>
              <w:t xml:space="preserve">onsultants </w:t>
            </w:r>
            <w:r w:rsidR="00977B98" w:rsidRPr="00542859">
              <w:rPr>
                <w:rFonts w:ascii="Arial" w:eastAsia="Calibri" w:hAnsi="Arial" w:cs="Arial"/>
                <w:bCs/>
                <w:sz w:val="20"/>
                <w:szCs w:val="20"/>
              </w:rPr>
              <w:t xml:space="preserve">identified to perform </w:t>
            </w:r>
            <w:r w:rsidRPr="00542859">
              <w:rPr>
                <w:rFonts w:ascii="Arial" w:eastAsia="Calibri" w:hAnsi="Arial" w:cs="Arial"/>
                <w:bCs/>
                <w:sz w:val="20"/>
                <w:szCs w:val="20"/>
              </w:rPr>
              <w:t xml:space="preserve">all </w:t>
            </w:r>
            <w:r w:rsidR="00C40AA3" w:rsidRPr="00542859">
              <w:rPr>
                <w:rFonts w:ascii="Arial" w:eastAsia="Calibri" w:hAnsi="Arial" w:cs="Arial"/>
                <w:bCs/>
                <w:sz w:val="20"/>
                <w:szCs w:val="20"/>
              </w:rPr>
              <w:t xml:space="preserve">such </w:t>
            </w:r>
            <w:r w:rsidRPr="00542859">
              <w:rPr>
                <w:rFonts w:ascii="Arial" w:eastAsia="Calibri" w:hAnsi="Arial" w:cs="Arial"/>
                <w:bCs/>
                <w:sz w:val="20"/>
                <w:szCs w:val="20"/>
              </w:rPr>
              <w:t>so</w:t>
            </w:r>
            <w:r w:rsidR="00977B98" w:rsidRPr="00542859">
              <w:rPr>
                <w:rFonts w:ascii="Arial" w:eastAsia="Calibri" w:hAnsi="Arial" w:cs="Arial"/>
                <w:bCs/>
                <w:sz w:val="20"/>
                <w:szCs w:val="20"/>
              </w:rPr>
              <w:t>cial and environmental</w:t>
            </w:r>
            <w:r w:rsidR="00C40AA3" w:rsidRPr="00542859">
              <w:rPr>
                <w:rFonts w:ascii="Arial" w:eastAsia="Calibri" w:hAnsi="Arial" w:cs="Arial"/>
                <w:bCs/>
                <w:sz w:val="20"/>
                <w:szCs w:val="20"/>
              </w:rPr>
              <w:t xml:space="preserve"> studies, for approval by IFC</w:t>
            </w:r>
            <w:proofErr w:type="gramStart"/>
            <w:r w:rsidR="00C40AA3" w:rsidRPr="00542859">
              <w:rPr>
                <w:rFonts w:ascii="Arial" w:eastAsia="Calibri" w:hAnsi="Arial" w:cs="Arial"/>
                <w:bCs/>
                <w:sz w:val="20"/>
                <w:szCs w:val="20"/>
              </w:rPr>
              <w:t>.</w:t>
            </w:r>
            <w:r w:rsidR="004E2216" w:rsidRPr="00542859">
              <w:rPr>
                <w:rFonts w:ascii="Arial" w:eastAsia="Calibri" w:hAnsi="Arial" w:cs="Arial"/>
                <w:bCs/>
                <w:sz w:val="20"/>
                <w:szCs w:val="20"/>
              </w:rPr>
              <w:t>.</w:t>
            </w:r>
            <w:proofErr w:type="gramEnd"/>
          </w:p>
        </w:tc>
        <w:tc>
          <w:tcPr>
            <w:tcW w:w="1296" w:type="pct"/>
          </w:tcPr>
          <w:p w:rsidR="004C46D6" w:rsidRDefault="004C46D6" w:rsidP="002E17B4">
            <w:pPr>
              <w:rPr>
                <w:rFonts w:ascii="Arial" w:hAnsi="Arial" w:cs="Arial"/>
                <w:sz w:val="20"/>
                <w:szCs w:val="20"/>
              </w:rPr>
            </w:pPr>
          </w:p>
          <w:p w:rsidR="00C27653" w:rsidRDefault="00C27653" w:rsidP="002E17B4">
            <w:pPr>
              <w:rPr>
                <w:rFonts w:ascii="Arial" w:hAnsi="Arial" w:cs="Arial"/>
                <w:sz w:val="20"/>
                <w:szCs w:val="20"/>
              </w:rPr>
            </w:pPr>
            <w:r>
              <w:rPr>
                <w:rFonts w:ascii="Arial" w:hAnsi="Arial" w:cs="Arial"/>
                <w:sz w:val="20"/>
                <w:szCs w:val="20"/>
              </w:rPr>
              <w:t>a)</w:t>
            </w:r>
            <w:r w:rsidR="005B32BF">
              <w:rPr>
                <w:rFonts w:ascii="Arial" w:hAnsi="Arial" w:cs="Arial"/>
                <w:sz w:val="20"/>
                <w:szCs w:val="20"/>
              </w:rPr>
              <w:t xml:space="preserve"> COD</w:t>
            </w:r>
          </w:p>
          <w:p w:rsidR="004C46D6" w:rsidRDefault="004C46D6" w:rsidP="00CF5E64">
            <w:pPr>
              <w:rPr>
                <w:rFonts w:ascii="Arial" w:hAnsi="Arial" w:cs="Arial"/>
                <w:sz w:val="20"/>
                <w:szCs w:val="20"/>
              </w:rPr>
            </w:pPr>
          </w:p>
          <w:p w:rsidR="004C46D6" w:rsidRDefault="004C46D6" w:rsidP="00CF5E64">
            <w:pPr>
              <w:rPr>
                <w:rFonts w:ascii="Arial" w:hAnsi="Arial" w:cs="Arial"/>
                <w:sz w:val="20"/>
                <w:szCs w:val="20"/>
              </w:rPr>
            </w:pPr>
          </w:p>
          <w:p w:rsidR="004C46D6" w:rsidRDefault="004C46D6" w:rsidP="00CF5E64">
            <w:pPr>
              <w:rPr>
                <w:rFonts w:ascii="Arial" w:hAnsi="Arial" w:cs="Arial"/>
                <w:sz w:val="20"/>
                <w:szCs w:val="20"/>
              </w:rPr>
            </w:pPr>
          </w:p>
          <w:p w:rsidR="004C46D6" w:rsidRDefault="004C46D6" w:rsidP="00CF5E64">
            <w:pPr>
              <w:rPr>
                <w:rFonts w:ascii="Arial" w:hAnsi="Arial" w:cs="Arial"/>
                <w:sz w:val="20"/>
                <w:szCs w:val="20"/>
              </w:rPr>
            </w:pPr>
          </w:p>
          <w:p w:rsidR="004C46D6" w:rsidRDefault="004C46D6" w:rsidP="00CF5E64">
            <w:pPr>
              <w:rPr>
                <w:rFonts w:ascii="Arial" w:hAnsi="Arial" w:cs="Arial"/>
                <w:sz w:val="20"/>
                <w:szCs w:val="20"/>
              </w:rPr>
            </w:pPr>
          </w:p>
          <w:p w:rsidR="004E2E6D" w:rsidRDefault="00FD6D60" w:rsidP="00CF5E64">
            <w:pPr>
              <w:rPr>
                <w:rFonts w:ascii="Arial" w:hAnsi="Arial" w:cs="Arial"/>
                <w:sz w:val="20"/>
                <w:szCs w:val="20"/>
              </w:rPr>
            </w:pPr>
            <w:r>
              <w:rPr>
                <w:rFonts w:ascii="Arial" w:hAnsi="Arial" w:cs="Arial"/>
                <w:sz w:val="20"/>
                <w:szCs w:val="20"/>
              </w:rPr>
              <w:t xml:space="preserve">b) </w:t>
            </w:r>
            <w:r w:rsidR="004E2E6D">
              <w:rPr>
                <w:rFonts w:ascii="Arial" w:hAnsi="Arial" w:cs="Arial"/>
                <w:sz w:val="20"/>
                <w:szCs w:val="20"/>
              </w:rPr>
              <w:t>COD</w:t>
            </w:r>
          </w:p>
          <w:p w:rsidR="004C46D6" w:rsidRDefault="004C46D6" w:rsidP="00CF5E64">
            <w:pPr>
              <w:rPr>
                <w:rFonts w:ascii="Arial" w:hAnsi="Arial" w:cs="Arial"/>
                <w:sz w:val="20"/>
                <w:szCs w:val="20"/>
              </w:rPr>
            </w:pPr>
          </w:p>
          <w:p w:rsidR="004C46D6" w:rsidRDefault="004C46D6" w:rsidP="00CF5E64">
            <w:pPr>
              <w:rPr>
                <w:rFonts w:ascii="Arial" w:hAnsi="Arial" w:cs="Arial"/>
                <w:sz w:val="20"/>
                <w:szCs w:val="20"/>
              </w:rPr>
            </w:pPr>
          </w:p>
          <w:p w:rsidR="004C46D6" w:rsidRDefault="004C46D6" w:rsidP="00CF5E64">
            <w:pPr>
              <w:rPr>
                <w:rFonts w:ascii="Arial" w:hAnsi="Arial" w:cs="Arial"/>
                <w:sz w:val="20"/>
                <w:szCs w:val="20"/>
              </w:rPr>
            </w:pPr>
          </w:p>
          <w:p w:rsidR="00CF5E64" w:rsidRDefault="004E2E6D" w:rsidP="00CF5E64">
            <w:pPr>
              <w:rPr>
                <w:rFonts w:ascii="Arial" w:hAnsi="Arial" w:cs="Arial"/>
                <w:sz w:val="20"/>
                <w:szCs w:val="20"/>
              </w:rPr>
            </w:pPr>
            <w:r>
              <w:rPr>
                <w:rFonts w:ascii="Arial" w:hAnsi="Arial" w:cs="Arial"/>
                <w:sz w:val="20"/>
                <w:szCs w:val="20"/>
              </w:rPr>
              <w:t xml:space="preserve">c) </w:t>
            </w:r>
            <w:r w:rsidR="00C62128" w:rsidRPr="00C62128">
              <w:rPr>
                <w:rFonts w:ascii="Arial" w:hAnsi="Arial" w:cs="Arial"/>
                <w:sz w:val="20"/>
                <w:szCs w:val="20"/>
              </w:rPr>
              <w:t>January 31, 2013</w:t>
            </w:r>
          </w:p>
          <w:p w:rsidR="004C46D6" w:rsidRDefault="004C46D6" w:rsidP="002E17B4">
            <w:pPr>
              <w:rPr>
                <w:rFonts w:ascii="Arial" w:hAnsi="Arial" w:cs="Arial"/>
                <w:sz w:val="20"/>
                <w:szCs w:val="20"/>
              </w:rPr>
            </w:pPr>
          </w:p>
          <w:p w:rsidR="004C46D6" w:rsidRDefault="004C46D6" w:rsidP="002E17B4">
            <w:pPr>
              <w:rPr>
                <w:rFonts w:ascii="Arial" w:hAnsi="Arial" w:cs="Arial"/>
                <w:sz w:val="20"/>
                <w:szCs w:val="20"/>
              </w:rPr>
            </w:pPr>
          </w:p>
          <w:p w:rsidR="004C46D6" w:rsidRDefault="004C46D6" w:rsidP="002E17B4">
            <w:pPr>
              <w:rPr>
                <w:rFonts w:ascii="Arial" w:hAnsi="Arial" w:cs="Arial"/>
                <w:sz w:val="20"/>
                <w:szCs w:val="20"/>
              </w:rPr>
            </w:pPr>
          </w:p>
          <w:p w:rsidR="004C46D6" w:rsidRDefault="004C46D6" w:rsidP="002E17B4">
            <w:pPr>
              <w:rPr>
                <w:rFonts w:ascii="Arial" w:hAnsi="Arial" w:cs="Arial"/>
                <w:sz w:val="20"/>
                <w:szCs w:val="20"/>
              </w:rPr>
            </w:pPr>
          </w:p>
          <w:p w:rsidR="00FD6D60" w:rsidRPr="00115E61" w:rsidRDefault="00DA68C0" w:rsidP="00D70CE1">
            <w:pPr>
              <w:rPr>
                <w:rFonts w:ascii="Arial" w:hAnsi="Arial" w:cs="Arial"/>
                <w:sz w:val="20"/>
                <w:szCs w:val="20"/>
              </w:rPr>
            </w:pPr>
            <w:r>
              <w:rPr>
                <w:rFonts w:ascii="Arial" w:hAnsi="Arial" w:cs="Arial"/>
                <w:sz w:val="20"/>
                <w:szCs w:val="20"/>
              </w:rPr>
              <w:t xml:space="preserve">d) </w:t>
            </w:r>
            <w:r w:rsidR="00F3259C">
              <w:rPr>
                <w:rFonts w:ascii="Arial" w:hAnsi="Arial" w:cs="Arial"/>
                <w:sz w:val="20"/>
                <w:szCs w:val="20"/>
              </w:rPr>
              <w:t>T</w:t>
            </w:r>
            <w:r w:rsidRPr="00DA68C0">
              <w:rPr>
                <w:rFonts w:ascii="Arial" w:hAnsi="Arial" w:cs="Arial"/>
                <w:bCs/>
                <w:sz w:val="20"/>
                <w:szCs w:val="20"/>
              </w:rPr>
              <w:t xml:space="preserve">hroughout the life of the </w:t>
            </w:r>
            <w:r>
              <w:rPr>
                <w:rFonts w:ascii="Arial" w:hAnsi="Arial" w:cs="Arial"/>
                <w:bCs/>
                <w:sz w:val="20"/>
                <w:szCs w:val="20"/>
              </w:rPr>
              <w:t xml:space="preserve">IFC </w:t>
            </w:r>
            <w:r w:rsidRPr="00DA68C0">
              <w:rPr>
                <w:rFonts w:ascii="Arial" w:hAnsi="Arial" w:cs="Arial"/>
                <w:bCs/>
                <w:sz w:val="20"/>
                <w:szCs w:val="20"/>
              </w:rPr>
              <w:t>investment</w:t>
            </w:r>
          </w:p>
        </w:tc>
      </w:tr>
      <w:tr w:rsidR="00CF5E64" w:rsidRPr="00115E61" w:rsidTr="00352515">
        <w:trPr>
          <w:jc w:val="center"/>
        </w:trPr>
        <w:tc>
          <w:tcPr>
            <w:tcW w:w="285" w:type="pct"/>
          </w:tcPr>
          <w:p w:rsidR="00CF5E64" w:rsidRPr="00115E61" w:rsidRDefault="00977B98" w:rsidP="005539D0">
            <w:pPr>
              <w:jc w:val="center"/>
              <w:rPr>
                <w:rFonts w:ascii="Arial" w:hAnsi="Arial" w:cs="Arial"/>
                <w:b/>
                <w:sz w:val="20"/>
                <w:szCs w:val="20"/>
              </w:rPr>
            </w:pPr>
            <w:r>
              <w:rPr>
                <w:rFonts w:ascii="Arial" w:hAnsi="Arial" w:cs="Arial"/>
                <w:b/>
                <w:sz w:val="20"/>
                <w:szCs w:val="20"/>
              </w:rPr>
              <w:t>3</w:t>
            </w:r>
          </w:p>
        </w:tc>
        <w:tc>
          <w:tcPr>
            <w:tcW w:w="3419" w:type="pct"/>
          </w:tcPr>
          <w:p w:rsidR="00C86ED9" w:rsidRPr="00CF5E64" w:rsidRDefault="00CF5E64" w:rsidP="004C46D6">
            <w:pPr>
              <w:tabs>
                <w:tab w:val="left" w:pos="2952"/>
              </w:tabs>
              <w:ind w:right="162"/>
              <w:jc w:val="both"/>
              <w:rPr>
                <w:rFonts w:ascii="Arial" w:eastAsia="Calibri" w:hAnsi="Arial" w:cs="Arial"/>
                <w:sz w:val="20"/>
                <w:szCs w:val="20"/>
              </w:rPr>
            </w:pPr>
            <w:r>
              <w:rPr>
                <w:rFonts w:ascii="Arial" w:eastAsia="Calibri" w:hAnsi="Arial" w:cs="Arial"/>
                <w:b/>
                <w:sz w:val="20"/>
                <w:szCs w:val="20"/>
                <w:u w:val="single"/>
              </w:rPr>
              <w:t>T</w:t>
            </w:r>
            <w:r w:rsidRPr="00CF5E64">
              <w:rPr>
                <w:rFonts w:ascii="Arial" w:eastAsia="Calibri" w:hAnsi="Arial" w:cs="Arial"/>
                <w:b/>
                <w:sz w:val="20"/>
                <w:szCs w:val="20"/>
                <w:u w:val="single"/>
              </w:rPr>
              <w:t xml:space="preserve">raining in </w:t>
            </w:r>
            <w:r w:rsidR="004C46D6">
              <w:rPr>
                <w:rFonts w:ascii="Arial" w:eastAsia="Calibri" w:hAnsi="Arial" w:cs="Arial"/>
                <w:b/>
                <w:sz w:val="20"/>
                <w:szCs w:val="20"/>
                <w:u w:val="single"/>
              </w:rPr>
              <w:t>E</w:t>
            </w:r>
            <w:r w:rsidRPr="00CF5E64">
              <w:rPr>
                <w:rFonts w:ascii="Arial" w:eastAsia="Calibri" w:hAnsi="Arial" w:cs="Arial"/>
                <w:b/>
                <w:sz w:val="20"/>
                <w:szCs w:val="20"/>
                <w:u w:val="single"/>
              </w:rPr>
              <w:t>nvironmental</w:t>
            </w:r>
            <w:r w:rsidR="004C46D6">
              <w:rPr>
                <w:rFonts w:ascii="Arial" w:eastAsia="Calibri" w:hAnsi="Arial" w:cs="Arial"/>
                <w:b/>
                <w:sz w:val="20"/>
                <w:szCs w:val="20"/>
                <w:u w:val="single"/>
              </w:rPr>
              <w:t>, OHS</w:t>
            </w:r>
            <w:r w:rsidRPr="00CF5E64">
              <w:rPr>
                <w:rFonts w:ascii="Arial" w:eastAsia="Calibri" w:hAnsi="Arial" w:cs="Arial"/>
                <w:b/>
                <w:sz w:val="20"/>
                <w:szCs w:val="20"/>
                <w:u w:val="single"/>
              </w:rPr>
              <w:t xml:space="preserve"> and social issues</w:t>
            </w:r>
            <w:r w:rsidRPr="00CF5E64">
              <w:rPr>
                <w:rFonts w:ascii="Arial" w:eastAsia="Calibri" w:hAnsi="Arial" w:cs="Arial"/>
                <w:sz w:val="20"/>
                <w:szCs w:val="20"/>
              </w:rPr>
              <w:t xml:space="preserve"> Provide IFC with a copy of the </w:t>
            </w:r>
            <w:r w:rsidR="004C46D6">
              <w:rPr>
                <w:rFonts w:ascii="Arial" w:eastAsia="Calibri" w:hAnsi="Arial" w:cs="Arial"/>
                <w:sz w:val="20"/>
                <w:szCs w:val="20"/>
              </w:rPr>
              <w:t xml:space="preserve">EHS </w:t>
            </w:r>
            <w:r w:rsidRPr="00CF5E64">
              <w:rPr>
                <w:rFonts w:ascii="Arial" w:eastAsia="Calibri" w:hAnsi="Arial" w:cs="Arial"/>
                <w:sz w:val="20"/>
                <w:szCs w:val="20"/>
              </w:rPr>
              <w:t xml:space="preserve">management system procedure and evidence of the implementation of the training in </w:t>
            </w:r>
            <w:r w:rsidR="004C46D6">
              <w:rPr>
                <w:rFonts w:ascii="Arial" w:eastAsia="Calibri" w:hAnsi="Arial" w:cs="Arial"/>
                <w:sz w:val="20"/>
                <w:szCs w:val="20"/>
              </w:rPr>
              <w:t>EHS</w:t>
            </w:r>
            <w:r w:rsidRPr="00CF5E64">
              <w:rPr>
                <w:rFonts w:ascii="Arial" w:eastAsia="Calibri" w:hAnsi="Arial" w:cs="Arial"/>
                <w:sz w:val="20"/>
                <w:szCs w:val="20"/>
              </w:rPr>
              <w:t xml:space="preserve"> issues</w:t>
            </w:r>
            <w:r w:rsidR="004E2216">
              <w:rPr>
                <w:rFonts w:ascii="Arial" w:eastAsia="Calibri" w:hAnsi="Arial" w:cs="Arial"/>
                <w:sz w:val="20"/>
                <w:szCs w:val="20"/>
              </w:rPr>
              <w:t>.</w:t>
            </w:r>
          </w:p>
        </w:tc>
        <w:tc>
          <w:tcPr>
            <w:tcW w:w="1296" w:type="pct"/>
          </w:tcPr>
          <w:p w:rsidR="00CF5E64" w:rsidRDefault="00925272" w:rsidP="00925272">
            <w:pPr>
              <w:rPr>
                <w:rFonts w:ascii="Arial" w:hAnsi="Arial" w:cs="Arial"/>
                <w:sz w:val="20"/>
                <w:szCs w:val="20"/>
              </w:rPr>
            </w:pPr>
            <w:r>
              <w:rPr>
                <w:rFonts w:ascii="Arial" w:hAnsi="Arial" w:cs="Arial"/>
                <w:sz w:val="20"/>
                <w:szCs w:val="20"/>
              </w:rPr>
              <w:t>March 15,</w:t>
            </w:r>
            <w:r w:rsidR="006A006B">
              <w:rPr>
                <w:rFonts w:ascii="Arial" w:hAnsi="Arial" w:cs="Arial"/>
                <w:sz w:val="20"/>
                <w:szCs w:val="20"/>
              </w:rPr>
              <w:t xml:space="preserve"> 2013 and </w:t>
            </w:r>
            <w:r w:rsidR="00CF5E64" w:rsidRPr="00CF5E64">
              <w:rPr>
                <w:rFonts w:ascii="Arial" w:hAnsi="Arial" w:cs="Arial"/>
                <w:sz w:val="20"/>
                <w:szCs w:val="20"/>
              </w:rPr>
              <w:t>Report annually in the Annual Monitoring Report (AMR)</w:t>
            </w:r>
          </w:p>
        </w:tc>
      </w:tr>
      <w:tr w:rsidR="00352515" w:rsidRPr="00115E61" w:rsidTr="00352515">
        <w:trPr>
          <w:jc w:val="center"/>
        </w:trPr>
        <w:tc>
          <w:tcPr>
            <w:tcW w:w="285" w:type="pct"/>
          </w:tcPr>
          <w:p w:rsidR="00FD6D60" w:rsidRPr="00115E61" w:rsidRDefault="00977B98" w:rsidP="005539D0">
            <w:pPr>
              <w:jc w:val="center"/>
              <w:rPr>
                <w:rFonts w:ascii="Arial" w:hAnsi="Arial" w:cs="Arial"/>
                <w:b/>
                <w:sz w:val="20"/>
                <w:szCs w:val="20"/>
              </w:rPr>
            </w:pPr>
            <w:r>
              <w:rPr>
                <w:rFonts w:ascii="Arial" w:hAnsi="Arial" w:cs="Arial"/>
                <w:b/>
                <w:sz w:val="20"/>
                <w:szCs w:val="20"/>
              </w:rPr>
              <w:lastRenderedPageBreak/>
              <w:t>4</w:t>
            </w:r>
          </w:p>
        </w:tc>
        <w:tc>
          <w:tcPr>
            <w:tcW w:w="3419" w:type="pct"/>
          </w:tcPr>
          <w:p w:rsidR="00C86ED9" w:rsidRPr="00065518" w:rsidRDefault="00FD6D60" w:rsidP="004C46D6">
            <w:pPr>
              <w:jc w:val="both"/>
              <w:rPr>
                <w:rFonts w:ascii="Arial" w:hAnsi="Arial" w:cs="Arial"/>
                <w:b/>
                <w:color w:val="000000"/>
                <w:sz w:val="20"/>
                <w:szCs w:val="20"/>
                <w:u w:val="single"/>
              </w:rPr>
            </w:pPr>
            <w:r w:rsidRPr="004B0FAE">
              <w:rPr>
                <w:rFonts w:ascii="Arial" w:hAnsi="Arial" w:cs="Arial"/>
                <w:b/>
                <w:color w:val="000000"/>
                <w:sz w:val="20"/>
                <w:szCs w:val="20"/>
                <w:u w:val="single"/>
              </w:rPr>
              <w:t>Senior Management Reporting and Monitoring</w:t>
            </w:r>
            <w:r w:rsidRPr="00065518">
              <w:rPr>
                <w:rFonts w:ascii="Arial" w:hAnsi="Arial" w:cs="Arial"/>
                <w:b/>
                <w:color w:val="000000"/>
                <w:sz w:val="20"/>
                <w:szCs w:val="20"/>
                <w:u w:val="single"/>
              </w:rPr>
              <w:t>.</w:t>
            </w:r>
            <w:r w:rsidRPr="00065518">
              <w:rPr>
                <w:rFonts w:ascii="Arial" w:hAnsi="Arial" w:cs="Arial"/>
                <w:b/>
                <w:color w:val="000000"/>
                <w:sz w:val="20"/>
                <w:szCs w:val="20"/>
              </w:rPr>
              <w:t xml:space="preserve"> </w:t>
            </w:r>
            <w:r w:rsidR="004C46D6">
              <w:rPr>
                <w:rFonts w:ascii="Arial" w:hAnsi="Arial" w:cs="Arial"/>
                <w:iCs/>
                <w:color w:val="000000"/>
                <w:sz w:val="20"/>
                <w:szCs w:val="20"/>
              </w:rPr>
              <w:t xml:space="preserve">Provide </w:t>
            </w:r>
            <w:r w:rsidR="004C46D6" w:rsidRPr="004B0FAE">
              <w:rPr>
                <w:rFonts w:ascii="Arial" w:hAnsi="Arial" w:cs="Arial"/>
                <w:iCs/>
                <w:color w:val="000000"/>
                <w:sz w:val="20"/>
                <w:szCs w:val="20"/>
              </w:rPr>
              <w:t>IFC</w:t>
            </w:r>
            <w:r w:rsidR="00C86ED9">
              <w:rPr>
                <w:rFonts w:ascii="Arial" w:hAnsi="Arial" w:cs="Arial"/>
                <w:iCs/>
                <w:color w:val="000000"/>
                <w:sz w:val="20"/>
                <w:szCs w:val="20"/>
              </w:rPr>
              <w:t xml:space="preserve"> a </w:t>
            </w:r>
            <w:r w:rsidR="004C46D6">
              <w:rPr>
                <w:rFonts w:ascii="Arial" w:hAnsi="Arial" w:cs="Arial"/>
                <w:iCs/>
                <w:color w:val="000000"/>
                <w:sz w:val="20"/>
                <w:szCs w:val="20"/>
              </w:rPr>
              <w:t>copy of</w:t>
            </w:r>
            <w:r w:rsidR="00810E60">
              <w:rPr>
                <w:rFonts w:ascii="Arial" w:hAnsi="Arial" w:cs="Arial"/>
                <w:iCs/>
                <w:color w:val="000000"/>
                <w:sz w:val="20"/>
                <w:szCs w:val="20"/>
              </w:rPr>
              <w:t xml:space="preserve"> </w:t>
            </w:r>
            <w:r w:rsidR="00810E60" w:rsidRPr="004B0FAE">
              <w:rPr>
                <w:rFonts w:ascii="Arial" w:hAnsi="Arial" w:cs="Arial"/>
                <w:iCs/>
                <w:color w:val="000000"/>
                <w:sz w:val="20"/>
                <w:szCs w:val="20"/>
              </w:rPr>
              <w:t>the</w:t>
            </w:r>
            <w:r w:rsidRPr="004B0FAE">
              <w:rPr>
                <w:rFonts w:ascii="Arial" w:hAnsi="Arial" w:cs="Arial"/>
                <w:iCs/>
                <w:color w:val="000000"/>
                <w:sz w:val="20"/>
                <w:szCs w:val="20"/>
              </w:rPr>
              <w:t xml:space="preserve"> </w:t>
            </w:r>
            <w:r w:rsidR="004C46D6">
              <w:rPr>
                <w:rFonts w:ascii="Arial" w:hAnsi="Arial" w:cs="Arial"/>
                <w:iCs/>
                <w:color w:val="000000"/>
                <w:sz w:val="20"/>
                <w:szCs w:val="20"/>
              </w:rPr>
              <w:t xml:space="preserve">EHS </w:t>
            </w:r>
            <w:r w:rsidRPr="004B0FAE">
              <w:rPr>
                <w:rFonts w:ascii="Arial" w:hAnsi="Arial" w:cs="Arial"/>
                <w:iCs/>
                <w:color w:val="000000"/>
                <w:sz w:val="20"/>
                <w:szCs w:val="20"/>
              </w:rPr>
              <w:t xml:space="preserve">management </w:t>
            </w:r>
            <w:r w:rsidRPr="004B0FAE">
              <w:rPr>
                <w:rFonts w:ascii="Arial" w:hAnsi="Arial" w:cs="Arial"/>
                <w:color w:val="000000"/>
                <w:sz w:val="20"/>
                <w:szCs w:val="20"/>
              </w:rPr>
              <w:t>system procedure for monitoring and reporting environmental and social issues to senior management.</w:t>
            </w:r>
            <w:r w:rsidR="004D200A">
              <w:rPr>
                <w:rFonts w:ascii="Arial" w:hAnsi="Arial" w:cs="Arial"/>
                <w:color w:val="000000"/>
                <w:sz w:val="20"/>
                <w:szCs w:val="20"/>
              </w:rPr>
              <w:t xml:space="preserve"> </w:t>
            </w:r>
            <w:r w:rsidR="00C86ED9">
              <w:rPr>
                <w:rFonts w:ascii="Arial" w:hAnsi="Arial" w:cs="Arial"/>
                <w:color w:val="000000"/>
                <w:sz w:val="20"/>
                <w:szCs w:val="20"/>
              </w:rPr>
              <w:t>As part of this, t</w:t>
            </w:r>
            <w:r w:rsidR="004D200A">
              <w:rPr>
                <w:rFonts w:ascii="Arial" w:hAnsi="Arial" w:cs="Arial"/>
                <w:color w:val="000000"/>
                <w:sz w:val="20"/>
                <w:szCs w:val="20"/>
              </w:rPr>
              <w:t xml:space="preserve">he Company </w:t>
            </w:r>
            <w:r w:rsidR="004D200A" w:rsidRPr="004D200A">
              <w:rPr>
                <w:rFonts w:ascii="Arial" w:hAnsi="Arial" w:cs="Arial"/>
                <w:color w:val="000000"/>
                <w:sz w:val="20"/>
                <w:szCs w:val="20"/>
              </w:rPr>
              <w:t>will review and expand its existing Key Performance Indicators (KPIs) to mainstream Environmental, Health and Safety parameters, including  a) Safety – Lost Time Incidence Frequency Rate (LTIFR -  Number of injuries per million of hours worked); Accident Free Days ( Number of Days since last Lost Time Incident); b) Sustainability – Carbon (kg/ton -  CO2 emitted / tons produced); Water Usage (</w:t>
            </w:r>
            <w:r w:rsidR="004D200A" w:rsidRPr="004D200A">
              <w:rPr>
                <w:rFonts w:ascii="Arial" w:hAnsi="Arial" w:cs="Arial"/>
                <w:color w:val="000000"/>
                <w:sz w:val="20"/>
                <w:szCs w:val="20"/>
                <w:u w:val="single"/>
              </w:rPr>
              <w:t>M3</w:t>
            </w:r>
            <w:r w:rsidR="004D200A" w:rsidRPr="004D200A">
              <w:rPr>
                <w:rFonts w:ascii="Arial" w:hAnsi="Arial" w:cs="Arial"/>
                <w:color w:val="000000"/>
                <w:sz w:val="20"/>
                <w:szCs w:val="20"/>
              </w:rPr>
              <w:t>/ton) and Efficiency - Consumed versus tons produced; Energy Usage (kWh/ton) -  Energy consumed/tons produced; Wastewater monitoring effluents and air emissions parameters; c) Staff -  Retention -  Number of full time equivalents leaving in the period /Avg. full time equivalents - and Training days -  Number of training days provided to new and existing employees.</w:t>
            </w:r>
          </w:p>
        </w:tc>
        <w:tc>
          <w:tcPr>
            <w:tcW w:w="1296" w:type="pct"/>
          </w:tcPr>
          <w:p w:rsidR="00FD6D60" w:rsidRDefault="00810E60" w:rsidP="002064EE">
            <w:pPr>
              <w:rPr>
                <w:rFonts w:ascii="Arial" w:hAnsi="Arial" w:cs="Arial"/>
                <w:sz w:val="20"/>
                <w:szCs w:val="20"/>
              </w:rPr>
            </w:pPr>
            <w:r>
              <w:rPr>
                <w:rFonts w:ascii="Arial" w:hAnsi="Arial" w:cs="Arial"/>
                <w:sz w:val="20"/>
                <w:szCs w:val="20"/>
              </w:rPr>
              <w:t>March</w:t>
            </w:r>
            <w:r w:rsidRPr="00C62128">
              <w:rPr>
                <w:rFonts w:ascii="Arial" w:hAnsi="Arial" w:cs="Arial"/>
                <w:sz w:val="20"/>
                <w:szCs w:val="20"/>
              </w:rPr>
              <w:t xml:space="preserve"> </w:t>
            </w:r>
            <w:r w:rsidR="00C62128" w:rsidRPr="00C62128">
              <w:rPr>
                <w:rFonts w:ascii="Arial" w:hAnsi="Arial" w:cs="Arial"/>
                <w:sz w:val="20"/>
                <w:szCs w:val="20"/>
              </w:rPr>
              <w:t>31, 2013</w:t>
            </w:r>
            <w:r w:rsidR="00C62128">
              <w:rPr>
                <w:rFonts w:ascii="Arial" w:hAnsi="Arial" w:cs="Arial"/>
                <w:sz w:val="20"/>
                <w:szCs w:val="20"/>
              </w:rPr>
              <w:t xml:space="preserve"> </w:t>
            </w:r>
          </w:p>
        </w:tc>
      </w:tr>
      <w:tr w:rsidR="00E55086" w:rsidRPr="00115E61" w:rsidTr="00352515">
        <w:trPr>
          <w:jc w:val="center"/>
        </w:trPr>
        <w:tc>
          <w:tcPr>
            <w:tcW w:w="285" w:type="pct"/>
          </w:tcPr>
          <w:p w:rsidR="00E55086" w:rsidRPr="00115E61" w:rsidRDefault="00977B98" w:rsidP="005539D0">
            <w:pPr>
              <w:jc w:val="center"/>
              <w:rPr>
                <w:rFonts w:ascii="Arial" w:hAnsi="Arial" w:cs="Arial"/>
                <w:b/>
                <w:sz w:val="20"/>
                <w:szCs w:val="20"/>
              </w:rPr>
            </w:pPr>
            <w:r>
              <w:rPr>
                <w:rFonts w:ascii="Arial" w:hAnsi="Arial" w:cs="Arial"/>
                <w:b/>
                <w:sz w:val="20"/>
                <w:szCs w:val="20"/>
              </w:rPr>
              <w:t>5</w:t>
            </w:r>
          </w:p>
        </w:tc>
        <w:tc>
          <w:tcPr>
            <w:tcW w:w="3419" w:type="pct"/>
          </w:tcPr>
          <w:p w:rsidR="00C86ED9" w:rsidRPr="00921A76" w:rsidRDefault="00921A76" w:rsidP="004C46D6">
            <w:pPr>
              <w:jc w:val="both"/>
              <w:rPr>
                <w:rFonts w:ascii="Arial" w:hAnsi="Arial" w:cs="Arial"/>
                <w:color w:val="000000"/>
                <w:sz w:val="20"/>
                <w:szCs w:val="20"/>
              </w:rPr>
            </w:pPr>
            <w:r w:rsidRPr="00921A76">
              <w:rPr>
                <w:rFonts w:ascii="Arial" w:hAnsi="Arial" w:cs="Arial"/>
                <w:b/>
                <w:bCs/>
                <w:color w:val="000000"/>
                <w:sz w:val="20"/>
                <w:szCs w:val="20"/>
                <w:u w:val="single"/>
              </w:rPr>
              <w:t>Prepare Environmental and Social Impact Assessment (ESIA) for Proposed</w:t>
            </w:r>
            <w:r w:rsidR="00F87759">
              <w:rPr>
                <w:rFonts w:ascii="Arial" w:hAnsi="Arial" w:cs="Arial"/>
                <w:b/>
                <w:bCs/>
                <w:color w:val="000000"/>
                <w:sz w:val="20"/>
                <w:szCs w:val="20"/>
                <w:u w:val="single"/>
              </w:rPr>
              <w:t xml:space="preserve"> E</w:t>
            </w:r>
            <w:r>
              <w:rPr>
                <w:rFonts w:ascii="Arial" w:hAnsi="Arial" w:cs="Arial"/>
                <w:b/>
                <w:bCs/>
                <w:color w:val="000000"/>
                <w:sz w:val="20"/>
                <w:szCs w:val="20"/>
                <w:u w:val="single"/>
              </w:rPr>
              <w:t>xpansion</w:t>
            </w:r>
            <w:r w:rsidRPr="00921A76">
              <w:rPr>
                <w:rFonts w:ascii="Arial" w:hAnsi="Arial" w:cs="Arial"/>
                <w:b/>
                <w:bCs/>
                <w:color w:val="000000"/>
                <w:sz w:val="20"/>
                <w:szCs w:val="20"/>
                <w:u w:val="single"/>
              </w:rPr>
              <w:t xml:space="preserve">.  </w:t>
            </w:r>
            <w:r w:rsidR="00F87759">
              <w:rPr>
                <w:rFonts w:ascii="Arial" w:hAnsi="Arial" w:cs="Arial"/>
                <w:bCs/>
                <w:color w:val="000000"/>
                <w:sz w:val="20"/>
                <w:szCs w:val="20"/>
              </w:rPr>
              <w:t xml:space="preserve">Present to IFC </w:t>
            </w:r>
            <w:r w:rsidRPr="00F87759">
              <w:rPr>
                <w:rFonts w:ascii="Arial" w:hAnsi="Arial" w:cs="Arial"/>
                <w:bCs/>
                <w:color w:val="000000"/>
                <w:sz w:val="20"/>
                <w:szCs w:val="20"/>
              </w:rPr>
              <w:t>an ESIA consistent with the requirements of Performance Standard 1 and Nicaragua regulatory authorities</w:t>
            </w:r>
            <w:r w:rsidR="00C15D17">
              <w:rPr>
                <w:rFonts w:ascii="Arial" w:hAnsi="Arial" w:cs="Arial"/>
                <w:bCs/>
                <w:color w:val="000000"/>
                <w:sz w:val="20"/>
                <w:szCs w:val="20"/>
              </w:rPr>
              <w:t xml:space="preserve">. </w:t>
            </w:r>
            <w:r w:rsidR="00D70CE1">
              <w:rPr>
                <w:rFonts w:ascii="Arial" w:hAnsi="Arial" w:cs="Arial"/>
                <w:bCs/>
                <w:color w:val="000000"/>
                <w:sz w:val="20"/>
                <w:szCs w:val="20"/>
              </w:rPr>
              <w:t xml:space="preserve">The </w:t>
            </w:r>
            <w:r w:rsidR="00D70CE1" w:rsidRPr="00D70CE1">
              <w:rPr>
                <w:rFonts w:ascii="Arial" w:hAnsi="Arial" w:cs="Arial"/>
                <w:bCs/>
                <w:color w:val="000000"/>
                <w:sz w:val="20"/>
                <w:szCs w:val="20"/>
              </w:rPr>
              <w:t xml:space="preserve">environmental and social impact assessment study (ESIA) </w:t>
            </w:r>
            <w:r w:rsidR="00D70CE1">
              <w:rPr>
                <w:rFonts w:ascii="Arial" w:hAnsi="Arial" w:cs="Arial"/>
                <w:bCs/>
                <w:color w:val="000000"/>
                <w:sz w:val="20"/>
                <w:szCs w:val="20"/>
              </w:rPr>
              <w:t xml:space="preserve">will follow </w:t>
            </w:r>
            <w:r w:rsidR="00D70CE1" w:rsidRPr="00D70CE1">
              <w:rPr>
                <w:rFonts w:ascii="Arial" w:hAnsi="Arial" w:cs="Arial"/>
                <w:bCs/>
                <w:color w:val="000000"/>
                <w:sz w:val="20"/>
                <w:szCs w:val="20"/>
              </w:rPr>
              <w:t>the guidelines in accordance with IFC PS1 requirements as described in paragraph 7 through 12, and Guidance Notes 23 through 2</w:t>
            </w:r>
            <w:r w:rsidR="00F3259C">
              <w:rPr>
                <w:rFonts w:ascii="Arial" w:hAnsi="Arial" w:cs="Arial"/>
                <w:bCs/>
                <w:color w:val="000000"/>
                <w:sz w:val="20"/>
                <w:szCs w:val="20"/>
              </w:rPr>
              <w:t>6</w:t>
            </w:r>
            <w:r w:rsidR="00D70CE1" w:rsidRPr="00D70CE1">
              <w:rPr>
                <w:rFonts w:ascii="Arial" w:hAnsi="Arial" w:cs="Arial"/>
                <w:bCs/>
                <w:color w:val="000000"/>
                <w:sz w:val="20"/>
                <w:szCs w:val="20"/>
              </w:rPr>
              <w:t>. The social issues described under PS5 will be part of the ESIA.</w:t>
            </w:r>
          </w:p>
        </w:tc>
        <w:tc>
          <w:tcPr>
            <w:tcW w:w="1296" w:type="pct"/>
          </w:tcPr>
          <w:p w:rsidR="00E55086" w:rsidRDefault="007702B8" w:rsidP="002064EE">
            <w:pPr>
              <w:rPr>
                <w:rFonts w:ascii="Arial" w:hAnsi="Arial" w:cs="Arial"/>
                <w:sz w:val="20"/>
                <w:szCs w:val="20"/>
              </w:rPr>
            </w:pPr>
            <w:r>
              <w:rPr>
                <w:rFonts w:ascii="Arial" w:hAnsi="Arial" w:cs="Arial"/>
                <w:sz w:val="20"/>
                <w:szCs w:val="20"/>
              </w:rPr>
              <w:t xml:space="preserve">Condition of Public Disclosure </w:t>
            </w:r>
          </w:p>
        </w:tc>
      </w:tr>
      <w:tr w:rsidR="004E2E6D" w:rsidRPr="00115E61" w:rsidTr="00352515">
        <w:trPr>
          <w:jc w:val="center"/>
        </w:trPr>
        <w:tc>
          <w:tcPr>
            <w:tcW w:w="285" w:type="pct"/>
          </w:tcPr>
          <w:p w:rsidR="004E2E6D" w:rsidRPr="00115E61" w:rsidRDefault="00977B98" w:rsidP="005539D0">
            <w:pPr>
              <w:jc w:val="center"/>
              <w:rPr>
                <w:rFonts w:ascii="Arial" w:hAnsi="Arial" w:cs="Arial"/>
                <w:b/>
                <w:sz w:val="20"/>
                <w:szCs w:val="20"/>
              </w:rPr>
            </w:pPr>
            <w:r>
              <w:rPr>
                <w:rFonts w:ascii="Arial" w:hAnsi="Arial" w:cs="Arial"/>
                <w:b/>
                <w:sz w:val="20"/>
                <w:szCs w:val="20"/>
              </w:rPr>
              <w:t>6</w:t>
            </w:r>
          </w:p>
        </w:tc>
        <w:tc>
          <w:tcPr>
            <w:tcW w:w="3419" w:type="pct"/>
          </w:tcPr>
          <w:p w:rsidR="00D642EA" w:rsidRPr="00A9035F" w:rsidRDefault="004E2E6D" w:rsidP="004C46D6">
            <w:pPr>
              <w:jc w:val="both"/>
              <w:rPr>
                <w:rFonts w:ascii="Arial" w:hAnsi="Arial" w:cs="Arial"/>
                <w:b/>
                <w:sz w:val="20"/>
                <w:szCs w:val="20"/>
                <w:u w:val="single"/>
              </w:rPr>
            </w:pPr>
            <w:r w:rsidRPr="00036295">
              <w:rPr>
                <w:rFonts w:ascii="Arial" w:hAnsi="Arial" w:cs="Arial"/>
                <w:b/>
                <w:sz w:val="20"/>
                <w:szCs w:val="20"/>
                <w:u w:val="single"/>
              </w:rPr>
              <w:t xml:space="preserve">Prepare and Implement </w:t>
            </w:r>
            <w:r w:rsidR="004C46D6">
              <w:rPr>
                <w:rFonts w:ascii="Arial" w:hAnsi="Arial" w:cs="Arial"/>
                <w:b/>
                <w:sz w:val="20"/>
                <w:szCs w:val="20"/>
                <w:u w:val="single"/>
              </w:rPr>
              <w:t xml:space="preserve">EHS </w:t>
            </w:r>
            <w:r w:rsidRPr="00036295">
              <w:rPr>
                <w:rFonts w:ascii="Arial" w:hAnsi="Arial" w:cs="Arial"/>
                <w:b/>
                <w:sz w:val="20"/>
                <w:szCs w:val="20"/>
                <w:u w:val="single"/>
              </w:rPr>
              <w:t xml:space="preserve">Management System Procedures Addressing </w:t>
            </w:r>
            <w:r>
              <w:rPr>
                <w:rFonts w:ascii="Arial" w:hAnsi="Arial" w:cs="Arial"/>
                <w:b/>
                <w:sz w:val="20"/>
                <w:szCs w:val="20"/>
                <w:u w:val="single"/>
              </w:rPr>
              <w:t xml:space="preserve">Stakeholder Mapping and </w:t>
            </w:r>
            <w:r w:rsidRPr="00036295">
              <w:rPr>
                <w:rFonts w:ascii="Arial" w:hAnsi="Arial" w:cs="Arial"/>
                <w:b/>
                <w:sz w:val="20"/>
                <w:szCs w:val="20"/>
                <w:u w:val="single"/>
              </w:rPr>
              <w:t>Community Engagement</w:t>
            </w:r>
            <w:r w:rsidR="004C46D6">
              <w:rPr>
                <w:rFonts w:ascii="Arial" w:hAnsi="Arial" w:cs="Arial"/>
                <w:b/>
                <w:sz w:val="20"/>
                <w:szCs w:val="20"/>
                <w:u w:val="single"/>
              </w:rPr>
              <w:t>, i</w:t>
            </w:r>
            <w:r w:rsidRPr="00036295">
              <w:rPr>
                <w:rFonts w:ascii="Arial" w:hAnsi="Arial" w:cs="Arial"/>
                <w:b/>
                <w:sz w:val="20"/>
                <w:szCs w:val="20"/>
                <w:u w:val="single"/>
              </w:rPr>
              <w:t xml:space="preserve">ncluding </w:t>
            </w:r>
            <w:r w:rsidR="00ED2CBF">
              <w:rPr>
                <w:rFonts w:ascii="Arial" w:hAnsi="Arial" w:cs="Arial"/>
                <w:b/>
                <w:sz w:val="20"/>
                <w:szCs w:val="20"/>
                <w:u w:val="single"/>
              </w:rPr>
              <w:t xml:space="preserve">a Community </w:t>
            </w:r>
            <w:r w:rsidRPr="00036295">
              <w:rPr>
                <w:rFonts w:ascii="Arial" w:hAnsi="Arial" w:cs="Arial"/>
                <w:b/>
                <w:sz w:val="20"/>
                <w:szCs w:val="20"/>
                <w:u w:val="single"/>
              </w:rPr>
              <w:t xml:space="preserve">Grievance Mechanism </w:t>
            </w:r>
            <w:r w:rsidR="00C86ED9">
              <w:rPr>
                <w:rFonts w:ascii="Arial" w:hAnsi="Arial" w:cs="Arial"/>
                <w:b/>
                <w:sz w:val="20"/>
                <w:szCs w:val="20"/>
                <w:u w:val="single"/>
              </w:rPr>
              <w:t xml:space="preserve">Complying </w:t>
            </w:r>
            <w:proofErr w:type="gramStart"/>
            <w:r w:rsidR="00C86ED9">
              <w:rPr>
                <w:rFonts w:ascii="Arial" w:hAnsi="Arial" w:cs="Arial"/>
                <w:b/>
                <w:sz w:val="20"/>
                <w:szCs w:val="20"/>
                <w:u w:val="single"/>
              </w:rPr>
              <w:t xml:space="preserve">with </w:t>
            </w:r>
            <w:r w:rsidRPr="00036295">
              <w:rPr>
                <w:rFonts w:ascii="Arial" w:hAnsi="Arial" w:cs="Arial"/>
                <w:b/>
                <w:sz w:val="20"/>
                <w:szCs w:val="20"/>
                <w:u w:val="single"/>
              </w:rPr>
              <w:t xml:space="preserve"> PS1</w:t>
            </w:r>
            <w:proofErr w:type="gramEnd"/>
            <w:r w:rsidRPr="004C46D6">
              <w:rPr>
                <w:rFonts w:ascii="Arial" w:hAnsi="Arial" w:cs="Arial"/>
                <w:b/>
                <w:sz w:val="20"/>
                <w:szCs w:val="20"/>
              </w:rPr>
              <w:t xml:space="preserve">:  </w:t>
            </w:r>
            <w:r>
              <w:rPr>
                <w:rFonts w:ascii="Arial" w:hAnsi="Arial" w:cs="Arial"/>
                <w:sz w:val="20"/>
                <w:szCs w:val="20"/>
              </w:rPr>
              <w:t>Develop and implement a Stakeholder and Community Engagement Plan (SEP)</w:t>
            </w:r>
            <w:r w:rsidR="00C86ED9">
              <w:rPr>
                <w:rFonts w:ascii="Arial" w:hAnsi="Arial" w:cs="Arial"/>
                <w:sz w:val="20"/>
                <w:szCs w:val="20"/>
              </w:rPr>
              <w:t xml:space="preserve"> and management system procedure.  Provide a copy for</w:t>
            </w:r>
            <w:r w:rsidRPr="00036295">
              <w:rPr>
                <w:rFonts w:ascii="Arial" w:hAnsi="Arial" w:cs="Arial"/>
                <w:sz w:val="20"/>
                <w:szCs w:val="20"/>
              </w:rPr>
              <w:t xml:space="preserve"> IFC </w:t>
            </w:r>
            <w:r w:rsidR="00C86ED9">
              <w:rPr>
                <w:rFonts w:ascii="Arial" w:hAnsi="Arial" w:cs="Arial"/>
                <w:sz w:val="20"/>
                <w:szCs w:val="20"/>
              </w:rPr>
              <w:t xml:space="preserve">of the </w:t>
            </w:r>
            <w:r w:rsidRPr="00036295">
              <w:rPr>
                <w:rFonts w:ascii="Arial" w:hAnsi="Arial" w:cs="Arial"/>
                <w:bCs/>
                <w:sz w:val="20"/>
                <w:szCs w:val="20"/>
              </w:rPr>
              <w:t xml:space="preserve">community engagement </w:t>
            </w:r>
            <w:r w:rsidR="00C86ED9">
              <w:rPr>
                <w:rFonts w:ascii="Arial" w:hAnsi="Arial" w:cs="Arial"/>
                <w:bCs/>
                <w:sz w:val="20"/>
                <w:szCs w:val="20"/>
              </w:rPr>
              <w:t>procedure</w:t>
            </w:r>
            <w:r w:rsidR="004C46D6">
              <w:rPr>
                <w:rFonts w:ascii="Arial" w:hAnsi="Arial" w:cs="Arial"/>
                <w:bCs/>
                <w:sz w:val="20"/>
                <w:szCs w:val="20"/>
              </w:rPr>
              <w:t>,</w:t>
            </w:r>
            <w:r w:rsidR="00C86ED9" w:rsidRPr="00036295">
              <w:rPr>
                <w:rFonts w:ascii="Arial" w:hAnsi="Arial" w:cs="Arial"/>
                <w:bCs/>
                <w:sz w:val="20"/>
                <w:szCs w:val="20"/>
              </w:rPr>
              <w:t xml:space="preserve"> </w:t>
            </w:r>
            <w:r w:rsidRPr="00036295">
              <w:rPr>
                <w:rFonts w:ascii="Arial" w:hAnsi="Arial" w:cs="Arial"/>
                <w:bCs/>
                <w:sz w:val="20"/>
                <w:szCs w:val="20"/>
              </w:rPr>
              <w:t xml:space="preserve">including a grievance mechanism for the communities in the vicinity of agriculture, processing and transport facilities and operations. </w:t>
            </w:r>
            <w:r w:rsidR="00C86ED9">
              <w:rPr>
                <w:rFonts w:ascii="Arial" w:hAnsi="Arial" w:cs="Arial"/>
                <w:sz w:val="20"/>
                <w:szCs w:val="20"/>
              </w:rPr>
              <w:t xml:space="preserve"> E</w:t>
            </w:r>
            <w:r w:rsidRPr="00036295">
              <w:rPr>
                <w:rFonts w:ascii="Arial" w:hAnsi="Arial" w:cs="Arial"/>
                <w:sz w:val="20"/>
                <w:szCs w:val="20"/>
              </w:rPr>
              <w:t xml:space="preserve">nsure </w:t>
            </w:r>
            <w:r w:rsidR="00C86ED9">
              <w:rPr>
                <w:rFonts w:ascii="Arial" w:hAnsi="Arial" w:cs="Arial"/>
                <w:sz w:val="20"/>
                <w:szCs w:val="20"/>
              </w:rPr>
              <w:t xml:space="preserve">that the mechanism </w:t>
            </w:r>
            <w:r w:rsidRPr="00036295">
              <w:rPr>
                <w:rFonts w:ascii="Arial" w:hAnsi="Arial" w:cs="Arial"/>
                <w:sz w:val="20"/>
                <w:szCs w:val="20"/>
              </w:rPr>
              <w:t xml:space="preserve">is clearly communicated by </w:t>
            </w:r>
            <w:r w:rsidRPr="00036295">
              <w:rPr>
                <w:rFonts w:ascii="Arial" w:hAnsi="Arial" w:cs="Arial"/>
                <w:bCs/>
                <w:sz w:val="20"/>
                <w:szCs w:val="20"/>
              </w:rPr>
              <w:t xml:space="preserve">posting on the </w:t>
            </w:r>
            <w:r w:rsidR="004C46D6">
              <w:rPr>
                <w:rFonts w:ascii="Arial" w:hAnsi="Arial" w:cs="Arial"/>
                <w:bCs/>
                <w:sz w:val="20"/>
                <w:szCs w:val="20"/>
              </w:rPr>
              <w:t>C</w:t>
            </w:r>
            <w:r w:rsidRPr="00036295">
              <w:rPr>
                <w:rFonts w:ascii="Arial" w:hAnsi="Arial" w:cs="Arial"/>
                <w:bCs/>
                <w:sz w:val="20"/>
                <w:szCs w:val="20"/>
              </w:rPr>
              <w:t xml:space="preserve">ompany website and included in relevant written public communications at the facilities. </w:t>
            </w:r>
            <w:r w:rsidR="00C86ED9">
              <w:rPr>
                <w:rFonts w:ascii="Arial" w:hAnsi="Arial" w:cs="Arial"/>
                <w:sz w:val="20"/>
                <w:szCs w:val="20"/>
              </w:rPr>
              <w:t>The procedure</w:t>
            </w:r>
            <w:r w:rsidR="00C86ED9" w:rsidRPr="00036295">
              <w:rPr>
                <w:rFonts w:ascii="Arial" w:hAnsi="Arial" w:cs="Arial"/>
                <w:sz w:val="20"/>
                <w:szCs w:val="20"/>
              </w:rPr>
              <w:t xml:space="preserve"> </w:t>
            </w:r>
            <w:r w:rsidRPr="00036295">
              <w:rPr>
                <w:rFonts w:ascii="Arial" w:hAnsi="Arial" w:cs="Arial"/>
                <w:sz w:val="20"/>
                <w:szCs w:val="20"/>
              </w:rPr>
              <w:t>shall also promote engagement with potentially affected villages and homesteads on iss</w:t>
            </w:r>
            <w:r>
              <w:rPr>
                <w:rFonts w:ascii="Arial" w:hAnsi="Arial" w:cs="Arial"/>
                <w:sz w:val="20"/>
                <w:szCs w:val="20"/>
              </w:rPr>
              <w:t xml:space="preserve">ues that could affect them and </w:t>
            </w:r>
            <w:r w:rsidRPr="00036295">
              <w:rPr>
                <w:rFonts w:ascii="Arial" w:hAnsi="Arial" w:cs="Arial"/>
                <w:sz w:val="20"/>
                <w:szCs w:val="20"/>
              </w:rPr>
              <w:t xml:space="preserve">to ensure that </w:t>
            </w:r>
            <w:proofErr w:type="spellStart"/>
            <w:r w:rsidRPr="00036295">
              <w:rPr>
                <w:rFonts w:ascii="Arial" w:hAnsi="Arial" w:cs="Arial"/>
                <w:sz w:val="20"/>
                <w:szCs w:val="20"/>
              </w:rPr>
              <w:t>Montelimar's</w:t>
            </w:r>
            <w:proofErr w:type="spellEnd"/>
            <w:r w:rsidRPr="00036295">
              <w:rPr>
                <w:rFonts w:ascii="Arial" w:hAnsi="Arial" w:cs="Arial"/>
                <w:sz w:val="20"/>
                <w:szCs w:val="20"/>
              </w:rPr>
              <w:t xml:space="preserve"> </w:t>
            </w:r>
            <w:r>
              <w:rPr>
                <w:rFonts w:ascii="Arial" w:hAnsi="Arial" w:cs="Arial"/>
                <w:sz w:val="20"/>
                <w:szCs w:val="20"/>
              </w:rPr>
              <w:t xml:space="preserve">feedback </w:t>
            </w:r>
            <w:r w:rsidRPr="00036295">
              <w:rPr>
                <w:rFonts w:ascii="Arial" w:hAnsi="Arial" w:cs="Arial"/>
                <w:sz w:val="20"/>
                <w:szCs w:val="20"/>
              </w:rPr>
              <w:t xml:space="preserve">response information is disclosed and distributed among local residents and stakeholders. </w:t>
            </w:r>
            <w:r w:rsidRPr="004E2E6D">
              <w:rPr>
                <w:rFonts w:ascii="Arial" w:hAnsi="Arial" w:cs="Arial"/>
                <w:bCs/>
                <w:sz w:val="20"/>
                <w:szCs w:val="20"/>
                <w:lang w:val="en-GB"/>
              </w:rPr>
              <w:t xml:space="preserve">As part of the </w:t>
            </w:r>
            <w:r w:rsidR="00B52C0E">
              <w:rPr>
                <w:rFonts w:ascii="Arial" w:hAnsi="Arial" w:cs="Arial"/>
                <w:bCs/>
                <w:sz w:val="20"/>
                <w:szCs w:val="20"/>
                <w:lang w:val="en-GB"/>
              </w:rPr>
              <w:t>c</w:t>
            </w:r>
            <w:r w:rsidRPr="004E2E6D">
              <w:rPr>
                <w:rFonts w:ascii="Arial" w:hAnsi="Arial" w:cs="Arial"/>
                <w:bCs/>
                <w:sz w:val="20"/>
                <w:szCs w:val="20"/>
                <w:lang w:val="en-GB"/>
              </w:rPr>
              <w:t xml:space="preserve">ommunity </w:t>
            </w:r>
            <w:r w:rsidR="00B52C0E">
              <w:rPr>
                <w:rFonts w:ascii="Arial" w:hAnsi="Arial" w:cs="Arial"/>
                <w:bCs/>
                <w:sz w:val="20"/>
                <w:szCs w:val="20"/>
                <w:lang w:val="en-GB"/>
              </w:rPr>
              <w:t>g</w:t>
            </w:r>
            <w:r w:rsidRPr="004E2E6D">
              <w:rPr>
                <w:rFonts w:ascii="Arial" w:hAnsi="Arial" w:cs="Arial"/>
                <w:bCs/>
                <w:sz w:val="20"/>
                <w:szCs w:val="20"/>
                <w:lang w:val="en-GB"/>
              </w:rPr>
              <w:t xml:space="preserve">rievance </w:t>
            </w:r>
            <w:r w:rsidR="00B52C0E">
              <w:rPr>
                <w:rFonts w:ascii="Arial" w:hAnsi="Arial" w:cs="Arial"/>
                <w:bCs/>
                <w:sz w:val="20"/>
                <w:szCs w:val="20"/>
                <w:lang w:val="en-GB"/>
              </w:rPr>
              <w:t>m</w:t>
            </w:r>
            <w:r w:rsidRPr="004E2E6D">
              <w:rPr>
                <w:rFonts w:ascii="Arial" w:hAnsi="Arial" w:cs="Arial"/>
                <w:bCs/>
                <w:sz w:val="20"/>
                <w:szCs w:val="20"/>
                <w:lang w:val="en-GB"/>
              </w:rPr>
              <w:t xml:space="preserve">echanism, </w:t>
            </w:r>
            <w:proofErr w:type="spellStart"/>
            <w:r w:rsidRPr="004E2E6D">
              <w:rPr>
                <w:rFonts w:ascii="Arial" w:hAnsi="Arial" w:cs="Arial"/>
                <w:bCs/>
                <w:sz w:val="20"/>
                <w:szCs w:val="20"/>
                <w:lang w:val="en-GB"/>
              </w:rPr>
              <w:t>Montelimar</w:t>
            </w:r>
            <w:proofErr w:type="spellEnd"/>
            <w:r w:rsidRPr="004E2E6D">
              <w:rPr>
                <w:rFonts w:ascii="Arial" w:hAnsi="Arial" w:cs="Arial"/>
                <w:bCs/>
                <w:sz w:val="20"/>
                <w:szCs w:val="20"/>
                <w:lang w:val="en-GB"/>
              </w:rPr>
              <w:t xml:space="preserve"> will provide a means for communities to raise issues about the Company’s security arrangements or personnel</w:t>
            </w:r>
            <w:r>
              <w:rPr>
                <w:rFonts w:ascii="Arial" w:hAnsi="Arial" w:cs="Arial"/>
                <w:bCs/>
                <w:sz w:val="20"/>
                <w:szCs w:val="20"/>
                <w:lang w:val="en-GB"/>
              </w:rPr>
              <w:t xml:space="preserve"> as outlined in PS4</w:t>
            </w:r>
            <w:r w:rsidRPr="004E2E6D">
              <w:rPr>
                <w:rFonts w:ascii="Arial" w:hAnsi="Arial" w:cs="Arial"/>
                <w:bCs/>
                <w:sz w:val="20"/>
                <w:szCs w:val="20"/>
                <w:lang w:val="en-GB"/>
              </w:rPr>
              <w:t>.</w:t>
            </w:r>
            <w:r w:rsidRPr="00036295">
              <w:rPr>
                <w:rFonts w:ascii="Arial" w:hAnsi="Arial" w:cs="Arial"/>
                <w:sz w:val="20"/>
                <w:szCs w:val="20"/>
              </w:rPr>
              <w:t xml:space="preserve"> </w:t>
            </w:r>
          </w:p>
        </w:tc>
        <w:tc>
          <w:tcPr>
            <w:tcW w:w="1296" w:type="pct"/>
          </w:tcPr>
          <w:p w:rsidR="004C46D6" w:rsidRDefault="004C46D6" w:rsidP="004C46D6">
            <w:pPr>
              <w:rPr>
                <w:rFonts w:ascii="Arial" w:hAnsi="Arial" w:cs="Arial"/>
                <w:sz w:val="20"/>
                <w:szCs w:val="20"/>
              </w:rPr>
            </w:pPr>
          </w:p>
          <w:p w:rsidR="004C46D6" w:rsidRDefault="004C46D6" w:rsidP="004C46D6">
            <w:pPr>
              <w:rPr>
                <w:rFonts w:ascii="Arial" w:hAnsi="Arial" w:cs="Arial"/>
                <w:sz w:val="20"/>
                <w:szCs w:val="20"/>
              </w:rPr>
            </w:pPr>
          </w:p>
          <w:p w:rsidR="004C46D6" w:rsidRDefault="004C46D6" w:rsidP="004C46D6">
            <w:pPr>
              <w:rPr>
                <w:rFonts w:ascii="Arial" w:hAnsi="Arial" w:cs="Arial"/>
                <w:sz w:val="20"/>
                <w:szCs w:val="20"/>
              </w:rPr>
            </w:pPr>
          </w:p>
          <w:p w:rsidR="004E2E6D" w:rsidRDefault="00B52C0E" w:rsidP="004C46D6">
            <w:pPr>
              <w:rPr>
                <w:rFonts w:ascii="Arial" w:hAnsi="Arial" w:cs="Arial"/>
                <w:sz w:val="20"/>
                <w:szCs w:val="20"/>
              </w:rPr>
            </w:pPr>
            <w:r w:rsidRPr="00B52C0E">
              <w:rPr>
                <w:rFonts w:ascii="Arial" w:hAnsi="Arial" w:cs="Arial"/>
                <w:sz w:val="20"/>
                <w:szCs w:val="20"/>
              </w:rPr>
              <w:t>Submit a draft of the SEP to IFC prior to Board</w:t>
            </w:r>
            <w:r w:rsidR="00EE2EC7">
              <w:rPr>
                <w:rFonts w:ascii="Arial" w:hAnsi="Arial" w:cs="Arial"/>
                <w:sz w:val="20"/>
                <w:szCs w:val="20"/>
              </w:rPr>
              <w:t xml:space="preserve"> and a final version as a COD,</w:t>
            </w:r>
            <w:r w:rsidR="004E2E6D" w:rsidRPr="00115E61">
              <w:rPr>
                <w:rFonts w:ascii="Arial" w:hAnsi="Arial" w:cs="Arial"/>
                <w:sz w:val="20"/>
                <w:szCs w:val="20"/>
              </w:rPr>
              <w:t xml:space="preserve"> and report annually in </w:t>
            </w:r>
            <w:r w:rsidR="004E2E6D">
              <w:rPr>
                <w:rFonts w:ascii="Arial" w:hAnsi="Arial" w:cs="Arial"/>
                <w:sz w:val="20"/>
                <w:szCs w:val="20"/>
              </w:rPr>
              <w:t xml:space="preserve">the </w:t>
            </w:r>
            <w:r w:rsidR="004E2E6D" w:rsidRPr="00115E61">
              <w:rPr>
                <w:rFonts w:ascii="Arial" w:hAnsi="Arial" w:cs="Arial"/>
                <w:sz w:val="20"/>
                <w:szCs w:val="20"/>
              </w:rPr>
              <w:t>AMR</w:t>
            </w:r>
            <w:r w:rsidR="004E2E6D">
              <w:rPr>
                <w:rFonts w:ascii="Arial" w:hAnsi="Arial" w:cs="Arial"/>
                <w:sz w:val="20"/>
                <w:szCs w:val="20"/>
              </w:rPr>
              <w:t xml:space="preserve"> </w:t>
            </w:r>
          </w:p>
        </w:tc>
      </w:tr>
      <w:tr w:rsidR="00352515" w:rsidRPr="00115E61" w:rsidTr="00352515">
        <w:trPr>
          <w:jc w:val="center"/>
        </w:trPr>
        <w:tc>
          <w:tcPr>
            <w:tcW w:w="285" w:type="pct"/>
          </w:tcPr>
          <w:p w:rsidR="00FD6D60" w:rsidRDefault="00FD6D60" w:rsidP="005539D0">
            <w:pPr>
              <w:jc w:val="center"/>
              <w:rPr>
                <w:rFonts w:ascii="Arial" w:hAnsi="Arial" w:cs="Arial"/>
                <w:b/>
                <w:sz w:val="20"/>
                <w:szCs w:val="20"/>
              </w:rPr>
            </w:pPr>
          </w:p>
        </w:tc>
        <w:tc>
          <w:tcPr>
            <w:tcW w:w="3419" w:type="pct"/>
          </w:tcPr>
          <w:p w:rsidR="00FD6D60" w:rsidRPr="00ED2CBF" w:rsidRDefault="00FD6D60" w:rsidP="004C46D6">
            <w:pPr>
              <w:tabs>
                <w:tab w:val="left" w:pos="2952"/>
              </w:tabs>
              <w:ind w:right="162"/>
              <w:jc w:val="center"/>
              <w:rPr>
                <w:rFonts w:ascii="Arial" w:hAnsi="Arial" w:cs="Arial"/>
                <w:b/>
                <w:bCs/>
                <w:sz w:val="20"/>
                <w:szCs w:val="20"/>
              </w:rPr>
            </w:pPr>
            <w:r w:rsidRPr="00ED2CBF">
              <w:rPr>
                <w:rFonts w:ascii="Arial" w:hAnsi="Arial" w:cs="Arial"/>
                <w:b/>
                <w:bCs/>
                <w:sz w:val="20"/>
                <w:szCs w:val="20"/>
              </w:rPr>
              <w:t>PS-2</w:t>
            </w:r>
            <w:r w:rsidR="00ED2CBF" w:rsidRPr="00ED2CBF">
              <w:rPr>
                <w:rFonts w:ascii="Arial" w:hAnsi="Arial" w:cs="Arial"/>
                <w:b/>
                <w:bCs/>
                <w:sz w:val="20"/>
                <w:szCs w:val="20"/>
              </w:rPr>
              <w:t xml:space="preserve"> Labor and Working Conditions</w:t>
            </w:r>
          </w:p>
        </w:tc>
        <w:tc>
          <w:tcPr>
            <w:tcW w:w="1296" w:type="pct"/>
          </w:tcPr>
          <w:p w:rsidR="00FD6D60" w:rsidRDefault="00FD6D60" w:rsidP="00046F2E">
            <w:pPr>
              <w:rPr>
                <w:rFonts w:ascii="Arial" w:hAnsi="Arial" w:cs="Arial"/>
                <w:sz w:val="20"/>
                <w:szCs w:val="20"/>
              </w:rPr>
            </w:pPr>
          </w:p>
        </w:tc>
      </w:tr>
      <w:tr w:rsidR="00352515" w:rsidRPr="00115E61" w:rsidTr="00352515">
        <w:trPr>
          <w:jc w:val="center"/>
        </w:trPr>
        <w:tc>
          <w:tcPr>
            <w:tcW w:w="285" w:type="pct"/>
          </w:tcPr>
          <w:p w:rsidR="00FD6D60" w:rsidRPr="00115E61" w:rsidRDefault="00977B98" w:rsidP="005539D0">
            <w:pPr>
              <w:jc w:val="center"/>
              <w:rPr>
                <w:rFonts w:ascii="Arial" w:hAnsi="Arial" w:cs="Arial"/>
                <w:b/>
                <w:sz w:val="20"/>
                <w:szCs w:val="20"/>
              </w:rPr>
            </w:pPr>
            <w:r>
              <w:rPr>
                <w:rFonts w:ascii="Arial" w:hAnsi="Arial" w:cs="Arial"/>
                <w:b/>
                <w:sz w:val="20"/>
                <w:szCs w:val="20"/>
              </w:rPr>
              <w:t>7</w:t>
            </w:r>
          </w:p>
        </w:tc>
        <w:tc>
          <w:tcPr>
            <w:tcW w:w="3419" w:type="pct"/>
          </w:tcPr>
          <w:p w:rsidR="00FD6D60" w:rsidRPr="0012338D" w:rsidRDefault="00FD6D60" w:rsidP="004C46D6">
            <w:pPr>
              <w:pStyle w:val="BodyText"/>
              <w:tabs>
                <w:tab w:val="left" w:pos="5060"/>
              </w:tabs>
              <w:ind w:right="200"/>
              <w:jc w:val="both"/>
              <w:rPr>
                <w:rFonts w:ascii="Arial" w:hAnsi="Arial" w:cs="Arial"/>
                <w:sz w:val="20"/>
              </w:rPr>
            </w:pPr>
            <w:r w:rsidRPr="005C17CD">
              <w:rPr>
                <w:rFonts w:ascii="Arial" w:hAnsi="Arial" w:cs="Arial"/>
                <w:b/>
                <w:sz w:val="20"/>
                <w:u w:val="single"/>
              </w:rPr>
              <w:t>Revise Human Resources (HR) Policy</w:t>
            </w:r>
            <w:r w:rsidR="006A006B" w:rsidRPr="004C46D6">
              <w:rPr>
                <w:rFonts w:ascii="Arial" w:hAnsi="Arial" w:cs="Arial"/>
                <w:b/>
                <w:sz w:val="20"/>
              </w:rPr>
              <w:t>:</w:t>
            </w:r>
            <w:r w:rsidR="00331C56" w:rsidRPr="004C46D6">
              <w:rPr>
                <w:rFonts w:ascii="Arial" w:hAnsi="Arial" w:cs="Arial"/>
                <w:b/>
                <w:sz w:val="20"/>
              </w:rPr>
              <w:t xml:space="preserve"> </w:t>
            </w:r>
            <w:r w:rsidR="00E50AE2" w:rsidRPr="00E50AE2">
              <w:rPr>
                <w:rFonts w:ascii="Arial" w:hAnsi="Arial" w:cs="Arial"/>
                <w:sz w:val="20"/>
              </w:rPr>
              <w:t xml:space="preserve">Provide IFC a copy of the </w:t>
            </w:r>
            <w:r w:rsidR="00810E60" w:rsidRPr="00460ADA">
              <w:rPr>
                <w:rFonts w:ascii="Arial" w:hAnsi="Arial" w:cs="Arial"/>
                <w:sz w:val="20"/>
              </w:rPr>
              <w:t>approved</w:t>
            </w:r>
            <w:r w:rsidR="00810E60">
              <w:rPr>
                <w:rFonts w:ascii="Arial" w:hAnsi="Arial" w:cs="Arial"/>
                <w:sz w:val="20"/>
              </w:rPr>
              <w:t xml:space="preserve"> and signed management system procedures implementing NAVINIC’s</w:t>
            </w:r>
            <w:r w:rsidR="00810E60" w:rsidRPr="00E50AE2">
              <w:rPr>
                <w:rFonts w:ascii="Arial" w:hAnsi="Arial" w:cs="Arial"/>
                <w:sz w:val="20"/>
              </w:rPr>
              <w:t xml:space="preserve"> </w:t>
            </w:r>
            <w:r w:rsidR="00E50AE2" w:rsidRPr="00E50AE2">
              <w:rPr>
                <w:rFonts w:ascii="Arial" w:hAnsi="Arial" w:cs="Arial"/>
                <w:sz w:val="20"/>
              </w:rPr>
              <w:t>human resources policy</w:t>
            </w:r>
            <w:r w:rsidR="00883755">
              <w:rPr>
                <w:rFonts w:ascii="Arial" w:hAnsi="Arial" w:cs="Arial"/>
                <w:sz w:val="20"/>
              </w:rPr>
              <w:t xml:space="preserve"> </w:t>
            </w:r>
            <w:r w:rsidR="00883755" w:rsidRPr="00883755">
              <w:rPr>
                <w:rFonts w:ascii="Arial" w:hAnsi="Arial" w:cs="Arial"/>
                <w:sz w:val="20"/>
              </w:rPr>
              <w:t xml:space="preserve">that </w:t>
            </w:r>
            <w:r w:rsidR="00883755" w:rsidRPr="00883755">
              <w:rPr>
                <w:rFonts w:ascii="Arial" w:hAnsi="Arial" w:cs="Arial"/>
                <w:bCs/>
                <w:iCs/>
                <w:sz w:val="20"/>
              </w:rPr>
              <w:t>ensures full compliance with national labor law, and IFC Performance Standard 2 requirements</w:t>
            </w:r>
            <w:r w:rsidR="00EE346C">
              <w:rPr>
                <w:rFonts w:ascii="Arial" w:hAnsi="Arial" w:cs="Arial"/>
                <w:bCs/>
                <w:iCs/>
                <w:sz w:val="20"/>
              </w:rPr>
              <w:t xml:space="preserve"> </w:t>
            </w:r>
            <w:r w:rsidR="00EE346C" w:rsidRPr="00EE346C">
              <w:rPr>
                <w:rFonts w:ascii="Arial" w:hAnsi="Arial" w:cs="Arial"/>
                <w:bCs/>
                <w:iCs/>
                <w:sz w:val="20"/>
              </w:rPr>
              <w:t xml:space="preserve">directly, </w:t>
            </w:r>
            <w:r w:rsidR="00810E60">
              <w:rPr>
                <w:rFonts w:ascii="Arial" w:hAnsi="Arial" w:cs="Arial"/>
                <w:bCs/>
                <w:iCs/>
                <w:sz w:val="20"/>
              </w:rPr>
              <w:t xml:space="preserve">and </w:t>
            </w:r>
            <w:r w:rsidR="00EE346C" w:rsidRPr="00EE346C">
              <w:rPr>
                <w:rFonts w:ascii="Arial" w:hAnsi="Arial" w:cs="Arial"/>
                <w:bCs/>
                <w:iCs/>
                <w:sz w:val="20"/>
              </w:rPr>
              <w:t xml:space="preserve">through contractors, and/or </w:t>
            </w:r>
            <w:r w:rsidR="00810E60">
              <w:rPr>
                <w:rFonts w:ascii="Arial" w:hAnsi="Arial" w:cs="Arial"/>
                <w:bCs/>
                <w:iCs/>
                <w:sz w:val="20"/>
              </w:rPr>
              <w:t xml:space="preserve">the </w:t>
            </w:r>
            <w:r w:rsidR="00EE346C" w:rsidRPr="00EE346C">
              <w:rPr>
                <w:rFonts w:ascii="Arial" w:hAnsi="Arial" w:cs="Arial"/>
                <w:bCs/>
                <w:iCs/>
                <w:sz w:val="20"/>
              </w:rPr>
              <w:t>supply chain</w:t>
            </w:r>
            <w:r w:rsidRPr="00CE76BD">
              <w:rPr>
                <w:rFonts w:ascii="Arial" w:hAnsi="Arial" w:cs="Arial"/>
                <w:sz w:val="20"/>
              </w:rPr>
              <w:t>.</w:t>
            </w:r>
            <w:r>
              <w:rPr>
                <w:rFonts w:ascii="Arial" w:hAnsi="Arial" w:cs="Arial"/>
                <w:sz w:val="20"/>
              </w:rPr>
              <w:t xml:space="preserve"> </w:t>
            </w:r>
            <w:r w:rsidRPr="0012338D">
              <w:rPr>
                <w:rFonts w:ascii="Arial" w:hAnsi="Arial" w:cs="Arial"/>
                <w:sz w:val="20"/>
                <w:u w:val="single"/>
              </w:rPr>
              <w:t xml:space="preserve"> </w:t>
            </w:r>
          </w:p>
        </w:tc>
        <w:tc>
          <w:tcPr>
            <w:tcW w:w="1296" w:type="pct"/>
          </w:tcPr>
          <w:p w:rsidR="00FD6D60" w:rsidRPr="0012338D" w:rsidRDefault="006A006B" w:rsidP="00122A55">
            <w:pPr>
              <w:rPr>
                <w:rFonts w:ascii="Arial" w:hAnsi="Arial" w:cs="Arial"/>
                <w:sz w:val="20"/>
                <w:szCs w:val="20"/>
              </w:rPr>
            </w:pPr>
            <w:r>
              <w:rPr>
                <w:rFonts w:ascii="Arial" w:hAnsi="Arial" w:cs="Arial"/>
                <w:sz w:val="20"/>
                <w:szCs w:val="20"/>
              </w:rPr>
              <w:t xml:space="preserve">March </w:t>
            </w:r>
            <w:r w:rsidR="00C62128" w:rsidRPr="00C62128">
              <w:rPr>
                <w:rFonts w:ascii="Arial" w:hAnsi="Arial" w:cs="Arial"/>
                <w:sz w:val="20"/>
                <w:szCs w:val="20"/>
              </w:rPr>
              <w:t>31, 2013</w:t>
            </w:r>
            <w:r w:rsidR="00C62128">
              <w:rPr>
                <w:rFonts w:ascii="Arial" w:hAnsi="Arial" w:cs="Arial"/>
                <w:sz w:val="20"/>
                <w:szCs w:val="20"/>
              </w:rPr>
              <w:t xml:space="preserve"> </w:t>
            </w:r>
          </w:p>
        </w:tc>
      </w:tr>
      <w:tr w:rsidR="00352515" w:rsidRPr="00115E61" w:rsidTr="00352515">
        <w:trPr>
          <w:jc w:val="center"/>
        </w:trPr>
        <w:tc>
          <w:tcPr>
            <w:tcW w:w="285" w:type="pct"/>
          </w:tcPr>
          <w:p w:rsidR="00FD6D60" w:rsidRPr="00115E61" w:rsidRDefault="00977B98" w:rsidP="005539D0">
            <w:pPr>
              <w:jc w:val="center"/>
              <w:rPr>
                <w:rFonts w:ascii="Arial" w:hAnsi="Arial" w:cs="Arial"/>
                <w:b/>
                <w:sz w:val="20"/>
                <w:szCs w:val="20"/>
              </w:rPr>
            </w:pPr>
            <w:r>
              <w:rPr>
                <w:rFonts w:ascii="Arial" w:hAnsi="Arial" w:cs="Arial"/>
                <w:b/>
                <w:sz w:val="20"/>
                <w:szCs w:val="20"/>
              </w:rPr>
              <w:t>8</w:t>
            </w:r>
          </w:p>
        </w:tc>
        <w:tc>
          <w:tcPr>
            <w:tcW w:w="3419" w:type="pct"/>
          </w:tcPr>
          <w:p w:rsidR="00FD6D60" w:rsidRDefault="00FD6D60" w:rsidP="004C46D6">
            <w:pPr>
              <w:jc w:val="both"/>
              <w:rPr>
                <w:rFonts w:ascii="Arial" w:hAnsi="Arial" w:cs="Arial"/>
                <w:color w:val="333333"/>
                <w:sz w:val="20"/>
                <w:szCs w:val="20"/>
              </w:rPr>
            </w:pPr>
            <w:r w:rsidRPr="00CB6513">
              <w:rPr>
                <w:rFonts w:ascii="Arial" w:hAnsi="Arial" w:cs="Arial"/>
                <w:b/>
                <w:color w:val="333333"/>
                <w:sz w:val="20"/>
                <w:szCs w:val="20"/>
                <w:u w:val="single"/>
              </w:rPr>
              <w:t>Occupational Health &amp; Safety Plan</w:t>
            </w:r>
            <w:r>
              <w:rPr>
                <w:rFonts w:ascii="Arial" w:hAnsi="Arial" w:cs="Arial"/>
                <w:b/>
                <w:color w:val="333333"/>
                <w:sz w:val="20"/>
                <w:szCs w:val="20"/>
                <w:u w:val="single"/>
              </w:rPr>
              <w:t xml:space="preserve"> and Life and Fire Safety</w:t>
            </w:r>
            <w:r w:rsidRPr="00CB6513">
              <w:rPr>
                <w:rFonts w:ascii="Arial" w:hAnsi="Arial" w:cs="Arial"/>
                <w:b/>
                <w:color w:val="333333"/>
                <w:sz w:val="20"/>
                <w:szCs w:val="20"/>
              </w:rPr>
              <w:t>:</w:t>
            </w:r>
            <w:r w:rsidRPr="00CB6513">
              <w:rPr>
                <w:rFonts w:ascii="Arial" w:hAnsi="Arial" w:cs="Arial"/>
                <w:color w:val="333333"/>
                <w:sz w:val="20"/>
                <w:szCs w:val="20"/>
              </w:rPr>
              <w:t xml:space="preserve"> </w:t>
            </w:r>
          </w:p>
          <w:p w:rsidR="003D7054" w:rsidRDefault="00126C62" w:rsidP="003D7054">
            <w:pPr>
              <w:jc w:val="both"/>
              <w:rPr>
                <w:rFonts w:ascii="Arial" w:hAnsi="Arial" w:cs="Arial"/>
                <w:color w:val="333333"/>
                <w:sz w:val="20"/>
                <w:szCs w:val="20"/>
              </w:rPr>
            </w:pPr>
            <w:r w:rsidRPr="00126C62">
              <w:rPr>
                <w:rFonts w:ascii="Arial" w:hAnsi="Arial" w:cs="Arial"/>
                <w:b/>
                <w:color w:val="333333"/>
                <w:sz w:val="20"/>
                <w:szCs w:val="20"/>
                <w:u w:val="single"/>
              </w:rPr>
              <w:t xml:space="preserve">Provide Occupational Health &amp; Safety Plan and Physical Provisions for Fire Detection, </w:t>
            </w:r>
            <w:proofErr w:type="spellStart"/>
            <w:r w:rsidRPr="00126C62">
              <w:rPr>
                <w:rFonts w:ascii="Arial" w:hAnsi="Arial" w:cs="Arial"/>
                <w:b/>
                <w:color w:val="333333"/>
                <w:sz w:val="20"/>
                <w:szCs w:val="20"/>
                <w:u w:val="single"/>
              </w:rPr>
              <w:t>Compartmentation</w:t>
            </w:r>
            <w:proofErr w:type="spellEnd"/>
            <w:r w:rsidRPr="00126C62">
              <w:rPr>
                <w:rFonts w:ascii="Arial" w:hAnsi="Arial" w:cs="Arial"/>
                <w:b/>
                <w:color w:val="333333"/>
                <w:sz w:val="20"/>
                <w:szCs w:val="20"/>
                <w:u w:val="single"/>
              </w:rPr>
              <w:t>, Extinguishing and Employee Egress</w:t>
            </w:r>
            <w:r w:rsidRPr="00126C62">
              <w:rPr>
                <w:rFonts w:ascii="Arial" w:hAnsi="Arial" w:cs="Arial"/>
                <w:b/>
                <w:color w:val="333333"/>
                <w:sz w:val="20"/>
                <w:szCs w:val="20"/>
              </w:rPr>
              <w:t>:</w:t>
            </w:r>
            <w:r w:rsidRPr="00126C62">
              <w:rPr>
                <w:rFonts w:ascii="Arial" w:hAnsi="Arial" w:cs="Arial"/>
                <w:color w:val="333333"/>
                <w:sz w:val="20"/>
                <w:szCs w:val="20"/>
              </w:rPr>
              <w:t xml:space="preserve"> </w:t>
            </w:r>
          </w:p>
          <w:p w:rsidR="003D7054" w:rsidRDefault="003D7054" w:rsidP="003D7054">
            <w:pPr>
              <w:jc w:val="both"/>
              <w:rPr>
                <w:rFonts w:ascii="Arial" w:hAnsi="Arial" w:cs="Arial"/>
                <w:color w:val="333333"/>
                <w:sz w:val="20"/>
                <w:szCs w:val="20"/>
              </w:rPr>
            </w:pPr>
            <w:r>
              <w:rPr>
                <w:rFonts w:ascii="Arial" w:hAnsi="Arial" w:cs="Arial"/>
                <w:sz w:val="20"/>
                <w:szCs w:val="20"/>
              </w:rPr>
              <w:t xml:space="preserve">a) </w:t>
            </w:r>
            <w:r w:rsidR="00126C62" w:rsidRPr="00126C62">
              <w:rPr>
                <w:rFonts w:ascii="Arial" w:hAnsi="Arial" w:cs="Arial"/>
                <w:sz w:val="20"/>
                <w:szCs w:val="20"/>
              </w:rPr>
              <w:t xml:space="preserve">Provide IFC with signed contract for professional services to perform the OHS gap analysis and system design during the forthcoming </w:t>
            </w:r>
            <w:proofErr w:type="spellStart"/>
            <w:r w:rsidR="00126C62" w:rsidRPr="00126C62">
              <w:rPr>
                <w:rFonts w:ascii="Arial" w:hAnsi="Arial" w:cs="Arial"/>
                <w:sz w:val="20"/>
                <w:szCs w:val="20"/>
              </w:rPr>
              <w:t>zafra</w:t>
            </w:r>
            <w:proofErr w:type="spellEnd"/>
            <w:r w:rsidR="00126C62" w:rsidRPr="00126C62">
              <w:rPr>
                <w:rFonts w:ascii="Arial" w:hAnsi="Arial" w:cs="Arial"/>
                <w:sz w:val="20"/>
                <w:szCs w:val="20"/>
              </w:rPr>
              <w:t xml:space="preserve"> in the mills and in operations related to manual cane harvest.</w:t>
            </w:r>
            <w:r w:rsidR="00126C62">
              <w:rPr>
                <w:rFonts w:ascii="Arial" w:hAnsi="Arial" w:cs="Arial"/>
                <w:sz w:val="20"/>
                <w:szCs w:val="20"/>
              </w:rPr>
              <w:t xml:space="preserve"> </w:t>
            </w:r>
            <w:r w:rsidR="00126C62" w:rsidRPr="00126C62">
              <w:rPr>
                <w:rFonts w:ascii="Arial" w:hAnsi="Arial" w:cs="Arial"/>
                <w:sz w:val="20"/>
                <w:szCs w:val="20"/>
              </w:rPr>
              <w:t xml:space="preserve">Provide IFC with signed contract for professional services to evaluate and provide remedial engineering for facility provisions for Fire Detection, </w:t>
            </w:r>
            <w:proofErr w:type="spellStart"/>
            <w:r w:rsidR="00126C62" w:rsidRPr="00126C62">
              <w:rPr>
                <w:rFonts w:ascii="Arial" w:hAnsi="Arial" w:cs="Arial"/>
                <w:sz w:val="20"/>
                <w:szCs w:val="20"/>
              </w:rPr>
              <w:t>Compartmentation</w:t>
            </w:r>
            <w:proofErr w:type="spellEnd"/>
            <w:r w:rsidR="00126C62" w:rsidRPr="00126C62">
              <w:rPr>
                <w:rFonts w:ascii="Arial" w:hAnsi="Arial" w:cs="Arial"/>
                <w:sz w:val="20"/>
                <w:szCs w:val="20"/>
              </w:rPr>
              <w:t>, Extinguishing</w:t>
            </w:r>
            <w:r w:rsidR="00126C62">
              <w:rPr>
                <w:rFonts w:ascii="Arial" w:hAnsi="Arial" w:cs="Arial"/>
                <w:sz w:val="20"/>
                <w:szCs w:val="20"/>
              </w:rPr>
              <w:t>,</w:t>
            </w:r>
            <w:r w:rsidR="00126C62" w:rsidRPr="00126C62">
              <w:rPr>
                <w:rFonts w:ascii="Arial" w:hAnsi="Arial" w:cs="Arial"/>
                <w:sz w:val="20"/>
                <w:szCs w:val="20"/>
              </w:rPr>
              <w:t xml:space="preserve"> and Employee Egress</w:t>
            </w:r>
            <w:r>
              <w:rPr>
                <w:rFonts w:ascii="Arial" w:hAnsi="Arial" w:cs="Arial"/>
                <w:sz w:val="20"/>
                <w:szCs w:val="20"/>
              </w:rPr>
              <w:t>.</w:t>
            </w:r>
          </w:p>
          <w:p w:rsidR="00126C62" w:rsidRPr="003D7054" w:rsidRDefault="003D7054" w:rsidP="003D7054">
            <w:pPr>
              <w:jc w:val="both"/>
              <w:rPr>
                <w:rFonts w:ascii="Arial" w:hAnsi="Arial" w:cs="Arial"/>
                <w:color w:val="333333"/>
                <w:sz w:val="20"/>
                <w:szCs w:val="20"/>
              </w:rPr>
            </w:pPr>
            <w:r>
              <w:rPr>
                <w:rFonts w:ascii="Arial" w:hAnsi="Arial" w:cs="Arial"/>
                <w:color w:val="333333"/>
                <w:sz w:val="20"/>
                <w:szCs w:val="20"/>
              </w:rPr>
              <w:t xml:space="preserve">b) </w:t>
            </w:r>
            <w:r w:rsidR="00126C62" w:rsidRPr="003D7054">
              <w:rPr>
                <w:rFonts w:ascii="Arial" w:hAnsi="Arial" w:cs="Arial"/>
                <w:sz w:val="20"/>
                <w:szCs w:val="20"/>
              </w:rPr>
              <w:t>Present to IFC both OHS and Fire Safety gap analyses and required remedial measures reports</w:t>
            </w:r>
            <w:proofErr w:type="gramStart"/>
            <w:r w:rsidR="00126C62" w:rsidRPr="003D7054">
              <w:rPr>
                <w:rFonts w:ascii="Arial" w:hAnsi="Arial" w:cs="Arial"/>
                <w:sz w:val="20"/>
                <w:szCs w:val="20"/>
              </w:rPr>
              <w:t>;.</w:t>
            </w:r>
            <w:proofErr w:type="gramEnd"/>
          </w:p>
          <w:p w:rsidR="00126C62" w:rsidRPr="00126C62" w:rsidRDefault="00126C62" w:rsidP="00126C62">
            <w:pPr>
              <w:jc w:val="both"/>
              <w:rPr>
                <w:rFonts w:ascii="Arial" w:hAnsi="Arial" w:cs="Arial"/>
                <w:sz w:val="20"/>
                <w:szCs w:val="20"/>
              </w:rPr>
            </w:pPr>
            <w:r w:rsidRPr="00126C62">
              <w:rPr>
                <w:rFonts w:ascii="Arial" w:hAnsi="Arial" w:cs="Arial"/>
                <w:sz w:val="20"/>
                <w:szCs w:val="20"/>
              </w:rPr>
              <w:t xml:space="preserve">c) Begin implementation of corrective measures defined during the OHS/L&amp;F Safety gap analysis, including required OHS training activities. </w:t>
            </w:r>
          </w:p>
          <w:p w:rsidR="00126C62" w:rsidRPr="00126C62" w:rsidRDefault="00126C62" w:rsidP="00126C62">
            <w:pPr>
              <w:jc w:val="both"/>
              <w:rPr>
                <w:rFonts w:ascii="Arial" w:hAnsi="Arial" w:cs="Arial"/>
                <w:sz w:val="20"/>
                <w:szCs w:val="20"/>
              </w:rPr>
            </w:pPr>
            <w:r w:rsidRPr="00126C62">
              <w:rPr>
                <w:rFonts w:ascii="Arial" w:hAnsi="Arial" w:cs="Arial"/>
                <w:sz w:val="20"/>
                <w:szCs w:val="20"/>
              </w:rPr>
              <w:t xml:space="preserve">d) Submit final report with documentary evidence upon completion of agreed date in schedule of implementation, and provide IFC with a certification from the </w:t>
            </w:r>
            <w:proofErr w:type="spellStart"/>
            <w:r w:rsidRPr="00126C62">
              <w:rPr>
                <w:rFonts w:ascii="Arial" w:hAnsi="Arial" w:cs="Arial"/>
                <w:sz w:val="20"/>
                <w:szCs w:val="20"/>
              </w:rPr>
              <w:t>Montelimar</w:t>
            </w:r>
            <w:proofErr w:type="spellEnd"/>
            <w:r w:rsidRPr="00126C62">
              <w:rPr>
                <w:rFonts w:ascii="Arial" w:hAnsi="Arial" w:cs="Arial"/>
                <w:sz w:val="20"/>
                <w:szCs w:val="20"/>
              </w:rPr>
              <w:t xml:space="preserve"> task manager that all observed deficiencies have been corrected.</w:t>
            </w:r>
          </w:p>
          <w:p w:rsidR="00126C62" w:rsidRPr="00126C62" w:rsidRDefault="00126C62" w:rsidP="00126C62">
            <w:pPr>
              <w:jc w:val="both"/>
              <w:rPr>
                <w:rFonts w:ascii="Arial" w:hAnsi="Arial" w:cs="Arial"/>
                <w:sz w:val="20"/>
                <w:szCs w:val="20"/>
              </w:rPr>
            </w:pPr>
            <w:r w:rsidRPr="00126C62">
              <w:rPr>
                <w:rFonts w:ascii="Arial" w:hAnsi="Arial" w:cs="Arial"/>
                <w:sz w:val="20"/>
                <w:szCs w:val="20"/>
              </w:rPr>
              <w:t>e) Demonstrate to IFC that area coordinators are adequately qualified and trained, and that employee and contracted workers are aware of the positions, roles and responsibilities for all emergency response events</w:t>
            </w:r>
            <w:proofErr w:type="gramStart"/>
            <w:r w:rsidRPr="00126C62">
              <w:rPr>
                <w:rFonts w:ascii="Arial" w:hAnsi="Arial" w:cs="Arial"/>
                <w:sz w:val="20"/>
                <w:szCs w:val="20"/>
              </w:rPr>
              <w:t>;.</w:t>
            </w:r>
            <w:proofErr w:type="gramEnd"/>
            <w:r w:rsidRPr="00126C62">
              <w:rPr>
                <w:rFonts w:ascii="Arial" w:hAnsi="Arial" w:cs="Arial"/>
                <w:sz w:val="20"/>
                <w:szCs w:val="20"/>
              </w:rPr>
              <w:t xml:space="preserve"> </w:t>
            </w:r>
          </w:p>
          <w:p w:rsidR="00C86ED9" w:rsidRPr="0019767B" w:rsidRDefault="00126C62" w:rsidP="00126C62">
            <w:pPr>
              <w:jc w:val="both"/>
              <w:rPr>
                <w:rFonts w:ascii="Arial" w:hAnsi="Arial" w:cs="Arial"/>
                <w:b/>
                <w:color w:val="333333"/>
                <w:sz w:val="20"/>
                <w:szCs w:val="20"/>
                <w:u w:val="single"/>
              </w:rPr>
            </w:pPr>
            <w:r w:rsidRPr="00126C62">
              <w:rPr>
                <w:rFonts w:ascii="Arial" w:hAnsi="Arial" w:cs="Arial"/>
                <w:sz w:val="20"/>
                <w:szCs w:val="20"/>
              </w:rPr>
              <w:t xml:space="preserve">f) Inform annually to IFC of OHS statistics using the original OHS audit as a baseline.   </w:t>
            </w:r>
            <w:r w:rsidR="004A2E46">
              <w:rPr>
                <w:rFonts w:ascii="Arial" w:hAnsi="Arial" w:cs="Arial"/>
                <w:color w:val="333333"/>
                <w:sz w:val="20"/>
                <w:szCs w:val="20"/>
              </w:rPr>
              <w:t xml:space="preserve"> </w:t>
            </w:r>
          </w:p>
        </w:tc>
        <w:tc>
          <w:tcPr>
            <w:tcW w:w="1296" w:type="pct"/>
          </w:tcPr>
          <w:p w:rsidR="004C46D6" w:rsidRDefault="004C46D6" w:rsidP="00614945">
            <w:pPr>
              <w:rPr>
                <w:rFonts w:ascii="Arial" w:hAnsi="Arial" w:cs="Arial"/>
                <w:sz w:val="20"/>
                <w:szCs w:val="20"/>
              </w:rPr>
            </w:pPr>
          </w:p>
          <w:p w:rsidR="00FD6D60" w:rsidRDefault="00FD6D60" w:rsidP="00614945">
            <w:pPr>
              <w:rPr>
                <w:rFonts w:ascii="Arial" w:hAnsi="Arial" w:cs="Arial"/>
                <w:sz w:val="20"/>
                <w:szCs w:val="20"/>
              </w:rPr>
            </w:pPr>
            <w:r>
              <w:rPr>
                <w:rFonts w:ascii="Arial" w:hAnsi="Arial" w:cs="Arial"/>
                <w:sz w:val="20"/>
                <w:szCs w:val="20"/>
              </w:rPr>
              <w:t xml:space="preserve">a) </w:t>
            </w:r>
            <w:r w:rsidR="00745344">
              <w:rPr>
                <w:rFonts w:ascii="Arial" w:hAnsi="Arial" w:cs="Arial"/>
                <w:sz w:val="20"/>
                <w:szCs w:val="20"/>
              </w:rPr>
              <w:t>COD</w:t>
            </w:r>
          </w:p>
          <w:p w:rsidR="004C46D6" w:rsidRDefault="004C46D6" w:rsidP="00614945">
            <w:pPr>
              <w:rPr>
                <w:rFonts w:ascii="Arial" w:hAnsi="Arial" w:cs="Arial"/>
                <w:sz w:val="20"/>
                <w:szCs w:val="20"/>
              </w:rPr>
            </w:pPr>
          </w:p>
          <w:p w:rsidR="004C46D6" w:rsidRDefault="004C46D6" w:rsidP="00614945">
            <w:pPr>
              <w:rPr>
                <w:rFonts w:ascii="Arial" w:hAnsi="Arial" w:cs="Arial"/>
                <w:sz w:val="20"/>
                <w:szCs w:val="20"/>
              </w:rPr>
            </w:pPr>
          </w:p>
          <w:p w:rsidR="004C46D6" w:rsidRDefault="004C46D6" w:rsidP="00614945">
            <w:pPr>
              <w:rPr>
                <w:rFonts w:ascii="Arial" w:hAnsi="Arial" w:cs="Arial"/>
                <w:sz w:val="20"/>
                <w:szCs w:val="20"/>
              </w:rPr>
            </w:pPr>
          </w:p>
          <w:p w:rsidR="00FD6D60" w:rsidRDefault="00745344" w:rsidP="00614945">
            <w:pPr>
              <w:rPr>
                <w:rFonts w:ascii="Arial" w:hAnsi="Arial" w:cs="Arial"/>
                <w:sz w:val="20"/>
                <w:szCs w:val="20"/>
              </w:rPr>
            </w:pPr>
            <w:r>
              <w:rPr>
                <w:rFonts w:ascii="Arial" w:hAnsi="Arial" w:cs="Arial"/>
                <w:sz w:val="20"/>
                <w:szCs w:val="20"/>
              </w:rPr>
              <w:t>b)</w:t>
            </w:r>
            <w:r w:rsidR="008117DC">
              <w:rPr>
                <w:rFonts w:ascii="Arial" w:hAnsi="Arial" w:cs="Arial"/>
                <w:sz w:val="20"/>
                <w:szCs w:val="20"/>
              </w:rPr>
              <w:t xml:space="preserve"> </w:t>
            </w:r>
            <w:r w:rsidR="00810E60">
              <w:rPr>
                <w:rFonts w:ascii="Arial" w:hAnsi="Arial" w:cs="Arial"/>
                <w:sz w:val="20"/>
                <w:szCs w:val="20"/>
              </w:rPr>
              <w:t>June 30</w:t>
            </w:r>
            <w:r w:rsidR="00235CE2">
              <w:rPr>
                <w:rFonts w:ascii="Arial" w:hAnsi="Arial" w:cs="Arial"/>
                <w:sz w:val="20"/>
                <w:szCs w:val="20"/>
              </w:rPr>
              <w:t>, 2013</w:t>
            </w:r>
          </w:p>
          <w:p w:rsidR="00FD6D60" w:rsidRDefault="00745344" w:rsidP="00046F2E">
            <w:pPr>
              <w:rPr>
                <w:rFonts w:ascii="Arial" w:hAnsi="Arial" w:cs="Arial"/>
                <w:sz w:val="20"/>
                <w:szCs w:val="20"/>
              </w:rPr>
            </w:pPr>
            <w:r>
              <w:rPr>
                <w:rFonts w:ascii="Arial" w:hAnsi="Arial" w:cs="Arial"/>
                <w:sz w:val="20"/>
                <w:szCs w:val="20"/>
              </w:rPr>
              <w:t>c)</w:t>
            </w:r>
            <w:r w:rsidR="00C62128">
              <w:rPr>
                <w:rFonts w:ascii="Arial" w:hAnsi="Arial" w:cs="Arial"/>
                <w:sz w:val="20"/>
                <w:szCs w:val="20"/>
              </w:rPr>
              <w:t xml:space="preserve">  </w:t>
            </w:r>
            <w:r w:rsidR="00810E60">
              <w:rPr>
                <w:rFonts w:ascii="Arial" w:hAnsi="Arial" w:cs="Arial"/>
                <w:sz w:val="20"/>
                <w:szCs w:val="20"/>
              </w:rPr>
              <w:t xml:space="preserve">July </w:t>
            </w:r>
            <w:r w:rsidR="00126C62">
              <w:rPr>
                <w:rFonts w:ascii="Arial" w:hAnsi="Arial" w:cs="Arial"/>
                <w:sz w:val="20"/>
                <w:szCs w:val="20"/>
              </w:rPr>
              <w:t>15</w:t>
            </w:r>
            <w:r w:rsidR="00235CE2">
              <w:rPr>
                <w:rFonts w:ascii="Arial" w:hAnsi="Arial" w:cs="Arial"/>
                <w:sz w:val="20"/>
                <w:szCs w:val="20"/>
              </w:rPr>
              <w:t>, 2013</w:t>
            </w:r>
          </w:p>
          <w:p w:rsidR="004C46D6" w:rsidRDefault="004C46D6" w:rsidP="006A006B">
            <w:pPr>
              <w:rPr>
                <w:rFonts w:ascii="Arial" w:hAnsi="Arial" w:cs="Arial"/>
                <w:sz w:val="20"/>
                <w:szCs w:val="20"/>
              </w:rPr>
            </w:pPr>
          </w:p>
          <w:p w:rsidR="004C46D6" w:rsidRDefault="004C46D6" w:rsidP="006A006B">
            <w:pPr>
              <w:rPr>
                <w:rFonts w:ascii="Arial" w:hAnsi="Arial" w:cs="Arial"/>
                <w:sz w:val="20"/>
                <w:szCs w:val="20"/>
              </w:rPr>
            </w:pPr>
          </w:p>
          <w:p w:rsidR="00FD6D60" w:rsidRDefault="00235CE2" w:rsidP="006A006B">
            <w:pPr>
              <w:rPr>
                <w:rFonts w:ascii="Arial" w:hAnsi="Arial" w:cs="Arial"/>
                <w:sz w:val="20"/>
                <w:szCs w:val="20"/>
              </w:rPr>
            </w:pPr>
            <w:r>
              <w:rPr>
                <w:rFonts w:ascii="Arial" w:hAnsi="Arial" w:cs="Arial"/>
                <w:sz w:val="20"/>
                <w:szCs w:val="20"/>
              </w:rPr>
              <w:t xml:space="preserve">d) </w:t>
            </w:r>
            <w:r w:rsidR="00810E60">
              <w:rPr>
                <w:rFonts w:ascii="Arial" w:hAnsi="Arial" w:cs="Arial"/>
                <w:sz w:val="20"/>
                <w:szCs w:val="20"/>
              </w:rPr>
              <w:t xml:space="preserve">November </w:t>
            </w:r>
            <w:r w:rsidR="006A006B">
              <w:rPr>
                <w:rFonts w:ascii="Arial" w:hAnsi="Arial" w:cs="Arial"/>
                <w:sz w:val="20"/>
                <w:szCs w:val="20"/>
              </w:rPr>
              <w:t>30, 2013</w:t>
            </w:r>
          </w:p>
          <w:p w:rsidR="004C46D6" w:rsidRDefault="004C46D6" w:rsidP="006A006B">
            <w:pPr>
              <w:rPr>
                <w:rFonts w:ascii="Arial" w:hAnsi="Arial" w:cs="Arial"/>
                <w:sz w:val="20"/>
                <w:szCs w:val="20"/>
              </w:rPr>
            </w:pPr>
          </w:p>
          <w:p w:rsidR="004C46D6" w:rsidRDefault="004C46D6" w:rsidP="006A006B">
            <w:pPr>
              <w:rPr>
                <w:rFonts w:ascii="Arial" w:hAnsi="Arial" w:cs="Arial"/>
                <w:sz w:val="20"/>
                <w:szCs w:val="20"/>
              </w:rPr>
            </w:pPr>
          </w:p>
          <w:p w:rsidR="004C46D6" w:rsidRDefault="004C46D6" w:rsidP="006A006B">
            <w:pPr>
              <w:rPr>
                <w:rFonts w:ascii="Arial" w:hAnsi="Arial" w:cs="Arial"/>
                <w:sz w:val="20"/>
                <w:szCs w:val="20"/>
              </w:rPr>
            </w:pPr>
          </w:p>
          <w:p w:rsidR="004A2E46" w:rsidRDefault="004A2E46" w:rsidP="006A006B">
            <w:pPr>
              <w:rPr>
                <w:rFonts w:ascii="Arial" w:hAnsi="Arial" w:cs="Arial"/>
                <w:sz w:val="20"/>
                <w:szCs w:val="20"/>
              </w:rPr>
            </w:pPr>
            <w:r>
              <w:rPr>
                <w:rFonts w:ascii="Arial" w:hAnsi="Arial" w:cs="Arial"/>
                <w:sz w:val="20"/>
                <w:szCs w:val="20"/>
              </w:rPr>
              <w:t xml:space="preserve">e) </w:t>
            </w:r>
            <w:r w:rsidR="00810E60">
              <w:rPr>
                <w:rFonts w:ascii="Arial" w:hAnsi="Arial" w:cs="Arial"/>
                <w:sz w:val="20"/>
                <w:szCs w:val="20"/>
              </w:rPr>
              <w:t xml:space="preserve">November </w:t>
            </w:r>
            <w:r>
              <w:rPr>
                <w:rFonts w:ascii="Arial" w:hAnsi="Arial" w:cs="Arial"/>
                <w:sz w:val="20"/>
                <w:szCs w:val="20"/>
              </w:rPr>
              <w:t>30, 2013</w:t>
            </w:r>
          </w:p>
          <w:p w:rsidR="004C46D6" w:rsidRDefault="004C46D6" w:rsidP="006A006B">
            <w:pPr>
              <w:rPr>
                <w:rFonts w:ascii="Arial" w:hAnsi="Arial" w:cs="Arial"/>
                <w:sz w:val="20"/>
                <w:szCs w:val="20"/>
              </w:rPr>
            </w:pPr>
          </w:p>
          <w:p w:rsidR="004C46D6" w:rsidRDefault="004C46D6" w:rsidP="006A006B">
            <w:pPr>
              <w:rPr>
                <w:rFonts w:ascii="Arial" w:hAnsi="Arial" w:cs="Arial"/>
                <w:sz w:val="20"/>
                <w:szCs w:val="20"/>
              </w:rPr>
            </w:pPr>
          </w:p>
          <w:p w:rsidR="004A2E46" w:rsidRDefault="004A2E46" w:rsidP="006A006B">
            <w:pPr>
              <w:rPr>
                <w:rFonts w:ascii="Arial" w:hAnsi="Arial" w:cs="Arial"/>
                <w:sz w:val="20"/>
                <w:szCs w:val="20"/>
              </w:rPr>
            </w:pPr>
            <w:r>
              <w:rPr>
                <w:rFonts w:ascii="Arial" w:hAnsi="Arial" w:cs="Arial"/>
                <w:sz w:val="20"/>
                <w:szCs w:val="20"/>
              </w:rPr>
              <w:t>f) R</w:t>
            </w:r>
            <w:r w:rsidRPr="004A2E46">
              <w:rPr>
                <w:rFonts w:ascii="Arial" w:hAnsi="Arial" w:cs="Arial"/>
                <w:sz w:val="20"/>
                <w:szCs w:val="20"/>
              </w:rPr>
              <w:t>eport annually in the AMR</w:t>
            </w:r>
          </w:p>
        </w:tc>
      </w:tr>
      <w:tr w:rsidR="00C27653" w:rsidRPr="00115E61" w:rsidTr="00352515">
        <w:trPr>
          <w:jc w:val="center"/>
        </w:trPr>
        <w:tc>
          <w:tcPr>
            <w:tcW w:w="285" w:type="pct"/>
          </w:tcPr>
          <w:p w:rsidR="00C27653" w:rsidRDefault="00977B98" w:rsidP="005539D0">
            <w:pPr>
              <w:jc w:val="center"/>
              <w:rPr>
                <w:rFonts w:ascii="Arial" w:hAnsi="Arial" w:cs="Arial"/>
                <w:b/>
                <w:sz w:val="20"/>
                <w:szCs w:val="20"/>
              </w:rPr>
            </w:pPr>
            <w:r>
              <w:rPr>
                <w:rFonts w:ascii="Arial" w:hAnsi="Arial" w:cs="Arial"/>
                <w:b/>
                <w:sz w:val="20"/>
                <w:szCs w:val="20"/>
              </w:rPr>
              <w:t>9</w:t>
            </w:r>
          </w:p>
        </w:tc>
        <w:tc>
          <w:tcPr>
            <w:tcW w:w="3419" w:type="pct"/>
          </w:tcPr>
          <w:p w:rsidR="00810E60" w:rsidRPr="00C27653" w:rsidRDefault="00E341EB" w:rsidP="00126C62">
            <w:pPr>
              <w:jc w:val="both"/>
              <w:rPr>
                <w:rFonts w:ascii="Arial" w:hAnsi="Arial" w:cs="Arial"/>
                <w:b/>
                <w:sz w:val="20"/>
                <w:szCs w:val="20"/>
                <w:u w:val="single"/>
              </w:rPr>
            </w:pPr>
            <w:r>
              <w:rPr>
                <w:rFonts w:ascii="Arial" w:hAnsi="Arial" w:cs="Arial"/>
                <w:b/>
                <w:sz w:val="20"/>
                <w:szCs w:val="20"/>
                <w:u w:val="single"/>
              </w:rPr>
              <w:t>CRI Monitoring and management</w:t>
            </w:r>
            <w:r w:rsidRPr="00BD6342">
              <w:rPr>
                <w:rFonts w:ascii="Arial" w:hAnsi="Arial" w:cs="Arial"/>
                <w:b/>
                <w:sz w:val="20"/>
                <w:szCs w:val="20"/>
              </w:rPr>
              <w:t xml:space="preserve">: </w:t>
            </w:r>
            <w:r w:rsidR="00D642EA" w:rsidRPr="00BD6342">
              <w:rPr>
                <w:rFonts w:ascii="Arial" w:hAnsi="Arial" w:cs="Arial"/>
                <w:sz w:val="20"/>
                <w:szCs w:val="20"/>
              </w:rPr>
              <w:t xml:space="preserve"> </w:t>
            </w:r>
            <w:r w:rsidR="00D642EA">
              <w:rPr>
                <w:rFonts w:ascii="Arial" w:hAnsi="Arial" w:cs="Arial"/>
                <w:sz w:val="20"/>
                <w:szCs w:val="20"/>
              </w:rPr>
              <w:t xml:space="preserve"> </w:t>
            </w:r>
            <w:r w:rsidR="00126C62" w:rsidRPr="00126C62">
              <w:rPr>
                <w:rFonts w:ascii="Arial" w:hAnsi="Arial" w:cs="Arial"/>
                <w:sz w:val="20"/>
                <w:szCs w:val="20"/>
              </w:rPr>
              <w:t>Formalize existing procedural activities and incorporate into a procedure for the ISO 9001 Management System  that addresses required planning, design, operat</w:t>
            </w:r>
            <w:r w:rsidR="00126C62">
              <w:rPr>
                <w:rFonts w:ascii="Arial" w:hAnsi="Arial" w:cs="Arial"/>
                <w:sz w:val="20"/>
                <w:szCs w:val="20"/>
              </w:rPr>
              <w:t>i</w:t>
            </w:r>
            <w:r w:rsidR="00126C62" w:rsidRPr="00126C62">
              <w:rPr>
                <w:rFonts w:ascii="Arial" w:hAnsi="Arial" w:cs="Arial"/>
                <w:sz w:val="20"/>
                <w:szCs w:val="20"/>
              </w:rPr>
              <w:t>onal improvements and  sustaining investments for its current activities in CRI monitoring and management</w:t>
            </w:r>
            <w:r w:rsidR="00126C62">
              <w:rPr>
                <w:rFonts w:ascii="Arial" w:hAnsi="Arial" w:cs="Arial"/>
                <w:sz w:val="20"/>
                <w:szCs w:val="20"/>
              </w:rPr>
              <w:t xml:space="preserve">. </w:t>
            </w:r>
          </w:p>
        </w:tc>
        <w:tc>
          <w:tcPr>
            <w:tcW w:w="1296" w:type="pct"/>
          </w:tcPr>
          <w:p w:rsidR="00C27653" w:rsidRDefault="00810E60" w:rsidP="00614945">
            <w:pPr>
              <w:rPr>
                <w:rFonts w:ascii="Arial" w:hAnsi="Arial" w:cs="Arial"/>
                <w:sz w:val="20"/>
                <w:szCs w:val="20"/>
              </w:rPr>
            </w:pPr>
            <w:r>
              <w:rPr>
                <w:rFonts w:ascii="Arial" w:hAnsi="Arial" w:cs="Arial"/>
                <w:sz w:val="20"/>
                <w:szCs w:val="20"/>
              </w:rPr>
              <w:t>May</w:t>
            </w:r>
            <w:r w:rsidRPr="00E722BA">
              <w:rPr>
                <w:rFonts w:ascii="Arial" w:hAnsi="Arial" w:cs="Arial"/>
                <w:sz w:val="20"/>
                <w:szCs w:val="20"/>
              </w:rPr>
              <w:t xml:space="preserve"> </w:t>
            </w:r>
            <w:r w:rsidR="00E722BA" w:rsidRPr="00E722BA">
              <w:rPr>
                <w:rFonts w:ascii="Arial" w:hAnsi="Arial" w:cs="Arial"/>
                <w:sz w:val="20"/>
                <w:szCs w:val="20"/>
              </w:rPr>
              <w:t>31, 2013</w:t>
            </w:r>
            <w:r w:rsidR="00E722BA">
              <w:rPr>
                <w:rFonts w:ascii="Arial" w:hAnsi="Arial" w:cs="Arial"/>
                <w:sz w:val="20"/>
                <w:szCs w:val="20"/>
              </w:rPr>
              <w:t xml:space="preserve"> </w:t>
            </w:r>
          </w:p>
        </w:tc>
      </w:tr>
      <w:tr w:rsidR="00C27653" w:rsidRPr="00115E61" w:rsidTr="00352515">
        <w:trPr>
          <w:jc w:val="center"/>
        </w:trPr>
        <w:tc>
          <w:tcPr>
            <w:tcW w:w="285" w:type="pct"/>
          </w:tcPr>
          <w:p w:rsidR="00C27653" w:rsidRDefault="00977B98" w:rsidP="005539D0">
            <w:pPr>
              <w:jc w:val="center"/>
              <w:rPr>
                <w:rFonts w:ascii="Arial" w:hAnsi="Arial" w:cs="Arial"/>
                <w:b/>
                <w:sz w:val="20"/>
                <w:szCs w:val="20"/>
              </w:rPr>
            </w:pPr>
            <w:r>
              <w:rPr>
                <w:rFonts w:ascii="Arial" w:hAnsi="Arial" w:cs="Arial"/>
                <w:b/>
                <w:sz w:val="20"/>
                <w:szCs w:val="20"/>
              </w:rPr>
              <w:t>10</w:t>
            </w:r>
          </w:p>
        </w:tc>
        <w:tc>
          <w:tcPr>
            <w:tcW w:w="3419" w:type="pct"/>
          </w:tcPr>
          <w:p w:rsidR="00C86ED9" w:rsidRPr="00C27653" w:rsidRDefault="00745344" w:rsidP="00BD6342">
            <w:pPr>
              <w:jc w:val="both"/>
              <w:rPr>
                <w:rFonts w:ascii="Arial" w:hAnsi="Arial" w:cs="Arial"/>
                <w:b/>
                <w:sz w:val="20"/>
                <w:szCs w:val="20"/>
                <w:u w:val="single"/>
              </w:rPr>
            </w:pPr>
            <w:r w:rsidRPr="00745344">
              <w:rPr>
                <w:rFonts w:ascii="Arial" w:hAnsi="Arial" w:cs="Arial"/>
                <w:b/>
                <w:sz w:val="20"/>
                <w:szCs w:val="20"/>
                <w:u w:val="single"/>
              </w:rPr>
              <w:t xml:space="preserve">Prepare Management System Procedure Addressing Employee </w:t>
            </w:r>
            <w:r w:rsidR="001F54F3">
              <w:rPr>
                <w:rFonts w:ascii="Arial" w:hAnsi="Arial" w:cs="Arial"/>
                <w:b/>
                <w:sz w:val="20"/>
                <w:szCs w:val="20"/>
                <w:u w:val="single"/>
              </w:rPr>
              <w:t xml:space="preserve">and contracted worker </w:t>
            </w:r>
            <w:r w:rsidRPr="00745344">
              <w:rPr>
                <w:rFonts w:ascii="Arial" w:hAnsi="Arial" w:cs="Arial"/>
                <w:b/>
                <w:sz w:val="20"/>
                <w:szCs w:val="20"/>
                <w:u w:val="single"/>
              </w:rPr>
              <w:t>Grievance Management</w:t>
            </w:r>
            <w:r w:rsidR="006A006B" w:rsidRPr="00BD6342">
              <w:rPr>
                <w:rFonts w:ascii="Arial" w:hAnsi="Arial" w:cs="Arial"/>
                <w:b/>
                <w:sz w:val="20"/>
                <w:szCs w:val="20"/>
              </w:rPr>
              <w:t>:</w:t>
            </w:r>
            <w:r w:rsidR="00EA3DB1" w:rsidRPr="00BD6342">
              <w:rPr>
                <w:rFonts w:ascii="Arial" w:hAnsi="Arial" w:cs="Arial"/>
                <w:b/>
                <w:sz w:val="20"/>
                <w:szCs w:val="20"/>
              </w:rPr>
              <w:t xml:space="preserve">  </w:t>
            </w:r>
            <w:proofErr w:type="spellStart"/>
            <w:r w:rsidR="00EA3DB1">
              <w:rPr>
                <w:rFonts w:ascii="Arial" w:hAnsi="Arial" w:cs="Arial"/>
                <w:sz w:val="20"/>
                <w:szCs w:val="20"/>
              </w:rPr>
              <w:t>Montelimar</w:t>
            </w:r>
            <w:proofErr w:type="spellEnd"/>
            <w:r w:rsidR="00EA3DB1">
              <w:rPr>
                <w:rFonts w:ascii="Arial" w:hAnsi="Arial" w:cs="Arial"/>
                <w:sz w:val="20"/>
                <w:szCs w:val="20"/>
              </w:rPr>
              <w:t xml:space="preserve"> will</w:t>
            </w:r>
            <w:r w:rsidR="00E50AE2">
              <w:rPr>
                <w:rFonts w:ascii="Arial" w:hAnsi="Arial" w:cs="Arial"/>
                <w:sz w:val="20"/>
                <w:szCs w:val="20"/>
              </w:rPr>
              <w:t xml:space="preserve"> p</w:t>
            </w:r>
            <w:r w:rsidRPr="00745344">
              <w:rPr>
                <w:rFonts w:ascii="Arial" w:hAnsi="Arial" w:cs="Arial"/>
                <w:sz w:val="20"/>
                <w:szCs w:val="20"/>
              </w:rPr>
              <w:t xml:space="preserve">rovide to IFC a copy of the formal grievance redress mechanism for </w:t>
            </w:r>
            <w:r w:rsidRPr="00745344">
              <w:rPr>
                <w:rFonts w:ascii="Arial" w:hAnsi="Arial" w:cs="Arial"/>
                <w:sz w:val="20"/>
                <w:szCs w:val="20"/>
              </w:rPr>
              <w:lastRenderedPageBreak/>
              <w:t>employees</w:t>
            </w:r>
            <w:r w:rsidR="00DA68C0">
              <w:rPr>
                <w:rFonts w:ascii="Arial" w:hAnsi="Arial" w:cs="Arial"/>
                <w:sz w:val="20"/>
                <w:szCs w:val="20"/>
              </w:rPr>
              <w:t xml:space="preserve"> and contracted workers</w:t>
            </w:r>
            <w:r w:rsidRPr="00745344">
              <w:rPr>
                <w:rFonts w:ascii="Arial" w:hAnsi="Arial" w:cs="Arial"/>
                <w:sz w:val="20"/>
                <w:szCs w:val="20"/>
              </w:rPr>
              <w:t>, and the dissemination process</w:t>
            </w:r>
            <w:r w:rsidR="00383D8C">
              <w:rPr>
                <w:rFonts w:ascii="Arial" w:hAnsi="Arial" w:cs="Arial"/>
                <w:sz w:val="20"/>
                <w:szCs w:val="20"/>
              </w:rPr>
              <w:t>.</w:t>
            </w:r>
          </w:p>
        </w:tc>
        <w:tc>
          <w:tcPr>
            <w:tcW w:w="1296" w:type="pct"/>
          </w:tcPr>
          <w:p w:rsidR="00C27653" w:rsidRDefault="00810E60" w:rsidP="00810E60">
            <w:pPr>
              <w:rPr>
                <w:rFonts w:ascii="Arial" w:hAnsi="Arial" w:cs="Arial"/>
                <w:sz w:val="20"/>
                <w:szCs w:val="20"/>
              </w:rPr>
            </w:pPr>
            <w:r>
              <w:rPr>
                <w:rFonts w:ascii="Arial" w:hAnsi="Arial" w:cs="Arial"/>
                <w:sz w:val="20"/>
                <w:szCs w:val="20"/>
              </w:rPr>
              <w:lastRenderedPageBreak/>
              <w:t xml:space="preserve">February 28, </w:t>
            </w:r>
            <w:r w:rsidR="00C62128">
              <w:rPr>
                <w:rFonts w:ascii="Arial" w:hAnsi="Arial" w:cs="Arial"/>
                <w:sz w:val="20"/>
                <w:szCs w:val="20"/>
              </w:rPr>
              <w:t xml:space="preserve"> 2013</w:t>
            </w:r>
          </w:p>
        </w:tc>
      </w:tr>
      <w:tr w:rsidR="00E62C49" w:rsidRPr="00115E61" w:rsidTr="00352515">
        <w:trPr>
          <w:jc w:val="center"/>
        </w:trPr>
        <w:tc>
          <w:tcPr>
            <w:tcW w:w="285" w:type="pct"/>
          </w:tcPr>
          <w:p w:rsidR="00E62C49" w:rsidRDefault="00E62C49" w:rsidP="005539D0">
            <w:pPr>
              <w:jc w:val="center"/>
              <w:rPr>
                <w:rFonts w:ascii="Arial" w:hAnsi="Arial" w:cs="Arial"/>
                <w:b/>
                <w:sz w:val="20"/>
                <w:szCs w:val="20"/>
              </w:rPr>
            </w:pPr>
            <w:r>
              <w:rPr>
                <w:rFonts w:ascii="Arial" w:hAnsi="Arial" w:cs="Arial"/>
                <w:b/>
                <w:sz w:val="20"/>
                <w:szCs w:val="20"/>
              </w:rPr>
              <w:lastRenderedPageBreak/>
              <w:t>11</w:t>
            </w:r>
          </w:p>
        </w:tc>
        <w:tc>
          <w:tcPr>
            <w:tcW w:w="3419" w:type="pct"/>
          </w:tcPr>
          <w:p w:rsidR="00C86ED9" w:rsidRPr="00745344" w:rsidRDefault="00EB1C2E" w:rsidP="00BD6342">
            <w:pPr>
              <w:jc w:val="both"/>
              <w:rPr>
                <w:rFonts w:ascii="Arial" w:hAnsi="Arial" w:cs="Arial"/>
                <w:b/>
                <w:sz w:val="20"/>
                <w:szCs w:val="20"/>
                <w:u w:val="single"/>
              </w:rPr>
            </w:pPr>
            <w:r>
              <w:rPr>
                <w:rFonts w:ascii="Arial" w:hAnsi="Arial" w:cs="Arial"/>
                <w:b/>
                <w:sz w:val="20"/>
                <w:szCs w:val="20"/>
                <w:u w:val="single"/>
              </w:rPr>
              <w:t xml:space="preserve">Formalize Management System Procedure for Contractors: </w:t>
            </w:r>
            <w:r>
              <w:rPr>
                <w:rFonts w:ascii="Arial" w:hAnsi="Arial" w:cs="Arial"/>
                <w:sz w:val="20"/>
                <w:szCs w:val="20"/>
              </w:rPr>
              <w:t>The</w:t>
            </w:r>
            <w:r w:rsidRPr="00EB1C2E">
              <w:rPr>
                <w:rFonts w:ascii="Arial" w:hAnsi="Arial" w:cs="Arial"/>
                <w:sz w:val="20"/>
                <w:szCs w:val="20"/>
              </w:rPr>
              <w:t xml:space="preserve"> management system procedure will be formalized as part of the E</w:t>
            </w:r>
            <w:r w:rsidR="00BD6342">
              <w:rPr>
                <w:rFonts w:ascii="Arial" w:hAnsi="Arial" w:cs="Arial"/>
                <w:sz w:val="20"/>
                <w:szCs w:val="20"/>
              </w:rPr>
              <w:t>HS management system</w:t>
            </w:r>
            <w:r w:rsidRPr="00EB1C2E">
              <w:rPr>
                <w:rFonts w:ascii="Arial" w:hAnsi="Arial" w:cs="Arial"/>
                <w:sz w:val="20"/>
                <w:szCs w:val="20"/>
              </w:rPr>
              <w:t xml:space="preserve"> that will ensure </w:t>
            </w:r>
            <w:r>
              <w:rPr>
                <w:rFonts w:ascii="Arial" w:hAnsi="Arial" w:cs="Arial"/>
                <w:sz w:val="20"/>
                <w:szCs w:val="20"/>
              </w:rPr>
              <w:t xml:space="preserve">and monitor </w:t>
            </w:r>
            <w:r w:rsidRPr="00EB1C2E">
              <w:rPr>
                <w:rFonts w:ascii="Arial" w:hAnsi="Arial" w:cs="Arial"/>
                <w:sz w:val="20"/>
                <w:szCs w:val="20"/>
              </w:rPr>
              <w:t xml:space="preserve">that contractor and sugar cane suppliers are in compliance with a) workers legal benefits; b) wages paid on time, c) safety regulations, and d) ILO Conventions 138 on Minimum Age, and 182 on Worst Forms of Child </w:t>
            </w:r>
            <w:proofErr w:type="spellStart"/>
            <w:r w:rsidRPr="00EB1C2E">
              <w:rPr>
                <w:rFonts w:ascii="Arial" w:hAnsi="Arial" w:cs="Arial"/>
                <w:sz w:val="20"/>
                <w:szCs w:val="20"/>
              </w:rPr>
              <w:t>Labour</w:t>
            </w:r>
            <w:proofErr w:type="spellEnd"/>
            <w:r w:rsidRPr="00EB1C2E">
              <w:rPr>
                <w:rFonts w:ascii="Arial" w:hAnsi="Arial" w:cs="Arial"/>
                <w:sz w:val="20"/>
                <w:szCs w:val="20"/>
              </w:rPr>
              <w:t>.</w:t>
            </w:r>
          </w:p>
        </w:tc>
        <w:tc>
          <w:tcPr>
            <w:tcW w:w="1296" w:type="pct"/>
          </w:tcPr>
          <w:p w:rsidR="00E62C49" w:rsidRDefault="00EB1C2E" w:rsidP="00C62128">
            <w:pPr>
              <w:rPr>
                <w:rFonts w:ascii="Arial" w:hAnsi="Arial" w:cs="Arial"/>
                <w:sz w:val="20"/>
                <w:szCs w:val="20"/>
              </w:rPr>
            </w:pPr>
            <w:r w:rsidRPr="00EB1C2E">
              <w:rPr>
                <w:rFonts w:ascii="Arial" w:hAnsi="Arial" w:cs="Arial"/>
                <w:sz w:val="20"/>
                <w:szCs w:val="20"/>
              </w:rPr>
              <w:t>June 30, 2013</w:t>
            </w:r>
          </w:p>
        </w:tc>
      </w:tr>
      <w:tr w:rsidR="00C27653" w:rsidRPr="00115E61" w:rsidTr="00352515">
        <w:trPr>
          <w:jc w:val="center"/>
        </w:trPr>
        <w:tc>
          <w:tcPr>
            <w:tcW w:w="285" w:type="pct"/>
          </w:tcPr>
          <w:p w:rsidR="00C27653" w:rsidRDefault="00977B98" w:rsidP="005539D0">
            <w:pPr>
              <w:jc w:val="center"/>
              <w:rPr>
                <w:rFonts w:ascii="Arial" w:hAnsi="Arial" w:cs="Arial"/>
                <w:b/>
                <w:sz w:val="20"/>
                <w:szCs w:val="20"/>
              </w:rPr>
            </w:pPr>
            <w:r>
              <w:rPr>
                <w:rFonts w:ascii="Arial" w:hAnsi="Arial" w:cs="Arial"/>
                <w:b/>
                <w:sz w:val="20"/>
                <w:szCs w:val="20"/>
              </w:rPr>
              <w:t>1</w:t>
            </w:r>
            <w:r w:rsidR="006D1352">
              <w:rPr>
                <w:rFonts w:ascii="Arial" w:hAnsi="Arial" w:cs="Arial"/>
                <w:b/>
                <w:sz w:val="20"/>
                <w:szCs w:val="20"/>
              </w:rPr>
              <w:t>2</w:t>
            </w:r>
          </w:p>
        </w:tc>
        <w:tc>
          <w:tcPr>
            <w:tcW w:w="3419" w:type="pct"/>
          </w:tcPr>
          <w:p w:rsidR="00C86ED9" w:rsidRPr="009E5346" w:rsidRDefault="009E5346" w:rsidP="00BD6342">
            <w:pPr>
              <w:jc w:val="both"/>
              <w:rPr>
                <w:bCs/>
                <w:iCs/>
              </w:rPr>
            </w:pPr>
            <w:r w:rsidRPr="009E5346">
              <w:rPr>
                <w:rFonts w:ascii="Arial" w:hAnsi="Arial" w:cs="Arial"/>
                <w:b/>
                <w:sz w:val="20"/>
                <w:szCs w:val="20"/>
                <w:u w:val="single"/>
              </w:rPr>
              <w:t>Evaluate Available Ambi</w:t>
            </w:r>
            <w:r w:rsidR="006A006B">
              <w:rPr>
                <w:rFonts w:ascii="Arial" w:hAnsi="Arial" w:cs="Arial"/>
                <w:b/>
                <w:sz w:val="20"/>
                <w:szCs w:val="20"/>
                <w:u w:val="single"/>
              </w:rPr>
              <w:t xml:space="preserve">ent Lighting in </w:t>
            </w:r>
            <w:proofErr w:type="spellStart"/>
            <w:r w:rsidR="006A006B">
              <w:rPr>
                <w:rFonts w:ascii="Arial" w:hAnsi="Arial" w:cs="Arial"/>
                <w:b/>
                <w:sz w:val="20"/>
                <w:szCs w:val="20"/>
                <w:u w:val="single"/>
              </w:rPr>
              <w:t>Montelimar</w:t>
            </w:r>
            <w:proofErr w:type="spellEnd"/>
            <w:r w:rsidR="006A006B">
              <w:rPr>
                <w:rFonts w:ascii="Arial" w:hAnsi="Arial" w:cs="Arial"/>
                <w:b/>
                <w:sz w:val="20"/>
                <w:szCs w:val="20"/>
                <w:u w:val="single"/>
              </w:rPr>
              <w:t xml:space="preserve"> Mill: </w:t>
            </w:r>
            <w:r w:rsidRPr="009E5346">
              <w:rPr>
                <w:rFonts w:ascii="Arial" w:hAnsi="Arial" w:cs="Arial"/>
                <w:bCs/>
                <w:iCs/>
                <w:sz w:val="20"/>
                <w:szCs w:val="20"/>
              </w:rPr>
              <w:t xml:space="preserve">Present workplace ambient lighting studies in </w:t>
            </w:r>
            <w:proofErr w:type="spellStart"/>
            <w:r w:rsidRPr="009E5346">
              <w:rPr>
                <w:rFonts w:ascii="Arial" w:hAnsi="Arial" w:cs="Arial"/>
                <w:bCs/>
                <w:iCs/>
                <w:sz w:val="20"/>
                <w:szCs w:val="20"/>
              </w:rPr>
              <w:t>Montel</w:t>
            </w:r>
            <w:r w:rsidR="006A006B">
              <w:rPr>
                <w:rFonts w:ascii="Arial" w:hAnsi="Arial" w:cs="Arial"/>
                <w:bCs/>
                <w:iCs/>
                <w:sz w:val="20"/>
                <w:szCs w:val="20"/>
              </w:rPr>
              <w:t>imar</w:t>
            </w:r>
            <w:proofErr w:type="spellEnd"/>
            <w:r w:rsidR="006A006B">
              <w:rPr>
                <w:rFonts w:ascii="Arial" w:hAnsi="Arial" w:cs="Arial"/>
                <w:bCs/>
                <w:iCs/>
                <w:sz w:val="20"/>
                <w:szCs w:val="20"/>
              </w:rPr>
              <w:t xml:space="preserve"> m</w:t>
            </w:r>
            <w:r w:rsidRPr="009E5346">
              <w:rPr>
                <w:rFonts w:ascii="Arial" w:hAnsi="Arial" w:cs="Arial"/>
                <w:bCs/>
                <w:iCs/>
                <w:sz w:val="20"/>
                <w:szCs w:val="20"/>
              </w:rPr>
              <w:t xml:space="preserve">ill </w:t>
            </w:r>
            <w:r w:rsidR="006A006B">
              <w:rPr>
                <w:rFonts w:ascii="Arial" w:hAnsi="Arial" w:cs="Arial"/>
                <w:bCs/>
                <w:iCs/>
                <w:sz w:val="20"/>
                <w:szCs w:val="20"/>
              </w:rPr>
              <w:t>t</w:t>
            </w:r>
            <w:r w:rsidRPr="009E5346">
              <w:rPr>
                <w:rFonts w:ascii="Arial" w:hAnsi="Arial" w:cs="Arial"/>
                <w:bCs/>
                <w:iCs/>
                <w:sz w:val="20"/>
                <w:szCs w:val="20"/>
              </w:rPr>
              <w:t xml:space="preserve">o ensure that adequate ambient lighting in daylight and evening hours is adequate for the work tasks performed. Prepare mitigation measures to achieve appropriate day time and night time illumination. </w:t>
            </w:r>
            <w:r w:rsidRPr="009E5346">
              <w:rPr>
                <w:rFonts w:ascii="Arial" w:hAnsi="Arial" w:cs="Arial"/>
                <w:sz w:val="20"/>
                <w:szCs w:val="20"/>
              </w:rPr>
              <w:t xml:space="preserve">Required lighting levels should comply with National Institute of Occupational Safety and Health (NIOSH) recommendations.  </w:t>
            </w:r>
          </w:p>
        </w:tc>
        <w:tc>
          <w:tcPr>
            <w:tcW w:w="1296" w:type="pct"/>
          </w:tcPr>
          <w:p w:rsidR="00C27653" w:rsidRDefault="00EA3DB1" w:rsidP="009E5346">
            <w:pPr>
              <w:rPr>
                <w:rFonts w:ascii="Arial" w:hAnsi="Arial" w:cs="Arial"/>
                <w:sz w:val="20"/>
                <w:szCs w:val="20"/>
              </w:rPr>
            </w:pPr>
            <w:r>
              <w:rPr>
                <w:rFonts w:ascii="Arial" w:hAnsi="Arial" w:cs="Arial"/>
                <w:sz w:val="20"/>
                <w:szCs w:val="20"/>
              </w:rPr>
              <w:t>June 30, 2013</w:t>
            </w:r>
          </w:p>
        </w:tc>
      </w:tr>
      <w:tr w:rsidR="000520A6" w:rsidRPr="00115E61" w:rsidTr="00352515">
        <w:trPr>
          <w:jc w:val="center"/>
        </w:trPr>
        <w:tc>
          <w:tcPr>
            <w:tcW w:w="285" w:type="pct"/>
          </w:tcPr>
          <w:p w:rsidR="000520A6" w:rsidRDefault="00977B98" w:rsidP="005539D0">
            <w:pPr>
              <w:jc w:val="center"/>
              <w:rPr>
                <w:rFonts w:ascii="Arial" w:hAnsi="Arial" w:cs="Arial"/>
                <w:b/>
                <w:sz w:val="20"/>
                <w:szCs w:val="20"/>
              </w:rPr>
            </w:pPr>
            <w:r>
              <w:rPr>
                <w:rFonts w:ascii="Arial" w:hAnsi="Arial" w:cs="Arial"/>
                <w:b/>
                <w:sz w:val="20"/>
                <w:szCs w:val="20"/>
              </w:rPr>
              <w:t>1</w:t>
            </w:r>
            <w:r w:rsidR="006D1352">
              <w:rPr>
                <w:rFonts w:ascii="Arial" w:hAnsi="Arial" w:cs="Arial"/>
                <w:b/>
                <w:sz w:val="20"/>
                <w:szCs w:val="20"/>
              </w:rPr>
              <w:t>3</w:t>
            </w:r>
          </w:p>
        </w:tc>
        <w:tc>
          <w:tcPr>
            <w:tcW w:w="3419" w:type="pct"/>
          </w:tcPr>
          <w:p w:rsidR="00C86ED9" w:rsidRPr="001F54F3" w:rsidRDefault="001F54F3" w:rsidP="004030B1">
            <w:pPr>
              <w:jc w:val="both"/>
              <w:rPr>
                <w:rFonts w:ascii="Arial" w:hAnsi="Arial" w:cs="Arial"/>
                <w:sz w:val="20"/>
                <w:szCs w:val="20"/>
              </w:rPr>
            </w:pPr>
            <w:r w:rsidRPr="001F54F3">
              <w:rPr>
                <w:rFonts w:ascii="Arial" w:hAnsi="Arial" w:cs="Arial"/>
                <w:b/>
                <w:sz w:val="20"/>
                <w:szCs w:val="20"/>
                <w:u w:val="single"/>
              </w:rPr>
              <w:t>Workers accommodations:</w:t>
            </w:r>
            <w:r>
              <w:rPr>
                <w:rFonts w:ascii="Arial" w:hAnsi="Arial" w:cs="Arial"/>
                <w:sz w:val="20"/>
                <w:szCs w:val="20"/>
              </w:rPr>
              <w:t xml:space="preserve"> </w:t>
            </w:r>
            <w:r w:rsidRPr="001F54F3">
              <w:rPr>
                <w:rFonts w:ascii="Arial" w:hAnsi="Arial" w:cs="Arial"/>
                <w:sz w:val="20"/>
                <w:szCs w:val="20"/>
              </w:rPr>
              <w:t xml:space="preserve">new and existing </w:t>
            </w:r>
            <w:r w:rsidR="00F400E6">
              <w:rPr>
                <w:rFonts w:ascii="Arial" w:hAnsi="Arial" w:cs="Arial"/>
                <w:sz w:val="20"/>
                <w:szCs w:val="20"/>
              </w:rPr>
              <w:t xml:space="preserve">workers accommodations </w:t>
            </w:r>
            <w:r w:rsidRPr="001F54F3">
              <w:rPr>
                <w:rFonts w:ascii="Arial" w:hAnsi="Arial" w:cs="Arial"/>
                <w:sz w:val="20"/>
                <w:szCs w:val="20"/>
              </w:rPr>
              <w:t>will be in compliance with PS2 requirements and IFC Guidance on Worker Accommodation.</w:t>
            </w:r>
            <w:r w:rsidR="004030B1">
              <w:rPr>
                <w:rFonts w:ascii="Arial" w:hAnsi="Arial" w:cs="Arial"/>
                <w:sz w:val="20"/>
                <w:szCs w:val="20"/>
              </w:rPr>
              <w:t xml:space="preserve"> </w:t>
            </w:r>
            <w:r w:rsidR="004030B1" w:rsidRPr="004030B1">
              <w:rPr>
                <w:rFonts w:ascii="Arial" w:hAnsi="Arial" w:cs="Arial"/>
                <w:sz w:val="20"/>
                <w:szCs w:val="20"/>
              </w:rPr>
              <w:t>Accommodations in the camp will include dormitories, bathing facilities, kitchen and dining areas, transport to work sites, and provision of electrolyte/hydrating solutions for field workers potentially at risk of chronic renal insufficiency (CRI)</w:t>
            </w:r>
            <w:r w:rsidR="004030B1">
              <w:rPr>
                <w:rFonts w:ascii="Arial" w:hAnsi="Arial" w:cs="Arial"/>
                <w:sz w:val="20"/>
                <w:szCs w:val="20"/>
              </w:rPr>
              <w:t>.</w:t>
            </w:r>
          </w:p>
        </w:tc>
        <w:tc>
          <w:tcPr>
            <w:tcW w:w="1296" w:type="pct"/>
          </w:tcPr>
          <w:p w:rsidR="000520A6" w:rsidRDefault="000520A6" w:rsidP="009E5346">
            <w:pPr>
              <w:rPr>
                <w:rFonts w:ascii="Arial" w:hAnsi="Arial" w:cs="Arial"/>
                <w:sz w:val="20"/>
                <w:szCs w:val="20"/>
              </w:rPr>
            </w:pPr>
          </w:p>
          <w:p w:rsidR="000520A6" w:rsidRDefault="000520A6" w:rsidP="009E5346">
            <w:pPr>
              <w:rPr>
                <w:rFonts w:ascii="Arial" w:hAnsi="Arial" w:cs="Arial"/>
                <w:sz w:val="20"/>
                <w:szCs w:val="20"/>
              </w:rPr>
            </w:pPr>
            <w:r>
              <w:rPr>
                <w:rFonts w:ascii="Arial" w:hAnsi="Arial" w:cs="Arial"/>
                <w:sz w:val="20"/>
                <w:szCs w:val="20"/>
              </w:rPr>
              <w:t>June 30, 2013</w:t>
            </w:r>
          </w:p>
        </w:tc>
      </w:tr>
      <w:tr w:rsidR="00C15D17" w:rsidRPr="00115E61" w:rsidTr="00352515">
        <w:trPr>
          <w:jc w:val="center"/>
        </w:trPr>
        <w:tc>
          <w:tcPr>
            <w:tcW w:w="285" w:type="pct"/>
          </w:tcPr>
          <w:p w:rsidR="00C15D17" w:rsidRDefault="00977B98" w:rsidP="005539D0">
            <w:pPr>
              <w:jc w:val="center"/>
              <w:rPr>
                <w:rFonts w:ascii="Arial" w:hAnsi="Arial" w:cs="Arial"/>
                <w:b/>
                <w:sz w:val="20"/>
                <w:szCs w:val="20"/>
              </w:rPr>
            </w:pPr>
            <w:r>
              <w:rPr>
                <w:rFonts w:ascii="Arial" w:hAnsi="Arial" w:cs="Arial"/>
                <w:b/>
                <w:sz w:val="20"/>
                <w:szCs w:val="20"/>
              </w:rPr>
              <w:t>1</w:t>
            </w:r>
            <w:r w:rsidR="006D1352">
              <w:rPr>
                <w:rFonts w:ascii="Arial" w:hAnsi="Arial" w:cs="Arial"/>
                <w:b/>
                <w:sz w:val="20"/>
                <w:szCs w:val="20"/>
              </w:rPr>
              <w:t>4</w:t>
            </w:r>
          </w:p>
        </w:tc>
        <w:tc>
          <w:tcPr>
            <w:tcW w:w="3419" w:type="pct"/>
          </w:tcPr>
          <w:p w:rsidR="001F54F3" w:rsidRPr="001F54F3" w:rsidRDefault="001F54F3" w:rsidP="001F54F3">
            <w:pPr>
              <w:rPr>
                <w:rFonts w:ascii="Arial" w:hAnsi="Arial" w:cs="Arial"/>
                <w:b/>
                <w:sz w:val="20"/>
                <w:szCs w:val="20"/>
                <w:u w:val="single"/>
              </w:rPr>
            </w:pPr>
            <w:r w:rsidRPr="001F54F3">
              <w:rPr>
                <w:rFonts w:ascii="Arial" w:hAnsi="Arial" w:cs="Arial"/>
                <w:b/>
                <w:sz w:val="20"/>
                <w:szCs w:val="20"/>
                <w:u w:val="single"/>
              </w:rPr>
              <w:t>Seasonal Manual Work Force:</w:t>
            </w:r>
          </w:p>
          <w:p w:rsidR="00C86ED9" w:rsidRPr="001D7B34" w:rsidRDefault="001D7B34" w:rsidP="00BD6342">
            <w:pPr>
              <w:jc w:val="both"/>
              <w:rPr>
                <w:rFonts w:ascii="Arial" w:hAnsi="Arial"/>
                <w:sz w:val="20"/>
              </w:rPr>
            </w:pPr>
            <w:r w:rsidRPr="001D7B34">
              <w:rPr>
                <w:rFonts w:ascii="Arial" w:hAnsi="Arial" w:cs="Arial"/>
                <w:sz w:val="20"/>
                <w:szCs w:val="20"/>
              </w:rPr>
              <w:t>If, in the future, the client has to decrease their direct or indirect employees significantly, they will inform IFC of their plans.  If necessary, they will assess the impacts and propose mitigation measures that will address these issues, and complete a retrenchment plan as needed.</w:t>
            </w:r>
          </w:p>
        </w:tc>
        <w:tc>
          <w:tcPr>
            <w:tcW w:w="1296" w:type="pct"/>
          </w:tcPr>
          <w:p w:rsidR="00C15D17" w:rsidRDefault="001D7B34" w:rsidP="009E5346">
            <w:pPr>
              <w:rPr>
                <w:rFonts w:ascii="Arial" w:hAnsi="Arial" w:cs="Arial"/>
                <w:sz w:val="20"/>
                <w:szCs w:val="20"/>
              </w:rPr>
            </w:pPr>
            <w:r w:rsidRPr="001D7B34">
              <w:rPr>
                <w:rFonts w:ascii="Arial" w:hAnsi="Arial" w:cs="Arial"/>
                <w:sz w:val="20"/>
                <w:szCs w:val="20"/>
              </w:rPr>
              <w:t>T</w:t>
            </w:r>
            <w:r w:rsidRPr="001D7B34">
              <w:rPr>
                <w:rFonts w:ascii="Arial" w:hAnsi="Arial" w:cs="Arial"/>
                <w:bCs/>
                <w:sz w:val="20"/>
                <w:szCs w:val="20"/>
              </w:rPr>
              <w:t>hroughout the life of the IFC investment</w:t>
            </w:r>
            <w:r>
              <w:rPr>
                <w:rFonts w:ascii="Arial" w:hAnsi="Arial" w:cs="Arial"/>
                <w:bCs/>
                <w:sz w:val="20"/>
                <w:szCs w:val="20"/>
              </w:rPr>
              <w:t xml:space="preserve"> </w:t>
            </w:r>
          </w:p>
          <w:p w:rsidR="00C15D17" w:rsidRDefault="00C15D17" w:rsidP="009E5346">
            <w:pPr>
              <w:rPr>
                <w:rFonts w:ascii="Arial" w:hAnsi="Arial" w:cs="Arial"/>
                <w:sz w:val="20"/>
                <w:szCs w:val="20"/>
              </w:rPr>
            </w:pPr>
          </w:p>
        </w:tc>
      </w:tr>
      <w:tr w:rsidR="00352515" w:rsidRPr="00115E61" w:rsidTr="00352515">
        <w:trPr>
          <w:jc w:val="center"/>
        </w:trPr>
        <w:tc>
          <w:tcPr>
            <w:tcW w:w="285" w:type="pct"/>
          </w:tcPr>
          <w:p w:rsidR="00FD6D60" w:rsidRDefault="00FD6D60" w:rsidP="003F3517">
            <w:pPr>
              <w:autoSpaceDE w:val="0"/>
              <w:autoSpaceDN w:val="0"/>
              <w:adjustRightInd w:val="0"/>
              <w:jc w:val="center"/>
              <w:rPr>
                <w:rFonts w:ascii="Arial" w:hAnsi="Arial" w:cs="Arial"/>
                <w:b/>
                <w:sz w:val="20"/>
                <w:szCs w:val="20"/>
              </w:rPr>
            </w:pPr>
          </w:p>
        </w:tc>
        <w:tc>
          <w:tcPr>
            <w:tcW w:w="3419" w:type="pct"/>
          </w:tcPr>
          <w:p w:rsidR="00FD6D60" w:rsidRPr="00666EE2" w:rsidRDefault="00ED2CBF" w:rsidP="00ED2CBF">
            <w:pPr>
              <w:pStyle w:val="Default"/>
              <w:jc w:val="center"/>
              <w:rPr>
                <w:rFonts w:ascii="Arial" w:hAnsi="Arial" w:cs="Arial"/>
                <w:b/>
                <w:sz w:val="20"/>
                <w:szCs w:val="20"/>
              </w:rPr>
            </w:pPr>
            <w:r>
              <w:rPr>
                <w:rFonts w:ascii="Arial" w:hAnsi="Arial" w:cs="Arial"/>
                <w:b/>
                <w:sz w:val="20"/>
                <w:szCs w:val="20"/>
              </w:rPr>
              <w:t>PS</w:t>
            </w:r>
            <w:r w:rsidR="00FD6D60">
              <w:rPr>
                <w:rFonts w:ascii="Arial" w:hAnsi="Arial" w:cs="Arial"/>
                <w:b/>
                <w:sz w:val="20"/>
                <w:szCs w:val="20"/>
              </w:rPr>
              <w:t>-</w:t>
            </w:r>
            <w:r>
              <w:rPr>
                <w:rFonts w:ascii="Arial" w:hAnsi="Arial" w:cs="Arial"/>
                <w:b/>
                <w:sz w:val="20"/>
                <w:szCs w:val="20"/>
              </w:rPr>
              <w:t>3 Resource Efficiency and Pollution Prevention</w:t>
            </w:r>
          </w:p>
        </w:tc>
        <w:tc>
          <w:tcPr>
            <w:tcW w:w="1296" w:type="pct"/>
          </w:tcPr>
          <w:p w:rsidR="00FD6D60" w:rsidRDefault="00FD6D60" w:rsidP="004B5AEB">
            <w:pPr>
              <w:rPr>
                <w:rFonts w:ascii="Arial" w:hAnsi="Arial" w:cs="Arial"/>
                <w:sz w:val="20"/>
                <w:szCs w:val="20"/>
              </w:rPr>
            </w:pPr>
          </w:p>
        </w:tc>
      </w:tr>
      <w:tr w:rsidR="00A11B26" w:rsidRPr="00115E61" w:rsidTr="00352515">
        <w:trPr>
          <w:jc w:val="center"/>
        </w:trPr>
        <w:tc>
          <w:tcPr>
            <w:tcW w:w="285" w:type="pct"/>
          </w:tcPr>
          <w:p w:rsidR="00A11B26" w:rsidRPr="00115E61" w:rsidRDefault="00977B98" w:rsidP="003F3517">
            <w:pPr>
              <w:autoSpaceDE w:val="0"/>
              <w:autoSpaceDN w:val="0"/>
              <w:adjustRightInd w:val="0"/>
              <w:jc w:val="center"/>
              <w:rPr>
                <w:rFonts w:ascii="Arial" w:hAnsi="Arial" w:cs="Arial"/>
                <w:b/>
                <w:sz w:val="20"/>
                <w:szCs w:val="20"/>
              </w:rPr>
            </w:pPr>
            <w:r>
              <w:rPr>
                <w:rFonts w:ascii="Arial" w:hAnsi="Arial" w:cs="Arial"/>
                <w:b/>
                <w:sz w:val="20"/>
                <w:szCs w:val="20"/>
              </w:rPr>
              <w:t>1</w:t>
            </w:r>
            <w:r w:rsidR="006D1352">
              <w:rPr>
                <w:rFonts w:ascii="Arial" w:hAnsi="Arial" w:cs="Arial"/>
                <w:b/>
                <w:sz w:val="20"/>
                <w:szCs w:val="20"/>
              </w:rPr>
              <w:t>5</w:t>
            </w:r>
          </w:p>
        </w:tc>
        <w:tc>
          <w:tcPr>
            <w:tcW w:w="3419" w:type="pct"/>
          </w:tcPr>
          <w:p w:rsidR="009506E8" w:rsidRPr="00A11B26" w:rsidRDefault="00622110" w:rsidP="00BD6342">
            <w:pPr>
              <w:jc w:val="both"/>
              <w:rPr>
                <w:rFonts w:ascii="Arial" w:hAnsi="Arial" w:cs="Arial"/>
                <w:b/>
                <w:bCs/>
                <w:sz w:val="20"/>
                <w:szCs w:val="20"/>
                <w:u w:val="single"/>
              </w:rPr>
            </w:pPr>
            <w:r w:rsidRPr="00622110">
              <w:rPr>
                <w:rFonts w:ascii="Arial" w:hAnsi="Arial" w:cs="Arial"/>
                <w:b/>
                <w:bCs/>
                <w:sz w:val="20"/>
                <w:szCs w:val="20"/>
                <w:u w:val="single"/>
              </w:rPr>
              <w:t>Conduct Boil</w:t>
            </w:r>
            <w:r w:rsidR="006A006B">
              <w:rPr>
                <w:rFonts w:ascii="Arial" w:hAnsi="Arial" w:cs="Arial"/>
                <w:b/>
                <w:bCs/>
                <w:sz w:val="20"/>
                <w:szCs w:val="20"/>
                <w:u w:val="single"/>
              </w:rPr>
              <w:t>er Stack Emissions Monitoring and c</w:t>
            </w:r>
            <w:r w:rsidRPr="00622110">
              <w:rPr>
                <w:rFonts w:ascii="Arial" w:hAnsi="Arial" w:cs="Arial"/>
                <w:b/>
                <w:bCs/>
                <w:sz w:val="20"/>
                <w:szCs w:val="20"/>
                <w:u w:val="single"/>
              </w:rPr>
              <w:t>ollect stack emissions samples</w:t>
            </w:r>
            <w:r w:rsidR="006A006B">
              <w:rPr>
                <w:rFonts w:ascii="Arial" w:hAnsi="Arial" w:cs="Arial"/>
                <w:b/>
                <w:bCs/>
                <w:sz w:val="20"/>
                <w:szCs w:val="20"/>
                <w:u w:val="single"/>
              </w:rPr>
              <w:t xml:space="preserve">: </w:t>
            </w:r>
            <w:r w:rsidRPr="00622110">
              <w:rPr>
                <w:rFonts w:ascii="Arial" w:hAnsi="Arial" w:cs="Arial"/>
                <w:bCs/>
                <w:sz w:val="20"/>
                <w:szCs w:val="20"/>
              </w:rPr>
              <w:t>Provide a data report to IFC including the observed values, associated boilers and an assessment of th</w:t>
            </w:r>
            <w:r w:rsidR="006A006B">
              <w:rPr>
                <w:rFonts w:ascii="Arial" w:hAnsi="Arial" w:cs="Arial"/>
                <w:bCs/>
                <w:sz w:val="20"/>
                <w:szCs w:val="20"/>
              </w:rPr>
              <w:t xml:space="preserve">e degree of compliance with WBG General </w:t>
            </w:r>
            <w:r w:rsidRPr="00622110">
              <w:rPr>
                <w:rFonts w:ascii="Arial" w:hAnsi="Arial" w:cs="Arial"/>
                <w:bCs/>
                <w:sz w:val="20"/>
                <w:szCs w:val="20"/>
              </w:rPr>
              <w:t>EHS guidelines air emissions limits</w:t>
            </w:r>
            <w:r w:rsidR="001E7C66">
              <w:rPr>
                <w:rFonts w:ascii="Arial" w:hAnsi="Arial" w:cs="Arial"/>
                <w:bCs/>
                <w:sz w:val="20"/>
                <w:szCs w:val="20"/>
              </w:rPr>
              <w:t>.</w:t>
            </w:r>
          </w:p>
        </w:tc>
        <w:tc>
          <w:tcPr>
            <w:tcW w:w="1296" w:type="pct"/>
          </w:tcPr>
          <w:p w:rsidR="00A11B26" w:rsidRPr="00122A55" w:rsidRDefault="00295A5B" w:rsidP="009506E8">
            <w:pPr>
              <w:ind w:left="360"/>
              <w:rPr>
                <w:rFonts w:ascii="Arial" w:hAnsi="Arial" w:cs="Arial"/>
                <w:sz w:val="20"/>
                <w:szCs w:val="20"/>
              </w:rPr>
            </w:pPr>
            <w:r>
              <w:rPr>
                <w:rFonts w:ascii="Arial" w:hAnsi="Arial" w:cs="Arial"/>
                <w:sz w:val="20"/>
                <w:szCs w:val="20"/>
              </w:rPr>
              <w:t xml:space="preserve">May </w:t>
            </w:r>
            <w:r w:rsidR="00622110">
              <w:rPr>
                <w:rFonts w:ascii="Arial" w:hAnsi="Arial" w:cs="Arial"/>
                <w:sz w:val="20"/>
                <w:szCs w:val="20"/>
              </w:rPr>
              <w:t xml:space="preserve">15, </w:t>
            </w:r>
            <w:r w:rsidR="009506E8">
              <w:rPr>
                <w:rFonts w:ascii="Arial" w:hAnsi="Arial" w:cs="Arial"/>
                <w:sz w:val="20"/>
                <w:szCs w:val="20"/>
              </w:rPr>
              <w:t xml:space="preserve"> 2013</w:t>
            </w:r>
          </w:p>
        </w:tc>
      </w:tr>
      <w:tr w:rsidR="00622110" w:rsidRPr="00115E61" w:rsidTr="00352515">
        <w:trPr>
          <w:jc w:val="center"/>
        </w:trPr>
        <w:tc>
          <w:tcPr>
            <w:tcW w:w="285" w:type="pct"/>
          </w:tcPr>
          <w:p w:rsidR="00622110" w:rsidRPr="00115E61" w:rsidRDefault="00977B98" w:rsidP="003F3517">
            <w:pPr>
              <w:autoSpaceDE w:val="0"/>
              <w:autoSpaceDN w:val="0"/>
              <w:adjustRightInd w:val="0"/>
              <w:jc w:val="center"/>
              <w:rPr>
                <w:rFonts w:ascii="Arial" w:hAnsi="Arial" w:cs="Arial"/>
                <w:b/>
                <w:sz w:val="20"/>
                <w:szCs w:val="20"/>
              </w:rPr>
            </w:pPr>
            <w:r>
              <w:rPr>
                <w:rFonts w:ascii="Arial" w:hAnsi="Arial" w:cs="Arial"/>
                <w:b/>
                <w:sz w:val="20"/>
                <w:szCs w:val="20"/>
              </w:rPr>
              <w:t>1</w:t>
            </w:r>
            <w:r w:rsidR="006D1352">
              <w:rPr>
                <w:rFonts w:ascii="Arial" w:hAnsi="Arial" w:cs="Arial"/>
                <w:b/>
                <w:sz w:val="20"/>
                <w:szCs w:val="20"/>
              </w:rPr>
              <w:t>6</w:t>
            </w:r>
          </w:p>
        </w:tc>
        <w:tc>
          <w:tcPr>
            <w:tcW w:w="3419" w:type="pct"/>
          </w:tcPr>
          <w:p w:rsidR="009506E8" w:rsidRPr="00622110" w:rsidRDefault="00622110" w:rsidP="00BD6342">
            <w:pPr>
              <w:jc w:val="both"/>
              <w:rPr>
                <w:rFonts w:ascii="Arial" w:hAnsi="Arial" w:cs="Arial"/>
                <w:b/>
                <w:bCs/>
                <w:sz w:val="20"/>
                <w:szCs w:val="20"/>
                <w:u w:val="single"/>
              </w:rPr>
            </w:pPr>
            <w:r w:rsidRPr="00622110">
              <w:rPr>
                <w:rFonts w:ascii="Arial" w:hAnsi="Arial" w:cs="Arial"/>
                <w:b/>
                <w:bCs/>
                <w:sz w:val="20"/>
                <w:szCs w:val="20"/>
                <w:u w:val="single"/>
              </w:rPr>
              <w:t xml:space="preserve">Develop Action Plan </w:t>
            </w:r>
            <w:r w:rsidR="00D642EA" w:rsidRPr="00622110">
              <w:rPr>
                <w:rFonts w:ascii="Arial" w:hAnsi="Arial" w:cs="Arial"/>
                <w:b/>
                <w:bCs/>
                <w:sz w:val="20"/>
                <w:szCs w:val="20"/>
                <w:u w:val="single"/>
              </w:rPr>
              <w:t>to Reduce</w:t>
            </w:r>
            <w:r w:rsidRPr="00622110">
              <w:rPr>
                <w:rFonts w:ascii="Arial" w:hAnsi="Arial" w:cs="Arial"/>
                <w:b/>
                <w:bCs/>
                <w:sz w:val="20"/>
                <w:szCs w:val="20"/>
                <w:u w:val="single"/>
              </w:rPr>
              <w:t xml:space="preserve"> Stack Emissions to a Level Protective of Public Health</w:t>
            </w:r>
            <w:r w:rsidR="006A006B">
              <w:rPr>
                <w:rFonts w:ascii="Arial" w:hAnsi="Arial" w:cs="Arial"/>
                <w:b/>
                <w:bCs/>
                <w:sz w:val="20"/>
                <w:szCs w:val="20"/>
                <w:u w:val="single"/>
              </w:rPr>
              <w:t>:</w:t>
            </w:r>
            <w:r w:rsidR="006A006B">
              <w:rPr>
                <w:rFonts w:ascii="Arial" w:hAnsi="Arial" w:cs="Arial"/>
                <w:bCs/>
                <w:sz w:val="20"/>
                <w:szCs w:val="20"/>
              </w:rPr>
              <w:t xml:space="preserve"> I</w:t>
            </w:r>
            <w:r w:rsidRPr="00C62128">
              <w:rPr>
                <w:rFonts w:ascii="Arial" w:hAnsi="Arial" w:cs="Arial"/>
                <w:bCs/>
                <w:sz w:val="20"/>
                <w:szCs w:val="20"/>
              </w:rPr>
              <w:t xml:space="preserve">f stack emissions </w:t>
            </w:r>
            <w:r w:rsidR="00BD6342">
              <w:rPr>
                <w:rFonts w:ascii="Arial" w:hAnsi="Arial" w:cs="Arial"/>
                <w:bCs/>
                <w:sz w:val="20"/>
                <w:szCs w:val="20"/>
              </w:rPr>
              <w:t>parameters</w:t>
            </w:r>
            <w:r w:rsidR="00295A5B">
              <w:rPr>
                <w:rFonts w:ascii="Arial" w:hAnsi="Arial" w:cs="Arial"/>
                <w:bCs/>
                <w:sz w:val="20"/>
                <w:szCs w:val="20"/>
              </w:rPr>
              <w:t xml:space="preserve"> </w:t>
            </w:r>
            <w:r w:rsidR="003A2F12">
              <w:rPr>
                <w:rFonts w:ascii="Arial" w:hAnsi="Arial" w:cs="Arial"/>
                <w:bCs/>
                <w:sz w:val="20"/>
                <w:szCs w:val="20"/>
              </w:rPr>
              <w:t xml:space="preserve">are </w:t>
            </w:r>
            <w:r w:rsidRPr="00C62128">
              <w:rPr>
                <w:rFonts w:ascii="Arial" w:hAnsi="Arial" w:cs="Arial"/>
                <w:bCs/>
                <w:sz w:val="20"/>
                <w:szCs w:val="20"/>
              </w:rPr>
              <w:t>beyond the a</w:t>
            </w:r>
            <w:r w:rsidR="00C62128">
              <w:rPr>
                <w:rFonts w:ascii="Arial" w:hAnsi="Arial" w:cs="Arial"/>
                <w:bCs/>
                <w:sz w:val="20"/>
                <w:szCs w:val="20"/>
              </w:rPr>
              <w:t xml:space="preserve">llowable limits captured in WBG </w:t>
            </w:r>
            <w:r w:rsidRPr="00C62128">
              <w:rPr>
                <w:rFonts w:ascii="Arial" w:hAnsi="Arial" w:cs="Arial"/>
                <w:bCs/>
                <w:sz w:val="20"/>
                <w:szCs w:val="20"/>
              </w:rPr>
              <w:t>EHS Guidelines</w:t>
            </w:r>
            <w:r w:rsidR="00C62128">
              <w:rPr>
                <w:rFonts w:ascii="Arial" w:hAnsi="Arial" w:cs="Arial"/>
                <w:bCs/>
                <w:sz w:val="20"/>
                <w:szCs w:val="20"/>
              </w:rPr>
              <w:t>, present</w:t>
            </w:r>
            <w:r w:rsidRPr="00C62128">
              <w:rPr>
                <w:rFonts w:ascii="Arial" w:hAnsi="Arial" w:cs="Arial"/>
                <w:bCs/>
                <w:sz w:val="20"/>
                <w:szCs w:val="20"/>
              </w:rPr>
              <w:t xml:space="preserve"> a proposed approach and implementation schedule to reduce the emissions and/or demonstrate that actual emissions are not detrimental to public health i</w:t>
            </w:r>
            <w:r w:rsidR="00E50AE2">
              <w:rPr>
                <w:rFonts w:ascii="Arial" w:hAnsi="Arial" w:cs="Arial"/>
                <w:bCs/>
                <w:sz w:val="20"/>
                <w:szCs w:val="20"/>
              </w:rPr>
              <w:t xml:space="preserve">n the downwind area using wind </w:t>
            </w:r>
            <w:r w:rsidRPr="00C62128">
              <w:rPr>
                <w:rFonts w:ascii="Arial" w:hAnsi="Arial" w:cs="Arial"/>
                <w:bCs/>
                <w:sz w:val="20"/>
                <w:szCs w:val="20"/>
              </w:rPr>
              <w:t xml:space="preserve">rose and other meteorological measurements for modeling exercises.  </w:t>
            </w:r>
          </w:p>
        </w:tc>
        <w:tc>
          <w:tcPr>
            <w:tcW w:w="1296" w:type="pct"/>
          </w:tcPr>
          <w:p w:rsidR="00622110" w:rsidRDefault="00C62128" w:rsidP="00622110">
            <w:pPr>
              <w:ind w:left="360"/>
              <w:rPr>
                <w:rFonts w:ascii="Arial" w:hAnsi="Arial" w:cs="Arial"/>
                <w:sz w:val="20"/>
                <w:szCs w:val="20"/>
              </w:rPr>
            </w:pPr>
            <w:r>
              <w:rPr>
                <w:rFonts w:ascii="Arial" w:hAnsi="Arial" w:cs="Arial"/>
                <w:sz w:val="20"/>
                <w:szCs w:val="20"/>
              </w:rPr>
              <w:t>June 30, 2013</w:t>
            </w:r>
          </w:p>
        </w:tc>
      </w:tr>
      <w:tr w:rsidR="00045B88" w:rsidRPr="00810E60" w:rsidTr="00352515">
        <w:trPr>
          <w:jc w:val="center"/>
        </w:trPr>
        <w:tc>
          <w:tcPr>
            <w:tcW w:w="285" w:type="pct"/>
          </w:tcPr>
          <w:p w:rsidR="00045B88" w:rsidRPr="00115E61" w:rsidRDefault="00977B98" w:rsidP="003F3517">
            <w:pPr>
              <w:autoSpaceDE w:val="0"/>
              <w:autoSpaceDN w:val="0"/>
              <w:adjustRightInd w:val="0"/>
              <w:jc w:val="center"/>
              <w:rPr>
                <w:rFonts w:ascii="Arial" w:hAnsi="Arial" w:cs="Arial"/>
                <w:b/>
                <w:sz w:val="20"/>
                <w:szCs w:val="20"/>
              </w:rPr>
            </w:pPr>
            <w:r>
              <w:rPr>
                <w:rFonts w:ascii="Arial" w:hAnsi="Arial" w:cs="Arial"/>
                <w:b/>
                <w:sz w:val="20"/>
                <w:szCs w:val="20"/>
              </w:rPr>
              <w:t>1</w:t>
            </w:r>
            <w:r w:rsidR="006D1352">
              <w:rPr>
                <w:rFonts w:ascii="Arial" w:hAnsi="Arial" w:cs="Arial"/>
                <w:b/>
                <w:sz w:val="20"/>
                <w:szCs w:val="20"/>
              </w:rPr>
              <w:t>7</w:t>
            </w:r>
          </w:p>
        </w:tc>
        <w:tc>
          <w:tcPr>
            <w:tcW w:w="3419" w:type="pct"/>
          </w:tcPr>
          <w:p w:rsidR="00CF4509" w:rsidRDefault="00E50AE2" w:rsidP="00CF4509">
            <w:pPr>
              <w:pStyle w:val="Default"/>
              <w:rPr>
                <w:rFonts w:ascii="Arial" w:hAnsi="Arial" w:cs="Arial"/>
                <w:b/>
                <w:sz w:val="20"/>
                <w:szCs w:val="20"/>
                <w:u w:val="single"/>
              </w:rPr>
            </w:pPr>
            <w:r w:rsidRPr="00E50AE2">
              <w:rPr>
                <w:rFonts w:ascii="Arial" w:hAnsi="Arial" w:cs="Arial"/>
                <w:b/>
                <w:sz w:val="20"/>
                <w:szCs w:val="20"/>
                <w:u w:val="single"/>
              </w:rPr>
              <w:t>C</w:t>
            </w:r>
            <w:r w:rsidR="006A006B">
              <w:rPr>
                <w:rFonts w:ascii="Arial" w:hAnsi="Arial" w:cs="Arial"/>
                <w:b/>
                <w:sz w:val="20"/>
                <w:szCs w:val="20"/>
                <w:u w:val="single"/>
              </w:rPr>
              <w:t>onstruct Sanitary Landfill:</w:t>
            </w:r>
            <w:r w:rsidRPr="00E50AE2">
              <w:rPr>
                <w:rFonts w:ascii="Arial" w:hAnsi="Arial" w:cs="Arial"/>
                <w:b/>
                <w:sz w:val="20"/>
                <w:szCs w:val="20"/>
                <w:u w:val="single"/>
              </w:rPr>
              <w:t xml:space="preserve"> </w:t>
            </w:r>
          </w:p>
          <w:p w:rsidR="00C92029" w:rsidRPr="00C92029" w:rsidRDefault="00CF4509" w:rsidP="00BD6342">
            <w:pPr>
              <w:pStyle w:val="Default"/>
              <w:numPr>
                <w:ilvl w:val="0"/>
                <w:numId w:val="29"/>
              </w:numPr>
              <w:jc w:val="both"/>
              <w:rPr>
                <w:rFonts w:ascii="Arial" w:hAnsi="Arial" w:cs="Arial"/>
                <w:color w:val="222222"/>
                <w:sz w:val="20"/>
                <w:szCs w:val="20"/>
                <w:shd w:val="clear" w:color="auto" w:fill="FFFFFF"/>
              </w:rPr>
            </w:pPr>
            <w:r w:rsidRPr="00C92029">
              <w:rPr>
                <w:rFonts w:ascii="Arial" w:hAnsi="Arial" w:cs="Arial"/>
                <w:color w:val="222222"/>
                <w:sz w:val="20"/>
                <w:szCs w:val="20"/>
                <w:shd w:val="clear" w:color="auto" w:fill="FFFFFF"/>
              </w:rPr>
              <w:lastRenderedPageBreak/>
              <w:t xml:space="preserve">Contract engineering design of landfill for collected municipal waste from operations. Design shall incorporate modern elements including gas venting, </w:t>
            </w:r>
            <w:proofErr w:type="spellStart"/>
            <w:r w:rsidRPr="00C92029">
              <w:rPr>
                <w:rFonts w:ascii="Arial" w:hAnsi="Arial" w:cs="Arial"/>
                <w:color w:val="222222"/>
                <w:sz w:val="20"/>
                <w:szCs w:val="20"/>
                <w:shd w:val="clear" w:color="auto" w:fill="FFFFFF"/>
              </w:rPr>
              <w:t>leachate</w:t>
            </w:r>
            <w:proofErr w:type="spellEnd"/>
            <w:r w:rsidR="00C92029">
              <w:rPr>
                <w:rFonts w:ascii="Arial" w:hAnsi="Arial" w:cs="Arial"/>
                <w:color w:val="222222"/>
                <w:sz w:val="20"/>
                <w:szCs w:val="20"/>
                <w:shd w:val="clear" w:color="auto" w:fill="FFFFFF"/>
              </w:rPr>
              <w:t xml:space="preserve"> collection and treatment, PVC g</w:t>
            </w:r>
            <w:r w:rsidRPr="00C92029">
              <w:rPr>
                <w:rFonts w:ascii="Arial" w:hAnsi="Arial" w:cs="Arial"/>
                <w:color w:val="222222"/>
                <w:sz w:val="20"/>
                <w:szCs w:val="20"/>
                <w:shd w:val="clear" w:color="auto" w:fill="FFFFFF"/>
              </w:rPr>
              <w:t>eo</w:t>
            </w:r>
            <w:r w:rsidR="00BD6342">
              <w:rPr>
                <w:rFonts w:ascii="Arial" w:hAnsi="Arial" w:cs="Arial"/>
                <w:color w:val="222222"/>
                <w:sz w:val="20"/>
                <w:szCs w:val="20"/>
                <w:shd w:val="clear" w:color="auto" w:fill="FFFFFF"/>
              </w:rPr>
              <w:t>-</w:t>
            </w:r>
            <w:r w:rsidRPr="00C92029">
              <w:rPr>
                <w:rFonts w:ascii="Arial" w:hAnsi="Arial" w:cs="Arial"/>
                <w:color w:val="222222"/>
                <w:sz w:val="20"/>
                <w:szCs w:val="20"/>
                <w:shd w:val="clear" w:color="auto" w:fill="FFFFFF"/>
              </w:rPr>
              <w:t xml:space="preserve">membrane liners to protect </w:t>
            </w:r>
            <w:r w:rsidR="00BD6342">
              <w:rPr>
                <w:rFonts w:ascii="Arial" w:hAnsi="Arial" w:cs="Arial"/>
                <w:color w:val="222222"/>
                <w:sz w:val="20"/>
                <w:szCs w:val="20"/>
                <w:shd w:val="clear" w:color="auto" w:fill="FFFFFF"/>
              </w:rPr>
              <w:t xml:space="preserve">contamination of </w:t>
            </w:r>
            <w:r w:rsidRPr="00C92029">
              <w:rPr>
                <w:rFonts w:ascii="Arial" w:hAnsi="Arial" w:cs="Arial"/>
                <w:color w:val="222222"/>
                <w:sz w:val="20"/>
                <w:szCs w:val="20"/>
                <w:shd w:val="clear" w:color="auto" w:fill="FFFFFF"/>
              </w:rPr>
              <w:t>ground water, and surface facilities to prevent storm water run on and infiltration into the accumulated waste.</w:t>
            </w:r>
          </w:p>
          <w:p w:rsidR="00CF4509" w:rsidRPr="00C92029" w:rsidRDefault="00CF4509" w:rsidP="00BD6342">
            <w:pPr>
              <w:pStyle w:val="Default"/>
              <w:numPr>
                <w:ilvl w:val="0"/>
                <w:numId w:val="29"/>
              </w:numPr>
              <w:jc w:val="both"/>
              <w:rPr>
                <w:rFonts w:ascii="Arial" w:hAnsi="Arial" w:cs="Arial"/>
                <w:color w:val="222222"/>
                <w:sz w:val="20"/>
                <w:szCs w:val="20"/>
                <w:shd w:val="clear" w:color="auto" w:fill="FFFFFF"/>
              </w:rPr>
            </w:pPr>
            <w:r w:rsidRPr="00C92029">
              <w:rPr>
                <w:rFonts w:ascii="Arial" w:hAnsi="Arial" w:cs="Arial"/>
                <w:color w:val="222222"/>
                <w:sz w:val="20"/>
                <w:szCs w:val="20"/>
                <w:shd w:val="clear" w:color="auto" w:fill="FFFFFF"/>
              </w:rPr>
              <w:t xml:space="preserve">Submit completed design to IFC </w:t>
            </w:r>
            <w:r w:rsidR="00B72AFF">
              <w:rPr>
                <w:rFonts w:ascii="Arial" w:hAnsi="Arial" w:cs="Arial"/>
                <w:color w:val="222222"/>
                <w:sz w:val="20"/>
                <w:szCs w:val="20"/>
                <w:shd w:val="clear" w:color="auto" w:fill="FFFFFF"/>
              </w:rPr>
              <w:t xml:space="preserve">and operations manual </w:t>
            </w:r>
            <w:r w:rsidRPr="00C92029">
              <w:rPr>
                <w:rFonts w:ascii="Arial" w:hAnsi="Arial" w:cs="Arial"/>
                <w:color w:val="222222"/>
                <w:sz w:val="20"/>
                <w:szCs w:val="20"/>
                <w:shd w:val="clear" w:color="auto" w:fill="FFFFFF"/>
              </w:rPr>
              <w:t>along with designer’s certification that the design and location fully comply with Nicaraguan regu</w:t>
            </w:r>
            <w:r w:rsidR="00B72AFF">
              <w:rPr>
                <w:rFonts w:ascii="Arial" w:hAnsi="Arial" w:cs="Arial"/>
                <w:color w:val="222222"/>
                <w:sz w:val="20"/>
                <w:szCs w:val="20"/>
                <w:shd w:val="clear" w:color="auto" w:fill="FFFFFF"/>
              </w:rPr>
              <w:t>latory requirements and meet WBG’s General EHS Guideline</w:t>
            </w:r>
            <w:r w:rsidR="00092160">
              <w:rPr>
                <w:rFonts w:ascii="Arial" w:hAnsi="Arial" w:cs="Arial"/>
                <w:color w:val="222222"/>
                <w:sz w:val="20"/>
                <w:szCs w:val="20"/>
                <w:shd w:val="clear" w:color="auto" w:fill="FFFFFF"/>
              </w:rPr>
              <w:t>s</w:t>
            </w:r>
            <w:r w:rsidR="00B72AFF">
              <w:rPr>
                <w:rFonts w:ascii="Arial" w:hAnsi="Arial" w:cs="Arial"/>
                <w:color w:val="222222"/>
                <w:sz w:val="20"/>
                <w:szCs w:val="20"/>
                <w:shd w:val="clear" w:color="auto" w:fill="FFFFFF"/>
              </w:rPr>
              <w:t>.</w:t>
            </w:r>
          </w:p>
          <w:p w:rsidR="009506E8" w:rsidRPr="00722626" w:rsidRDefault="00CF4509" w:rsidP="004E2216">
            <w:pPr>
              <w:pStyle w:val="Default"/>
              <w:numPr>
                <w:ilvl w:val="0"/>
                <w:numId w:val="29"/>
              </w:numPr>
              <w:rPr>
                <w:rFonts w:ascii="Arial" w:hAnsi="Arial" w:cs="Arial"/>
                <w:b/>
                <w:sz w:val="20"/>
                <w:szCs w:val="20"/>
                <w:u w:val="single"/>
              </w:rPr>
            </w:pPr>
            <w:r w:rsidRPr="00C92029">
              <w:rPr>
                <w:rFonts w:ascii="Arial" w:hAnsi="Arial" w:cs="Arial"/>
                <w:color w:val="222222"/>
                <w:sz w:val="20"/>
                <w:szCs w:val="20"/>
                <w:shd w:val="clear" w:color="auto" w:fill="FFFFFF"/>
              </w:rPr>
              <w:t>Construct landfill and provide a certification to IFC from the designer at the end of construction that the landfill was constructed in accordance with the approved design.</w:t>
            </w:r>
          </w:p>
        </w:tc>
        <w:tc>
          <w:tcPr>
            <w:tcW w:w="1296" w:type="pct"/>
          </w:tcPr>
          <w:p w:rsidR="00BD6342" w:rsidRDefault="001558DA" w:rsidP="00BD6342">
            <w:pPr>
              <w:numPr>
                <w:ilvl w:val="0"/>
                <w:numId w:val="30"/>
              </w:numPr>
              <w:ind w:left="360"/>
              <w:rPr>
                <w:rFonts w:ascii="Arial" w:hAnsi="Arial" w:cs="Arial"/>
                <w:sz w:val="20"/>
                <w:szCs w:val="20"/>
              </w:rPr>
            </w:pPr>
            <w:r>
              <w:rPr>
                <w:rFonts w:ascii="Arial" w:hAnsi="Arial" w:cs="Arial"/>
                <w:sz w:val="20"/>
                <w:szCs w:val="20"/>
              </w:rPr>
              <w:lastRenderedPageBreak/>
              <w:t xml:space="preserve">July </w:t>
            </w:r>
            <w:r w:rsidR="00C92029">
              <w:rPr>
                <w:rFonts w:ascii="Arial" w:hAnsi="Arial" w:cs="Arial"/>
                <w:sz w:val="20"/>
                <w:szCs w:val="20"/>
              </w:rPr>
              <w:t>15</w:t>
            </w:r>
            <w:r w:rsidR="00036295">
              <w:rPr>
                <w:rFonts w:ascii="Arial" w:hAnsi="Arial" w:cs="Arial"/>
                <w:sz w:val="20"/>
                <w:szCs w:val="20"/>
              </w:rPr>
              <w:t xml:space="preserve">, </w:t>
            </w:r>
            <w:r w:rsidR="00810E60">
              <w:rPr>
                <w:rFonts w:ascii="Arial" w:hAnsi="Arial" w:cs="Arial"/>
                <w:sz w:val="20"/>
                <w:szCs w:val="20"/>
              </w:rPr>
              <w:t xml:space="preserve"> 2013</w:t>
            </w:r>
          </w:p>
          <w:p w:rsidR="00BD6342" w:rsidRDefault="00BD6342" w:rsidP="00BD6342">
            <w:pPr>
              <w:ind w:left="360"/>
              <w:rPr>
                <w:rFonts w:ascii="Arial" w:hAnsi="Arial" w:cs="Arial"/>
                <w:sz w:val="20"/>
                <w:szCs w:val="20"/>
              </w:rPr>
            </w:pPr>
          </w:p>
          <w:p w:rsidR="00BD6342" w:rsidRDefault="00BD6342" w:rsidP="00BD6342">
            <w:pPr>
              <w:ind w:left="360"/>
              <w:rPr>
                <w:rFonts w:ascii="Arial" w:hAnsi="Arial" w:cs="Arial"/>
                <w:sz w:val="20"/>
                <w:szCs w:val="20"/>
              </w:rPr>
            </w:pPr>
          </w:p>
          <w:p w:rsidR="00BD6342" w:rsidRDefault="00BD6342" w:rsidP="00BD6342">
            <w:pPr>
              <w:ind w:left="360"/>
              <w:rPr>
                <w:rFonts w:ascii="Arial" w:hAnsi="Arial" w:cs="Arial"/>
                <w:sz w:val="20"/>
                <w:szCs w:val="20"/>
              </w:rPr>
            </w:pPr>
          </w:p>
          <w:p w:rsidR="00BD6342" w:rsidRDefault="00BD6342" w:rsidP="00BD6342">
            <w:pPr>
              <w:ind w:left="360"/>
              <w:rPr>
                <w:rFonts w:ascii="Arial" w:hAnsi="Arial" w:cs="Arial"/>
                <w:sz w:val="20"/>
                <w:szCs w:val="20"/>
              </w:rPr>
            </w:pPr>
          </w:p>
          <w:p w:rsidR="00BD6342" w:rsidRDefault="00C92029" w:rsidP="00BD6342">
            <w:pPr>
              <w:ind w:left="360"/>
              <w:rPr>
                <w:rFonts w:ascii="Arial" w:hAnsi="Arial" w:cs="Arial"/>
                <w:sz w:val="20"/>
                <w:szCs w:val="20"/>
              </w:rPr>
            </w:pPr>
            <w:r w:rsidRPr="00810E60">
              <w:rPr>
                <w:rFonts w:ascii="Arial" w:hAnsi="Arial" w:cs="Arial"/>
                <w:sz w:val="20"/>
                <w:szCs w:val="20"/>
              </w:rPr>
              <w:t xml:space="preserve"> </w:t>
            </w:r>
          </w:p>
          <w:p w:rsidR="00C92029" w:rsidRDefault="00810E60" w:rsidP="00BD6342">
            <w:pPr>
              <w:numPr>
                <w:ilvl w:val="0"/>
                <w:numId w:val="30"/>
              </w:numPr>
              <w:ind w:left="360"/>
              <w:rPr>
                <w:rFonts w:ascii="Arial" w:hAnsi="Arial" w:cs="Arial"/>
                <w:sz w:val="20"/>
                <w:szCs w:val="20"/>
              </w:rPr>
            </w:pPr>
            <w:r>
              <w:rPr>
                <w:rFonts w:ascii="Arial" w:hAnsi="Arial" w:cs="Arial"/>
                <w:sz w:val="20"/>
                <w:szCs w:val="20"/>
              </w:rPr>
              <w:t xml:space="preserve">November </w:t>
            </w:r>
            <w:r w:rsidR="009506E8" w:rsidRPr="00810E60">
              <w:rPr>
                <w:rFonts w:ascii="Arial" w:hAnsi="Arial" w:cs="Arial"/>
                <w:sz w:val="20"/>
                <w:szCs w:val="20"/>
              </w:rPr>
              <w:t xml:space="preserve"> </w:t>
            </w:r>
            <w:r w:rsidR="002247E0" w:rsidRPr="00810E60">
              <w:rPr>
                <w:rFonts w:ascii="Arial" w:hAnsi="Arial" w:cs="Arial"/>
                <w:sz w:val="20"/>
                <w:szCs w:val="20"/>
              </w:rPr>
              <w:t>30, 20</w:t>
            </w:r>
            <w:r w:rsidR="009506E8" w:rsidRPr="00810E60">
              <w:rPr>
                <w:rFonts w:ascii="Arial" w:hAnsi="Arial" w:cs="Arial"/>
                <w:sz w:val="20"/>
                <w:szCs w:val="20"/>
              </w:rPr>
              <w:t>13</w:t>
            </w:r>
          </w:p>
          <w:p w:rsidR="00BD6342" w:rsidRDefault="00BD6342" w:rsidP="00BD6342">
            <w:pPr>
              <w:ind w:left="360"/>
              <w:rPr>
                <w:rFonts w:ascii="Arial" w:hAnsi="Arial" w:cs="Arial"/>
                <w:sz w:val="20"/>
                <w:szCs w:val="20"/>
              </w:rPr>
            </w:pPr>
          </w:p>
          <w:p w:rsidR="00BD6342" w:rsidRPr="00810E60" w:rsidRDefault="00BD6342" w:rsidP="00BD6342">
            <w:pPr>
              <w:ind w:left="360"/>
              <w:rPr>
                <w:rFonts w:ascii="Arial" w:hAnsi="Arial" w:cs="Arial"/>
                <w:sz w:val="20"/>
                <w:szCs w:val="20"/>
              </w:rPr>
            </w:pPr>
          </w:p>
          <w:p w:rsidR="002247E0" w:rsidRPr="00810E60" w:rsidRDefault="002247E0" w:rsidP="00BD6342">
            <w:pPr>
              <w:numPr>
                <w:ilvl w:val="0"/>
                <w:numId w:val="30"/>
              </w:numPr>
              <w:ind w:left="360"/>
              <w:rPr>
                <w:rFonts w:ascii="Arial" w:hAnsi="Arial" w:cs="Arial"/>
                <w:sz w:val="20"/>
                <w:szCs w:val="20"/>
              </w:rPr>
            </w:pPr>
            <w:r w:rsidRPr="00810E60">
              <w:rPr>
                <w:rFonts w:ascii="Arial" w:hAnsi="Arial" w:cs="Arial"/>
                <w:sz w:val="20"/>
                <w:szCs w:val="20"/>
              </w:rPr>
              <w:t xml:space="preserve">November 30, </w:t>
            </w:r>
            <w:r w:rsidR="00BD6342">
              <w:rPr>
                <w:rFonts w:ascii="Arial" w:hAnsi="Arial" w:cs="Arial"/>
                <w:sz w:val="20"/>
                <w:szCs w:val="20"/>
              </w:rPr>
              <w:t>2014</w:t>
            </w:r>
          </w:p>
        </w:tc>
      </w:tr>
      <w:tr w:rsidR="00A11B26" w:rsidRPr="00115E61" w:rsidTr="00352515">
        <w:trPr>
          <w:jc w:val="center"/>
        </w:trPr>
        <w:tc>
          <w:tcPr>
            <w:tcW w:w="285" w:type="pct"/>
          </w:tcPr>
          <w:p w:rsidR="00A11B26" w:rsidRPr="00810E60" w:rsidRDefault="00977B98" w:rsidP="003F3517">
            <w:pPr>
              <w:autoSpaceDE w:val="0"/>
              <w:autoSpaceDN w:val="0"/>
              <w:adjustRightInd w:val="0"/>
              <w:jc w:val="center"/>
              <w:rPr>
                <w:rFonts w:ascii="Arial" w:hAnsi="Arial" w:cs="Arial"/>
                <w:b/>
                <w:sz w:val="20"/>
                <w:szCs w:val="20"/>
              </w:rPr>
            </w:pPr>
            <w:r w:rsidRPr="00810E60">
              <w:rPr>
                <w:rFonts w:ascii="Arial" w:hAnsi="Arial" w:cs="Arial"/>
                <w:b/>
                <w:sz w:val="20"/>
                <w:szCs w:val="20"/>
              </w:rPr>
              <w:lastRenderedPageBreak/>
              <w:t>1</w:t>
            </w:r>
            <w:r w:rsidR="006D1352" w:rsidRPr="00810E60">
              <w:rPr>
                <w:rFonts w:ascii="Arial" w:hAnsi="Arial" w:cs="Arial"/>
                <w:b/>
                <w:sz w:val="20"/>
                <w:szCs w:val="20"/>
              </w:rPr>
              <w:t>8</w:t>
            </w:r>
          </w:p>
        </w:tc>
        <w:tc>
          <w:tcPr>
            <w:tcW w:w="3419" w:type="pct"/>
          </w:tcPr>
          <w:p w:rsidR="00E55086" w:rsidRPr="00DD7FA5" w:rsidRDefault="00AC0FA6" w:rsidP="00E55086">
            <w:pPr>
              <w:tabs>
                <w:tab w:val="left" w:pos="2952"/>
              </w:tabs>
              <w:ind w:right="162"/>
              <w:rPr>
                <w:rFonts w:ascii="Arial" w:hAnsi="Arial" w:cs="Arial"/>
                <w:sz w:val="20"/>
                <w:szCs w:val="20"/>
              </w:rPr>
            </w:pPr>
            <w:r>
              <w:rPr>
                <w:rFonts w:ascii="Arial" w:hAnsi="Arial" w:cs="Arial"/>
                <w:b/>
                <w:bCs/>
                <w:sz w:val="20"/>
                <w:szCs w:val="20"/>
                <w:u w:val="single"/>
              </w:rPr>
              <w:t xml:space="preserve">Identify and </w:t>
            </w:r>
            <w:r w:rsidR="0056313C">
              <w:rPr>
                <w:rFonts w:ascii="Arial" w:hAnsi="Arial" w:cs="Arial"/>
                <w:b/>
                <w:bCs/>
                <w:sz w:val="20"/>
                <w:szCs w:val="20"/>
                <w:u w:val="single"/>
              </w:rPr>
              <w:t>E</w:t>
            </w:r>
            <w:r w:rsidR="0056313C" w:rsidRPr="0056313C">
              <w:rPr>
                <w:rFonts w:ascii="Arial" w:hAnsi="Arial" w:cs="Arial"/>
                <w:b/>
                <w:bCs/>
                <w:sz w:val="20"/>
                <w:szCs w:val="20"/>
                <w:u w:val="single"/>
              </w:rPr>
              <w:t>liminate the use of WHO Class 1a and 1b and Class 2 chemical formulations</w:t>
            </w:r>
            <w:r w:rsidR="0056313C">
              <w:rPr>
                <w:rFonts w:ascii="Arial" w:hAnsi="Arial" w:cs="Arial"/>
                <w:b/>
                <w:bCs/>
                <w:sz w:val="20"/>
                <w:szCs w:val="20"/>
                <w:u w:val="single"/>
              </w:rPr>
              <w:t xml:space="preserve"> in </w:t>
            </w:r>
            <w:r w:rsidR="00E55086">
              <w:rPr>
                <w:rFonts w:ascii="Arial" w:hAnsi="Arial" w:cs="Arial"/>
                <w:b/>
                <w:bCs/>
                <w:sz w:val="20"/>
                <w:szCs w:val="20"/>
                <w:u w:val="single"/>
              </w:rPr>
              <w:t xml:space="preserve">all </w:t>
            </w:r>
            <w:r w:rsidR="00E55086" w:rsidRPr="00DD7FA5">
              <w:rPr>
                <w:rFonts w:ascii="Arial" w:hAnsi="Arial" w:cs="Arial"/>
                <w:b/>
                <w:bCs/>
                <w:sz w:val="20"/>
                <w:szCs w:val="20"/>
                <w:u w:val="single"/>
              </w:rPr>
              <w:t>operations</w:t>
            </w:r>
            <w:r w:rsidR="00D642EA" w:rsidRPr="00DD7FA5">
              <w:rPr>
                <w:rFonts w:ascii="Arial" w:hAnsi="Arial" w:cs="Arial"/>
                <w:b/>
                <w:bCs/>
                <w:sz w:val="20"/>
                <w:szCs w:val="20"/>
              </w:rPr>
              <w:t>.</w:t>
            </w:r>
            <w:r w:rsidR="00E55086">
              <w:rPr>
                <w:rFonts w:ascii="Arial" w:hAnsi="Arial" w:cs="Arial"/>
                <w:color w:val="000000"/>
                <w:sz w:val="20"/>
                <w:szCs w:val="20"/>
              </w:rPr>
              <w:t xml:space="preserve"> </w:t>
            </w:r>
          </w:p>
          <w:p w:rsidR="00E55086" w:rsidRPr="00DD7FA5" w:rsidRDefault="001E7C66" w:rsidP="00BD6342">
            <w:pPr>
              <w:tabs>
                <w:tab w:val="left" w:pos="2952"/>
              </w:tabs>
              <w:ind w:right="162"/>
              <w:jc w:val="both"/>
              <w:rPr>
                <w:rFonts w:ascii="Arial" w:hAnsi="Arial" w:cs="Arial"/>
                <w:sz w:val="20"/>
                <w:szCs w:val="20"/>
              </w:rPr>
            </w:pPr>
            <w:r>
              <w:rPr>
                <w:rFonts w:ascii="Arial" w:hAnsi="Arial" w:cs="Arial"/>
                <w:sz w:val="20"/>
                <w:szCs w:val="20"/>
              </w:rPr>
              <w:t>a)</w:t>
            </w:r>
            <w:r w:rsidR="00792704">
              <w:rPr>
                <w:rFonts w:ascii="Arial" w:hAnsi="Arial" w:cs="Arial"/>
                <w:sz w:val="20"/>
                <w:szCs w:val="20"/>
              </w:rPr>
              <w:t xml:space="preserve"> </w:t>
            </w:r>
            <w:r w:rsidR="00AC0FA6">
              <w:rPr>
                <w:rFonts w:ascii="Arial" w:hAnsi="Arial" w:cs="Arial"/>
                <w:bCs/>
                <w:sz w:val="20"/>
                <w:szCs w:val="20"/>
              </w:rPr>
              <w:t>Identify and e</w:t>
            </w:r>
            <w:r w:rsidR="00E55086" w:rsidRPr="00DD7FA5">
              <w:rPr>
                <w:rFonts w:ascii="Arial" w:hAnsi="Arial" w:cs="Arial"/>
                <w:bCs/>
                <w:sz w:val="20"/>
                <w:szCs w:val="20"/>
              </w:rPr>
              <w:t xml:space="preserve">liminate the use of WHO Class 1a and 1b </w:t>
            </w:r>
            <w:r w:rsidR="00792704">
              <w:rPr>
                <w:rFonts w:ascii="Arial" w:hAnsi="Arial" w:cs="Arial"/>
                <w:bCs/>
                <w:sz w:val="20"/>
                <w:szCs w:val="20"/>
              </w:rPr>
              <w:t xml:space="preserve">and Class 2 </w:t>
            </w:r>
            <w:r w:rsidR="00E55086" w:rsidRPr="00DD7FA5">
              <w:rPr>
                <w:rFonts w:ascii="Arial" w:hAnsi="Arial" w:cs="Arial"/>
                <w:bCs/>
                <w:sz w:val="20"/>
                <w:szCs w:val="20"/>
              </w:rPr>
              <w:t>chemical formulations</w:t>
            </w:r>
            <w:r w:rsidR="009506E8">
              <w:rPr>
                <w:rFonts w:ascii="Arial" w:hAnsi="Arial" w:cs="Arial"/>
                <w:bCs/>
                <w:sz w:val="20"/>
                <w:szCs w:val="20"/>
              </w:rPr>
              <w:t xml:space="preserve">. </w:t>
            </w:r>
            <w:r w:rsidR="009506E8">
              <w:rPr>
                <w:rFonts w:ascii="Arial" w:hAnsi="Arial" w:cs="Arial"/>
                <w:sz w:val="20"/>
                <w:szCs w:val="20"/>
              </w:rPr>
              <w:t xml:space="preserve"> P</w:t>
            </w:r>
            <w:r w:rsidR="00E55086" w:rsidRPr="00DD7FA5">
              <w:rPr>
                <w:rFonts w:ascii="Arial" w:hAnsi="Arial" w:cs="Arial"/>
                <w:sz w:val="20"/>
                <w:szCs w:val="20"/>
              </w:rPr>
              <w:t xml:space="preserve">rovide adequate PPE based upon MSDS and/or ICSCs for the materials used. </w:t>
            </w:r>
            <w:r w:rsidR="00D642EA">
              <w:rPr>
                <w:rFonts w:ascii="Arial" w:hAnsi="Arial" w:cs="Arial"/>
                <w:sz w:val="20"/>
                <w:szCs w:val="20"/>
              </w:rPr>
              <w:t>Modify</w:t>
            </w:r>
            <w:r w:rsidR="00D642EA" w:rsidRPr="00DD7FA5">
              <w:rPr>
                <w:rFonts w:ascii="Arial" w:hAnsi="Arial" w:cs="Arial"/>
                <w:sz w:val="20"/>
                <w:szCs w:val="20"/>
              </w:rPr>
              <w:t xml:space="preserve"> pest</w:t>
            </w:r>
            <w:r w:rsidR="00E55086" w:rsidRPr="00DD7FA5">
              <w:rPr>
                <w:rFonts w:ascii="Arial" w:hAnsi="Arial" w:cs="Arial"/>
                <w:sz w:val="20"/>
                <w:szCs w:val="20"/>
              </w:rPr>
              <w:t xml:space="preserve"> management service contracts to ensure adequate PPE based upon MSDS and/or ICSCs, and training of employees.</w:t>
            </w:r>
          </w:p>
          <w:p w:rsidR="009506E8" w:rsidRPr="00722626" w:rsidRDefault="001E7C66" w:rsidP="0061608E">
            <w:pPr>
              <w:tabs>
                <w:tab w:val="left" w:pos="2952"/>
              </w:tabs>
              <w:ind w:right="162"/>
              <w:jc w:val="both"/>
              <w:rPr>
                <w:rFonts w:ascii="Arial" w:hAnsi="Arial" w:cs="Arial"/>
                <w:b/>
                <w:sz w:val="20"/>
                <w:szCs w:val="20"/>
                <w:u w:val="single"/>
              </w:rPr>
            </w:pPr>
            <w:r>
              <w:rPr>
                <w:rFonts w:ascii="Arial" w:hAnsi="Arial" w:cs="Arial"/>
                <w:color w:val="000000"/>
                <w:sz w:val="20"/>
                <w:szCs w:val="20"/>
              </w:rPr>
              <w:t xml:space="preserve">b) </w:t>
            </w:r>
            <w:r w:rsidR="009506E8">
              <w:rPr>
                <w:rFonts w:ascii="Arial" w:hAnsi="Arial" w:cs="Arial"/>
                <w:color w:val="000000"/>
                <w:sz w:val="20"/>
                <w:szCs w:val="20"/>
              </w:rPr>
              <w:t>Provide</w:t>
            </w:r>
            <w:r w:rsidR="00E55086" w:rsidRPr="00DD7FA5">
              <w:rPr>
                <w:rFonts w:ascii="Arial" w:hAnsi="Arial" w:cs="Arial"/>
                <w:color w:val="000000"/>
                <w:sz w:val="20"/>
                <w:szCs w:val="20"/>
              </w:rPr>
              <w:t xml:space="preserve"> documentary evidence of the training of employees handling pesticides specifically in the use of adequate Personal Protection Equipment (PPE), and fully integrate pest management procedures into the SEMS procedures manual. </w:t>
            </w:r>
            <w:r w:rsidR="009506E8">
              <w:rPr>
                <w:rFonts w:ascii="Arial" w:hAnsi="Arial" w:cs="Arial"/>
                <w:sz w:val="20"/>
                <w:szCs w:val="20"/>
              </w:rPr>
              <w:t xml:space="preserve"> C</w:t>
            </w:r>
            <w:r w:rsidR="00E55086" w:rsidRPr="00DD7FA5">
              <w:rPr>
                <w:rFonts w:ascii="Arial" w:hAnsi="Arial" w:cs="Arial"/>
                <w:sz w:val="20"/>
                <w:szCs w:val="20"/>
              </w:rPr>
              <w:t>ontinue monitoring the cholinesterase levels in workers applying pesticides</w:t>
            </w:r>
            <w:r w:rsidR="009506E8">
              <w:rPr>
                <w:rFonts w:ascii="Arial" w:hAnsi="Arial" w:cs="Arial"/>
                <w:sz w:val="20"/>
                <w:szCs w:val="20"/>
              </w:rPr>
              <w:t xml:space="preserve"> with cholinesterase inhibiting characteristics</w:t>
            </w:r>
            <w:r w:rsidR="0061608E">
              <w:rPr>
                <w:rFonts w:ascii="Arial" w:hAnsi="Arial" w:cs="Arial"/>
                <w:sz w:val="20"/>
                <w:szCs w:val="20"/>
              </w:rPr>
              <w:t xml:space="preserve">, and report annually </w:t>
            </w:r>
            <w:r w:rsidR="0061608E" w:rsidRPr="0061608E">
              <w:rPr>
                <w:rFonts w:ascii="Arial" w:hAnsi="Arial" w:cs="Arial"/>
                <w:sz w:val="20"/>
                <w:szCs w:val="20"/>
              </w:rPr>
              <w:t>in th</w:t>
            </w:r>
            <w:r w:rsidR="0061608E">
              <w:rPr>
                <w:rFonts w:ascii="Arial" w:hAnsi="Arial" w:cs="Arial"/>
                <w:sz w:val="20"/>
                <w:szCs w:val="20"/>
              </w:rPr>
              <w:t>e AMR</w:t>
            </w:r>
            <w:r w:rsidR="00D642EA">
              <w:rPr>
                <w:rFonts w:ascii="Arial" w:hAnsi="Arial" w:cs="Arial"/>
                <w:sz w:val="20"/>
                <w:szCs w:val="20"/>
              </w:rPr>
              <w:t>.</w:t>
            </w:r>
          </w:p>
        </w:tc>
        <w:tc>
          <w:tcPr>
            <w:tcW w:w="1296" w:type="pct"/>
          </w:tcPr>
          <w:p w:rsidR="00BD6342" w:rsidRDefault="00BD6342" w:rsidP="00BD6342">
            <w:pPr>
              <w:rPr>
                <w:rFonts w:ascii="Arial" w:hAnsi="Arial" w:cs="Arial"/>
                <w:sz w:val="20"/>
                <w:szCs w:val="20"/>
              </w:rPr>
            </w:pPr>
          </w:p>
          <w:p w:rsidR="00BD6342" w:rsidRDefault="00BD6342" w:rsidP="00BD6342">
            <w:pPr>
              <w:rPr>
                <w:rFonts w:ascii="Arial" w:hAnsi="Arial" w:cs="Arial"/>
                <w:sz w:val="20"/>
                <w:szCs w:val="20"/>
              </w:rPr>
            </w:pPr>
          </w:p>
          <w:p w:rsidR="001E7C66" w:rsidRDefault="001E7C66" w:rsidP="00BD6342">
            <w:pPr>
              <w:rPr>
                <w:rFonts w:ascii="Arial" w:hAnsi="Arial" w:cs="Arial"/>
                <w:sz w:val="20"/>
                <w:szCs w:val="20"/>
              </w:rPr>
            </w:pPr>
            <w:r>
              <w:rPr>
                <w:rFonts w:ascii="Arial" w:hAnsi="Arial" w:cs="Arial"/>
                <w:sz w:val="20"/>
                <w:szCs w:val="20"/>
              </w:rPr>
              <w:t xml:space="preserve">a) </w:t>
            </w:r>
            <w:r w:rsidR="008D1480" w:rsidRPr="008D1480">
              <w:rPr>
                <w:rFonts w:ascii="Arial" w:hAnsi="Arial" w:cs="Arial"/>
                <w:sz w:val="20"/>
                <w:szCs w:val="20"/>
              </w:rPr>
              <w:t>December 31, 2013</w:t>
            </w:r>
            <w:r>
              <w:rPr>
                <w:rFonts w:ascii="Arial" w:hAnsi="Arial" w:cs="Arial"/>
                <w:sz w:val="20"/>
                <w:szCs w:val="20"/>
              </w:rPr>
              <w:t xml:space="preserve"> </w:t>
            </w:r>
          </w:p>
          <w:p w:rsidR="00BD6342" w:rsidRDefault="00BD6342" w:rsidP="00BD6342">
            <w:pPr>
              <w:rPr>
                <w:rFonts w:ascii="Arial" w:hAnsi="Arial" w:cs="Arial"/>
                <w:sz w:val="20"/>
                <w:szCs w:val="20"/>
              </w:rPr>
            </w:pPr>
          </w:p>
          <w:p w:rsidR="00BD6342" w:rsidRDefault="00BD6342" w:rsidP="00BD6342">
            <w:pPr>
              <w:rPr>
                <w:rFonts w:ascii="Arial" w:hAnsi="Arial" w:cs="Arial"/>
                <w:sz w:val="20"/>
                <w:szCs w:val="20"/>
              </w:rPr>
            </w:pPr>
          </w:p>
          <w:p w:rsidR="00BD6342" w:rsidRDefault="00BD6342" w:rsidP="00BD6342">
            <w:pPr>
              <w:rPr>
                <w:rFonts w:ascii="Arial" w:hAnsi="Arial" w:cs="Arial"/>
                <w:sz w:val="20"/>
                <w:szCs w:val="20"/>
              </w:rPr>
            </w:pPr>
          </w:p>
          <w:p w:rsidR="00BD6342" w:rsidRDefault="00BD6342" w:rsidP="00BD6342">
            <w:pPr>
              <w:rPr>
                <w:rFonts w:ascii="Arial" w:hAnsi="Arial" w:cs="Arial"/>
                <w:sz w:val="20"/>
                <w:szCs w:val="20"/>
              </w:rPr>
            </w:pPr>
          </w:p>
          <w:p w:rsidR="00A11B26" w:rsidRPr="00122A55" w:rsidRDefault="001E7C66" w:rsidP="00BD6342">
            <w:pPr>
              <w:rPr>
                <w:rFonts w:ascii="Arial" w:hAnsi="Arial" w:cs="Arial"/>
                <w:sz w:val="20"/>
                <w:szCs w:val="20"/>
              </w:rPr>
            </w:pPr>
            <w:r>
              <w:rPr>
                <w:rFonts w:ascii="Arial" w:hAnsi="Arial" w:cs="Arial"/>
                <w:sz w:val="20"/>
                <w:szCs w:val="20"/>
              </w:rPr>
              <w:t xml:space="preserve">b) </w:t>
            </w:r>
            <w:r w:rsidR="008D1480" w:rsidRPr="008D1480">
              <w:rPr>
                <w:rFonts w:ascii="Arial" w:hAnsi="Arial" w:cs="Arial"/>
                <w:sz w:val="20"/>
                <w:szCs w:val="20"/>
              </w:rPr>
              <w:t xml:space="preserve">Report </w:t>
            </w:r>
            <w:r w:rsidR="009506E8">
              <w:rPr>
                <w:rFonts w:ascii="Arial" w:hAnsi="Arial" w:cs="Arial"/>
                <w:sz w:val="20"/>
                <w:szCs w:val="20"/>
              </w:rPr>
              <w:t xml:space="preserve">on integrated pest management program updates </w:t>
            </w:r>
            <w:r w:rsidR="008D1480" w:rsidRPr="008D1480">
              <w:rPr>
                <w:rFonts w:ascii="Arial" w:hAnsi="Arial" w:cs="Arial"/>
                <w:sz w:val="20"/>
                <w:szCs w:val="20"/>
              </w:rPr>
              <w:t>in the Annual Monitoring Report (AMR)</w:t>
            </w:r>
            <w:r w:rsidR="008D1480">
              <w:rPr>
                <w:rFonts w:ascii="Arial" w:hAnsi="Arial" w:cs="Arial"/>
                <w:sz w:val="20"/>
                <w:szCs w:val="20"/>
              </w:rPr>
              <w:t xml:space="preserve"> </w:t>
            </w:r>
          </w:p>
        </w:tc>
      </w:tr>
      <w:tr w:rsidR="00E55086" w:rsidRPr="00115E61" w:rsidTr="00352515">
        <w:trPr>
          <w:jc w:val="center"/>
        </w:trPr>
        <w:tc>
          <w:tcPr>
            <w:tcW w:w="285" w:type="pct"/>
          </w:tcPr>
          <w:p w:rsidR="00E55086" w:rsidRPr="00115E61" w:rsidRDefault="00977B98" w:rsidP="003F3517">
            <w:pPr>
              <w:autoSpaceDE w:val="0"/>
              <w:autoSpaceDN w:val="0"/>
              <w:adjustRightInd w:val="0"/>
              <w:jc w:val="center"/>
              <w:rPr>
                <w:rFonts w:ascii="Arial" w:hAnsi="Arial" w:cs="Arial"/>
                <w:b/>
                <w:sz w:val="20"/>
                <w:szCs w:val="20"/>
              </w:rPr>
            </w:pPr>
            <w:r>
              <w:rPr>
                <w:rFonts w:ascii="Arial" w:hAnsi="Arial" w:cs="Arial"/>
                <w:b/>
                <w:sz w:val="20"/>
                <w:szCs w:val="20"/>
              </w:rPr>
              <w:t>1</w:t>
            </w:r>
            <w:r w:rsidR="006D1352">
              <w:rPr>
                <w:rFonts w:ascii="Arial" w:hAnsi="Arial" w:cs="Arial"/>
                <w:b/>
                <w:sz w:val="20"/>
                <w:szCs w:val="20"/>
              </w:rPr>
              <w:t>9</w:t>
            </w:r>
          </w:p>
        </w:tc>
        <w:tc>
          <w:tcPr>
            <w:tcW w:w="3419" w:type="pct"/>
          </w:tcPr>
          <w:p w:rsidR="009506E8" w:rsidRPr="00745344" w:rsidRDefault="00E50AE2" w:rsidP="00BD6342">
            <w:pPr>
              <w:tabs>
                <w:tab w:val="left" w:pos="2952"/>
              </w:tabs>
              <w:ind w:right="162"/>
              <w:jc w:val="both"/>
              <w:rPr>
                <w:rFonts w:ascii="Arial" w:hAnsi="Arial" w:cs="Arial"/>
                <w:bCs/>
                <w:sz w:val="20"/>
                <w:szCs w:val="20"/>
              </w:rPr>
            </w:pPr>
            <w:r>
              <w:rPr>
                <w:rFonts w:ascii="Arial" w:hAnsi="Arial" w:cs="Arial"/>
                <w:b/>
                <w:bCs/>
                <w:sz w:val="20"/>
                <w:szCs w:val="20"/>
                <w:u w:val="single"/>
              </w:rPr>
              <w:t>Redesign and construct new materials w</w:t>
            </w:r>
            <w:r w:rsidR="00F400E6">
              <w:rPr>
                <w:rFonts w:ascii="Arial" w:hAnsi="Arial" w:cs="Arial"/>
                <w:b/>
                <w:bCs/>
                <w:sz w:val="20"/>
                <w:szCs w:val="20"/>
                <w:u w:val="single"/>
              </w:rPr>
              <w:t>arehouse</w:t>
            </w:r>
            <w:r>
              <w:rPr>
                <w:rFonts w:ascii="Arial" w:hAnsi="Arial" w:cs="Arial"/>
                <w:b/>
                <w:bCs/>
                <w:sz w:val="20"/>
                <w:szCs w:val="20"/>
                <w:u w:val="single"/>
              </w:rPr>
              <w:t xml:space="preserve">: </w:t>
            </w:r>
            <w:r w:rsidR="009506E8">
              <w:rPr>
                <w:rFonts w:ascii="Arial" w:hAnsi="Arial" w:cs="Arial"/>
                <w:bCs/>
                <w:sz w:val="20"/>
                <w:szCs w:val="20"/>
              </w:rPr>
              <w:t xml:space="preserve">Design and </w:t>
            </w:r>
            <w:r w:rsidRPr="00E50AE2">
              <w:rPr>
                <w:rFonts w:ascii="Arial" w:hAnsi="Arial" w:cs="Arial"/>
                <w:bCs/>
                <w:sz w:val="20"/>
                <w:szCs w:val="20"/>
              </w:rPr>
              <w:t>constr</w:t>
            </w:r>
            <w:r>
              <w:rPr>
                <w:rFonts w:ascii="Arial" w:hAnsi="Arial" w:cs="Arial"/>
                <w:bCs/>
                <w:sz w:val="20"/>
                <w:szCs w:val="20"/>
              </w:rPr>
              <w:t xml:space="preserve">uct a new </w:t>
            </w:r>
            <w:r w:rsidRPr="00E50AE2">
              <w:rPr>
                <w:rFonts w:ascii="Arial" w:hAnsi="Arial" w:cs="Arial"/>
                <w:bCs/>
                <w:sz w:val="20"/>
                <w:szCs w:val="20"/>
              </w:rPr>
              <w:t xml:space="preserve">materials storage </w:t>
            </w:r>
            <w:r w:rsidR="00ED2CBF">
              <w:rPr>
                <w:rFonts w:ascii="Arial" w:hAnsi="Arial" w:cs="Arial"/>
                <w:bCs/>
                <w:sz w:val="20"/>
                <w:szCs w:val="20"/>
              </w:rPr>
              <w:t xml:space="preserve">warehouse </w:t>
            </w:r>
            <w:r w:rsidRPr="00E50AE2">
              <w:rPr>
                <w:rFonts w:ascii="Arial" w:hAnsi="Arial" w:cs="Arial"/>
                <w:bCs/>
                <w:sz w:val="20"/>
                <w:szCs w:val="20"/>
              </w:rPr>
              <w:t>to ensure appropriate ambient lighting, ventilation and safe storage of industrial materials, fertilizers and pesticides.  All storage areas shall be clearly marked</w:t>
            </w:r>
            <w:r w:rsidR="009506E8">
              <w:rPr>
                <w:rFonts w:ascii="Arial" w:hAnsi="Arial" w:cs="Arial"/>
                <w:bCs/>
                <w:sz w:val="20"/>
                <w:szCs w:val="20"/>
              </w:rPr>
              <w:t xml:space="preserve"> that access is limited to </w:t>
            </w:r>
            <w:r w:rsidRPr="00E50AE2">
              <w:rPr>
                <w:rFonts w:ascii="Arial" w:hAnsi="Arial" w:cs="Arial"/>
                <w:bCs/>
                <w:sz w:val="20"/>
                <w:szCs w:val="20"/>
              </w:rPr>
              <w:t>authorized personnel</w:t>
            </w:r>
            <w:r w:rsidR="00810E60">
              <w:rPr>
                <w:rFonts w:ascii="Arial" w:hAnsi="Arial" w:cs="Arial"/>
                <w:bCs/>
                <w:sz w:val="20"/>
                <w:szCs w:val="20"/>
              </w:rPr>
              <w:t xml:space="preserve">; external signage shall </w:t>
            </w:r>
            <w:r w:rsidR="00BD6342">
              <w:rPr>
                <w:rFonts w:ascii="Arial" w:hAnsi="Arial" w:cs="Arial"/>
                <w:bCs/>
                <w:sz w:val="20"/>
                <w:szCs w:val="20"/>
              </w:rPr>
              <w:t xml:space="preserve">describe </w:t>
            </w:r>
            <w:r w:rsidR="00BD6342" w:rsidRPr="00E50AE2">
              <w:rPr>
                <w:rFonts w:ascii="Arial" w:hAnsi="Arial" w:cs="Arial"/>
                <w:bCs/>
                <w:sz w:val="20"/>
                <w:szCs w:val="20"/>
              </w:rPr>
              <w:t>associated</w:t>
            </w:r>
            <w:r w:rsidRPr="00E50AE2">
              <w:rPr>
                <w:rFonts w:ascii="Arial" w:hAnsi="Arial" w:cs="Arial"/>
                <w:bCs/>
                <w:sz w:val="20"/>
                <w:szCs w:val="20"/>
              </w:rPr>
              <w:t xml:space="preserve"> hazards and </w:t>
            </w:r>
            <w:r w:rsidR="00810E60">
              <w:rPr>
                <w:rFonts w:ascii="Arial" w:hAnsi="Arial" w:cs="Arial"/>
                <w:bCs/>
                <w:sz w:val="20"/>
                <w:szCs w:val="20"/>
              </w:rPr>
              <w:t xml:space="preserve">the storage facility will be </w:t>
            </w:r>
            <w:r w:rsidRPr="00E50AE2">
              <w:rPr>
                <w:rFonts w:ascii="Arial" w:hAnsi="Arial" w:cs="Arial"/>
                <w:bCs/>
                <w:sz w:val="20"/>
                <w:szCs w:val="20"/>
              </w:rPr>
              <w:t xml:space="preserve">equipped with appropriate safety and health equipment, fire control equipment, smoke detection and </w:t>
            </w:r>
            <w:r w:rsidR="009506E8">
              <w:rPr>
                <w:rFonts w:ascii="Arial" w:hAnsi="Arial" w:cs="Arial"/>
                <w:bCs/>
                <w:sz w:val="20"/>
                <w:szCs w:val="20"/>
              </w:rPr>
              <w:t xml:space="preserve">audible/visual </w:t>
            </w:r>
            <w:r w:rsidRPr="00E50AE2">
              <w:rPr>
                <w:rFonts w:ascii="Arial" w:hAnsi="Arial" w:cs="Arial"/>
                <w:bCs/>
                <w:sz w:val="20"/>
                <w:szCs w:val="20"/>
              </w:rPr>
              <w:t>alarms</w:t>
            </w:r>
            <w:r w:rsidR="009506E8">
              <w:rPr>
                <w:rFonts w:ascii="Arial" w:hAnsi="Arial" w:cs="Arial"/>
                <w:bCs/>
                <w:sz w:val="20"/>
                <w:szCs w:val="20"/>
              </w:rPr>
              <w:t>.</w:t>
            </w:r>
          </w:p>
        </w:tc>
        <w:tc>
          <w:tcPr>
            <w:tcW w:w="1296" w:type="pct"/>
          </w:tcPr>
          <w:p w:rsidR="00E55086" w:rsidRPr="00122A55" w:rsidRDefault="00E50AE2" w:rsidP="00810E60">
            <w:pPr>
              <w:ind w:left="540"/>
              <w:rPr>
                <w:rFonts w:ascii="Arial" w:hAnsi="Arial" w:cs="Arial"/>
                <w:sz w:val="20"/>
                <w:szCs w:val="20"/>
              </w:rPr>
            </w:pPr>
            <w:r>
              <w:rPr>
                <w:rFonts w:ascii="Arial" w:hAnsi="Arial" w:cs="Arial"/>
                <w:sz w:val="20"/>
                <w:szCs w:val="20"/>
              </w:rPr>
              <w:t>December 31, 20</w:t>
            </w:r>
            <w:r w:rsidR="00810E60">
              <w:rPr>
                <w:rFonts w:ascii="Arial" w:hAnsi="Arial" w:cs="Arial"/>
                <w:sz w:val="20"/>
                <w:szCs w:val="20"/>
              </w:rPr>
              <w:t>14</w:t>
            </w:r>
          </w:p>
        </w:tc>
      </w:tr>
      <w:tr w:rsidR="00352515" w:rsidRPr="00115E61" w:rsidTr="00352515">
        <w:trPr>
          <w:jc w:val="center"/>
        </w:trPr>
        <w:tc>
          <w:tcPr>
            <w:tcW w:w="285" w:type="pct"/>
          </w:tcPr>
          <w:p w:rsidR="00FD6D60" w:rsidRDefault="00FD6D60" w:rsidP="003F3517">
            <w:pPr>
              <w:autoSpaceDE w:val="0"/>
              <w:autoSpaceDN w:val="0"/>
              <w:adjustRightInd w:val="0"/>
              <w:jc w:val="center"/>
              <w:rPr>
                <w:rFonts w:ascii="Arial" w:hAnsi="Arial" w:cs="Arial"/>
                <w:b/>
                <w:sz w:val="20"/>
                <w:szCs w:val="20"/>
              </w:rPr>
            </w:pPr>
          </w:p>
        </w:tc>
        <w:tc>
          <w:tcPr>
            <w:tcW w:w="3419" w:type="pct"/>
          </w:tcPr>
          <w:p w:rsidR="00FD6D60" w:rsidRPr="00A9035F" w:rsidRDefault="00FD6D60" w:rsidP="00ED2CBF">
            <w:pPr>
              <w:pStyle w:val="Default"/>
              <w:jc w:val="center"/>
              <w:rPr>
                <w:rFonts w:ascii="Arial" w:hAnsi="Arial" w:cs="Arial"/>
                <w:b/>
                <w:sz w:val="20"/>
                <w:szCs w:val="20"/>
                <w:u w:val="single"/>
              </w:rPr>
            </w:pPr>
            <w:r w:rsidRPr="00A9035F">
              <w:rPr>
                <w:rFonts w:ascii="Arial" w:hAnsi="Arial" w:cs="Arial"/>
                <w:b/>
                <w:bCs/>
                <w:sz w:val="20"/>
                <w:szCs w:val="20"/>
              </w:rPr>
              <w:t>PS4</w:t>
            </w:r>
            <w:r w:rsidR="00ED2CBF">
              <w:rPr>
                <w:rFonts w:ascii="Arial" w:hAnsi="Arial" w:cs="Arial"/>
                <w:b/>
                <w:bCs/>
                <w:sz w:val="20"/>
                <w:szCs w:val="20"/>
              </w:rPr>
              <w:t xml:space="preserve"> Community </w:t>
            </w:r>
            <w:r w:rsidR="00BD6342">
              <w:rPr>
                <w:rFonts w:ascii="Arial" w:hAnsi="Arial" w:cs="Arial"/>
                <w:b/>
                <w:bCs/>
                <w:sz w:val="20"/>
                <w:szCs w:val="20"/>
              </w:rPr>
              <w:t>H</w:t>
            </w:r>
            <w:r w:rsidR="00ED2CBF">
              <w:rPr>
                <w:rFonts w:ascii="Arial" w:hAnsi="Arial" w:cs="Arial"/>
                <w:b/>
                <w:bCs/>
                <w:sz w:val="20"/>
                <w:szCs w:val="20"/>
              </w:rPr>
              <w:t>ealth, Safety, and Security</w:t>
            </w:r>
          </w:p>
        </w:tc>
        <w:tc>
          <w:tcPr>
            <w:tcW w:w="1296" w:type="pct"/>
          </w:tcPr>
          <w:p w:rsidR="00FD6D60" w:rsidRDefault="00FD6D60" w:rsidP="004931F9">
            <w:pPr>
              <w:ind w:left="540"/>
              <w:rPr>
                <w:rFonts w:ascii="Arial" w:hAnsi="Arial" w:cs="Arial"/>
                <w:sz w:val="20"/>
                <w:szCs w:val="20"/>
              </w:rPr>
            </w:pPr>
          </w:p>
        </w:tc>
      </w:tr>
      <w:tr w:rsidR="006438CF" w:rsidRPr="00115E61" w:rsidTr="00352515">
        <w:trPr>
          <w:jc w:val="center"/>
        </w:trPr>
        <w:tc>
          <w:tcPr>
            <w:tcW w:w="285" w:type="pct"/>
          </w:tcPr>
          <w:p w:rsidR="006438CF" w:rsidRDefault="006D1352" w:rsidP="003F3517">
            <w:pPr>
              <w:autoSpaceDE w:val="0"/>
              <w:autoSpaceDN w:val="0"/>
              <w:adjustRightInd w:val="0"/>
              <w:jc w:val="center"/>
              <w:rPr>
                <w:rFonts w:ascii="Arial" w:hAnsi="Arial" w:cs="Arial"/>
                <w:b/>
                <w:sz w:val="20"/>
                <w:szCs w:val="20"/>
              </w:rPr>
            </w:pPr>
            <w:r>
              <w:rPr>
                <w:rFonts w:ascii="Arial" w:hAnsi="Arial" w:cs="Arial"/>
                <w:b/>
                <w:sz w:val="20"/>
                <w:szCs w:val="20"/>
              </w:rPr>
              <w:t>2</w:t>
            </w:r>
            <w:r w:rsidR="00C92029">
              <w:rPr>
                <w:rFonts w:ascii="Arial" w:hAnsi="Arial" w:cs="Arial"/>
                <w:b/>
                <w:sz w:val="20"/>
                <w:szCs w:val="20"/>
              </w:rPr>
              <w:t>0</w:t>
            </w:r>
          </w:p>
        </w:tc>
        <w:tc>
          <w:tcPr>
            <w:tcW w:w="3419" w:type="pct"/>
          </w:tcPr>
          <w:p w:rsidR="004E2E6D" w:rsidRDefault="006438CF" w:rsidP="004E2E6D">
            <w:pPr>
              <w:rPr>
                <w:rFonts w:ascii="Arial" w:hAnsi="Arial" w:cs="Arial"/>
                <w:b/>
                <w:sz w:val="20"/>
                <w:szCs w:val="20"/>
                <w:u w:val="single"/>
              </w:rPr>
            </w:pPr>
            <w:r w:rsidRPr="006438CF">
              <w:rPr>
                <w:rFonts w:ascii="Arial" w:hAnsi="Arial" w:cs="Arial"/>
                <w:b/>
                <w:sz w:val="20"/>
                <w:szCs w:val="20"/>
                <w:u w:val="single"/>
              </w:rPr>
              <w:t>Provid</w:t>
            </w:r>
            <w:r w:rsidR="004E2E6D">
              <w:rPr>
                <w:rFonts w:ascii="Arial" w:hAnsi="Arial" w:cs="Arial"/>
                <w:b/>
                <w:sz w:val="20"/>
                <w:szCs w:val="20"/>
                <w:u w:val="single"/>
              </w:rPr>
              <w:t xml:space="preserve">e a copy of the Code of Conduct/Security Plan </w:t>
            </w:r>
            <w:r w:rsidRPr="006438CF">
              <w:rPr>
                <w:rFonts w:ascii="Arial" w:hAnsi="Arial" w:cs="Arial"/>
                <w:b/>
                <w:sz w:val="20"/>
                <w:szCs w:val="20"/>
                <w:u w:val="single"/>
              </w:rPr>
              <w:t>for security personnel</w:t>
            </w:r>
            <w:r>
              <w:rPr>
                <w:rFonts w:ascii="Arial" w:hAnsi="Arial" w:cs="Arial"/>
                <w:b/>
                <w:sz w:val="20"/>
                <w:szCs w:val="20"/>
                <w:u w:val="single"/>
              </w:rPr>
              <w:t>:</w:t>
            </w:r>
            <w:r w:rsidRPr="006438CF">
              <w:rPr>
                <w:rFonts w:ascii="Arial" w:hAnsi="Arial" w:cs="Arial"/>
                <w:b/>
                <w:sz w:val="20"/>
                <w:szCs w:val="20"/>
                <w:u w:val="single"/>
              </w:rPr>
              <w:t xml:space="preserve"> </w:t>
            </w:r>
          </w:p>
          <w:p w:rsidR="009506E8" w:rsidRPr="006438CF" w:rsidRDefault="004E2E6D" w:rsidP="00BD6342">
            <w:pPr>
              <w:jc w:val="both"/>
              <w:rPr>
                <w:rFonts w:ascii="Arial" w:hAnsi="Arial" w:cs="Arial"/>
                <w:sz w:val="20"/>
                <w:szCs w:val="20"/>
              </w:rPr>
            </w:pPr>
            <w:r w:rsidRPr="004E2E6D">
              <w:rPr>
                <w:rFonts w:ascii="Arial" w:hAnsi="Arial" w:cs="Arial"/>
                <w:sz w:val="20"/>
                <w:szCs w:val="20"/>
              </w:rPr>
              <w:t>Develop a</w:t>
            </w:r>
            <w:r w:rsidR="006438CF">
              <w:rPr>
                <w:rFonts w:ascii="Arial" w:hAnsi="Arial" w:cs="Arial"/>
                <w:sz w:val="20"/>
                <w:szCs w:val="20"/>
              </w:rPr>
              <w:t xml:space="preserve"> Code of Conduct</w:t>
            </w:r>
            <w:r>
              <w:rPr>
                <w:rFonts w:ascii="Arial" w:hAnsi="Arial" w:cs="Arial"/>
                <w:sz w:val="20"/>
                <w:szCs w:val="20"/>
              </w:rPr>
              <w:t xml:space="preserve"> and Security Plan</w:t>
            </w:r>
            <w:r w:rsidR="009506E8">
              <w:rPr>
                <w:rFonts w:ascii="Arial" w:hAnsi="Arial" w:cs="Arial"/>
                <w:sz w:val="20"/>
                <w:szCs w:val="20"/>
              </w:rPr>
              <w:t xml:space="preserve"> incorporated into </w:t>
            </w:r>
            <w:r w:rsidR="00810E60">
              <w:rPr>
                <w:rFonts w:ascii="Arial" w:hAnsi="Arial" w:cs="Arial"/>
                <w:sz w:val="20"/>
                <w:szCs w:val="20"/>
              </w:rPr>
              <w:t>a management</w:t>
            </w:r>
            <w:r w:rsidR="009506E8">
              <w:rPr>
                <w:rFonts w:ascii="Arial" w:hAnsi="Arial" w:cs="Arial"/>
                <w:sz w:val="20"/>
                <w:szCs w:val="20"/>
              </w:rPr>
              <w:t xml:space="preserve"> system procedure </w:t>
            </w:r>
            <w:r w:rsidR="006438CF">
              <w:rPr>
                <w:rFonts w:ascii="Arial" w:hAnsi="Arial" w:cs="Arial"/>
                <w:sz w:val="20"/>
                <w:szCs w:val="20"/>
              </w:rPr>
              <w:t xml:space="preserve">for security personnel </w:t>
            </w:r>
            <w:r>
              <w:rPr>
                <w:rFonts w:ascii="Arial" w:hAnsi="Arial" w:cs="Arial"/>
                <w:sz w:val="20"/>
                <w:szCs w:val="20"/>
              </w:rPr>
              <w:t xml:space="preserve">and provide a copy </w:t>
            </w:r>
            <w:r w:rsidR="006438CF">
              <w:rPr>
                <w:rFonts w:ascii="Arial" w:hAnsi="Arial" w:cs="Arial"/>
                <w:sz w:val="20"/>
                <w:szCs w:val="20"/>
              </w:rPr>
              <w:t xml:space="preserve">to IFC for approval. </w:t>
            </w:r>
            <w:r w:rsidR="009506E8">
              <w:rPr>
                <w:rFonts w:ascii="Arial" w:hAnsi="Arial" w:cs="Arial"/>
                <w:sz w:val="20"/>
                <w:szCs w:val="20"/>
              </w:rPr>
              <w:t xml:space="preserve">Procedural directions </w:t>
            </w:r>
            <w:r w:rsidR="006438CF">
              <w:rPr>
                <w:rFonts w:ascii="Arial" w:hAnsi="Arial" w:cs="Arial"/>
                <w:sz w:val="20"/>
                <w:szCs w:val="20"/>
              </w:rPr>
              <w:t xml:space="preserve">will include </w:t>
            </w:r>
            <w:r>
              <w:rPr>
                <w:rFonts w:ascii="Arial" w:hAnsi="Arial" w:cs="Arial"/>
                <w:sz w:val="20"/>
                <w:szCs w:val="20"/>
              </w:rPr>
              <w:t>how</w:t>
            </w:r>
            <w:r w:rsidR="006438CF">
              <w:rPr>
                <w:rFonts w:ascii="Arial" w:hAnsi="Arial" w:cs="Arial"/>
                <w:sz w:val="20"/>
                <w:szCs w:val="20"/>
              </w:rPr>
              <w:t xml:space="preserve"> </w:t>
            </w:r>
            <w:r w:rsidR="006438CF" w:rsidRPr="006438CF">
              <w:rPr>
                <w:rFonts w:ascii="Arial" w:hAnsi="Arial" w:cs="Arial"/>
                <w:sz w:val="20"/>
                <w:szCs w:val="20"/>
              </w:rPr>
              <w:lastRenderedPageBreak/>
              <w:t xml:space="preserve">security forces </w:t>
            </w:r>
            <w:r w:rsidR="006438CF">
              <w:rPr>
                <w:rFonts w:ascii="Arial" w:hAnsi="Arial" w:cs="Arial"/>
                <w:sz w:val="20"/>
                <w:szCs w:val="20"/>
              </w:rPr>
              <w:t xml:space="preserve">will be managed </w:t>
            </w:r>
            <w:r w:rsidR="006438CF" w:rsidRPr="006438CF">
              <w:rPr>
                <w:rFonts w:ascii="Arial" w:hAnsi="Arial" w:cs="Arial"/>
                <w:sz w:val="20"/>
                <w:szCs w:val="20"/>
              </w:rPr>
              <w:t>in accordance with IFC PS4 requirements as described in paragraph 12 and 13</w:t>
            </w:r>
            <w:r w:rsidR="006438CF">
              <w:rPr>
                <w:rFonts w:ascii="Arial" w:hAnsi="Arial" w:cs="Arial"/>
                <w:sz w:val="20"/>
                <w:szCs w:val="20"/>
              </w:rPr>
              <w:t xml:space="preserve">, </w:t>
            </w:r>
            <w:r w:rsidR="006438CF" w:rsidRPr="006438CF">
              <w:rPr>
                <w:rFonts w:ascii="Arial" w:hAnsi="Arial" w:cs="Arial"/>
                <w:sz w:val="20"/>
                <w:szCs w:val="20"/>
                <w:lang w:val="en-GB"/>
              </w:rPr>
              <w:t xml:space="preserve">and </w:t>
            </w:r>
            <w:r w:rsidR="006438CF">
              <w:rPr>
                <w:rFonts w:ascii="Arial" w:hAnsi="Arial" w:cs="Arial"/>
                <w:sz w:val="20"/>
                <w:szCs w:val="20"/>
                <w:lang w:val="en-GB"/>
              </w:rPr>
              <w:t xml:space="preserve">will include </w:t>
            </w:r>
            <w:r w:rsidR="006438CF" w:rsidRPr="006438CF">
              <w:rPr>
                <w:rFonts w:ascii="Arial" w:hAnsi="Arial" w:cs="Arial"/>
                <w:sz w:val="20"/>
                <w:szCs w:val="20"/>
                <w:lang w:val="en-GB"/>
              </w:rPr>
              <w:t xml:space="preserve">provisions </w:t>
            </w:r>
            <w:r w:rsidR="006438CF" w:rsidRPr="006438CF">
              <w:rPr>
                <w:rFonts w:ascii="Arial" w:hAnsi="Arial" w:cs="Arial"/>
                <w:sz w:val="20"/>
                <w:szCs w:val="20"/>
              </w:rPr>
              <w:t xml:space="preserve">that all security personnel must have a background check on file that shows they have no record of human rights abuse, and provisions </w:t>
            </w:r>
            <w:r w:rsidR="006438CF" w:rsidRPr="006438CF">
              <w:rPr>
                <w:rFonts w:ascii="Arial" w:hAnsi="Arial" w:cs="Arial"/>
                <w:sz w:val="20"/>
                <w:szCs w:val="20"/>
                <w:lang w:val="en-GB"/>
              </w:rPr>
              <w:t xml:space="preserve">on how to respond to threats guided by the principle of proportionality. </w:t>
            </w:r>
            <w:r>
              <w:rPr>
                <w:rFonts w:ascii="Arial" w:hAnsi="Arial" w:cs="Arial"/>
                <w:sz w:val="20"/>
                <w:szCs w:val="20"/>
                <w:lang w:val="en-GB"/>
              </w:rPr>
              <w:t xml:space="preserve">  It will include the </w:t>
            </w:r>
            <w:r w:rsidR="00BD6342">
              <w:rPr>
                <w:rFonts w:ascii="Arial" w:hAnsi="Arial" w:cs="Arial"/>
                <w:sz w:val="20"/>
                <w:szCs w:val="20"/>
                <w:lang w:val="en-GB"/>
              </w:rPr>
              <w:t>C</w:t>
            </w:r>
            <w:r>
              <w:rPr>
                <w:rFonts w:ascii="Arial" w:hAnsi="Arial" w:cs="Arial"/>
                <w:sz w:val="20"/>
                <w:szCs w:val="20"/>
                <w:lang w:val="en-GB"/>
              </w:rPr>
              <w:t xml:space="preserve">ommunity Grievance </w:t>
            </w:r>
            <w:r w:rsidR="009506E8">
              <w:rPr>
                <w:rFonts w:ascii="Arial" w:hAnsi="Arial" w:cs="Arial"/>
                <w:sz w:val="20"/>
                <w:szCs w:val="20"/>
                <w:lang w:val="en-GB"/>
              </w:rPr>
              <w:t>M</w:t>
            </w:r>
            <w:r>
              <w:rPr>
                <w:rFonts w:ascii="Arial" w:hAnsi="Arial" w:cs="Arial"/>
                <w:sz w:val="20"/>
                <w:szCs w:val="20"/>
                <w:lang w:val="en-GB"/>
              </w:rPr>
              <w:t>echanism referred to in PS1.</w:t>
            </w:r>
            <w:r w:rsidR="006438CF" w:rsidRPr="006438CF">
              <w:rPr>
                <w:rFonts w:ascii="Arial" w:hAnsi="Arial" w:cs="Arial"/>
                <w:sz w:val="20"/>
                <w:szCs w:val="20"/>
                <w:lang w:val="en-GB"/>
              </w:rPr>
              <w:t xml:space="preserve"> </w:t>
            </w:r>
          </w:p>
        </w:tc>
        <w:tc>
          <w:tcPr>
            <w:tcW w:w="1296" w:type="pct"/>
          </w:tcPr>
          <w:p w:rsidR="006438CF" w:rsidRDefault="00422E9D" w:rsidP="004931F9">
            <w:pPr>
              <w:ind w:left="540"/>
              <w:rPr>
                <w:rFonts w:ascii="Arial" w:hAnsi="Arial" w:cs="Arial"/>
                <w:sz w:val="20"/>
                <w:szCs w:val="20"/>
              </w:rPr>
            </w:pPr>
            <w:r>
              <w:rPr>
                <w:rFonts w:ascii="Arial" w:hAnsi="Arial" w:cs="Arial"/>
                <w:sz w:val="20"/>
                <w:szCs w:val="20"/>
              </w:rPr>
              <w:lastRenderedPageBreak/>
              <w:t xml:space="preserve">July </w:t>
            </w:r>
            <w:r w:rsidR="006438CF">
              <w:rPr>
                <w:rFonts w:ascii="Arial" w:hAnsi="Arial" w:cs="Arial"/>
                <w:sz w:val="20"/>
                <w:szCs w:val="20"/>
              </w:rPr>
              <w:t>31, 2013</w:t>
            </w:r>
          </w:p>
        </w:tc>
      </w:tr>
      <w:tr w:rsidR="00E55086" w:rsidRPr="00115E61" w:rsidTr="00352515">
        <w:trPr>
          <w:jc w:val="center"/>
        </w:trPr>
        <w:tc>
          <w:tcPr>
            <w:tcW w:w="285" w:type="pct"/>
          </w:tcPr>
          <w:p w:rsidR="00E55086" w:rsidRDefault="00E55086" w:rsidP="003F3517">
            <w:pPr>
              <w:autoSpaceDE w:val="0"/>
              <w:autoSpaceDN w:val="0"/>
              <w:adjustRightInd w:val="0"/>
              <w:jc w:val="center"/>
              <w:rPr>
                <w:rFonts w:ascii="Arial" w:hAnsi="Arial" w:cs="Arial"/>
                <w:b/>
                <w:sz w:val="20"/>
                <w:szCs w:val="20"/>
              </w:rPr>
            </w:pPr>
          </w:p>
        </w:tc>
        <w:tc>
          <w:tcPr>
            <w:tcW w:w="3419" w:type="pct"/>
          </w:tcPr>
          <w:p w:rsidR="00E55086" w:rsidRPr="00ED2CBF" w:rsidRDefault="00E55086" w:rsidP="00E55086">
            <w:pPr>
              <w:pStyle w:val="Default"/>
              <w:jc w:val="center"/>
              <w:rPr>
                <w:rFonts w:ascii="Arial" w:hAnsi="Arial" w:cs="Arial"/>
                <w:b/>
                <w:bCs/>
                <w:sz w:val="20"/>
                <w:szCs w:val="20"/>
              </w:rPr>
            </w:pPr>
            <w:r w:rsidRPr="00ED2CBF">
              <w:rPr>
                <w:rFonts w:ascii="Arial" w:hAnsi="Arial" w:cs="Arial"/>
                <w:b/>
                <w:bCs/>
                <w:sz w:val="20"/>
                <w:szCs w:val="20"/>
              </w:rPr>
              <w:t>PS5</w:t>
            </w:r>
            <w:r w:rsidR="00ED2CBF">
              <w:rPr>
                <w:rFonts w:ascii="Arial" w:hAnsi="Arial" w:cs="Arial"/>
                <w:b/>
                <w:bCs/>
                <w:sz w:val="20"/>
                <w:szCs w:val="20"/>
              </w:rPr>
              <w:t xml:space="preserve"> Land Acquisition and Involuntary Resettlement </w:t>
            </w:r>
          </w:p>
        </w:tc>
        <w:tc>
          <w:tcPr>
            <w:tcW w:w="1296" w:type="pct"/>
          </w:tcPr>
          <w:p w:rsidR="00E55086" w:rsidRPr="00115E61" w:rsidRDefault="00E55086" w:rsidP="004931F9">
            <w:pPr>
              <w:ind w:left="540"/>
              <w:rPr>
                <w:rFonts w:ascii="Arial" w:hAnsi="Arial" w:cs="Arial"/>
                <w:sz w:val="20"/>
                <w:szCs w:val="20"/>
              </w:rPr>
            </w:pPr>
          </w:p>
        </w:tc>
      </w:tr>
      <w:tr w:rsidR="00E55086" w:rsidRPr="00115E61" w:rsidTr="00352515">
        <w:trPr>
          <w:jc w:val="center"/>
        </w:trPr>
        <w:tc>
          <w:tcPr>
            <w:tcW w:w="285" w:type="pct"/>
          </w:tcPr>
          <w:p w:rsidR="00E55086" w:rsidRDefault="00977B98" w:rsidP="003F3517">
            <w:pPr>
              <w:autoSpaceDE w:val="0"/>
              <w:autoSpaceDN w:val="0"/>
              <w:adjustRightInd w:val="0"/>
              <w:jc w:val="center"/>
              <w:rPr>
                <w:rFonts w:ascii="Arial" w:hAnsi="Arial" w:cs="Arial"/>
                <w:b/>
                <w:sz w:val="20"/>
                <w:szCs w:val="20"/>
              </w:rPr>
            </w:pPr>
            <w:r>
              <w:rPr>
                <w:rFonts w:ascii="Arial" w:hAnsi="Arial" w:cs="Arial"/>
                <w:b/>
                <w:sz w:val="20"/>
                <w:szCs w:val="20"/>
              </w:rPr>
              <w:t>2</w:t>
            </w:r>
            <w:r w:rsidR="00C92029">
              <w:rPr>
                <w:rFonts w:ascii="Arial" w:hAnsi="Arial" w:cs="Arial"/>
                <w:b/>
                <w:sz w:val="20"/>
                <w:szCs w:val="20"/>
              </w:rPr>
              <w:t>1</w:t>
            </w:r>
          </w:p>
        </w:tc>
        <w:tc>
          <w:tcPr>
            <w:tcW w:w="3419" w:type="pct"/>
          </w:tcPr>
          <w:p w:rsidR="001F54F3" w:rsidRPr="001F54F3" w:rsidRDefault="001F54F3" w:rsidP="001F54F3">
            <w:pPr>
              <w:pStyle w:val="Default"/>
              <w:rPr>
                <w:rFonts w:ascii="Arial" w:hAnsi="Arial" w:cs="Arial"/>
                <w:b/>
                <w:bCs/>
                <w:sz w:val="20"/>
                <w:szCs w:val="20"/>
                <w:u w:val="single"/>
              </w:rPr>
            </w:pPr>
            <w:r w:rsidRPr="001F54F3">
              <w:rPr>
                <w:rFonts w:ascii="Arial" w:hAnsi="Arial" w:cs="Arial"/>
                <w:b/>
                <w:bCs/>
                <w:sz w:val="20"/>
                <w:szCs w:val="20"/>
                <w:u w:val="single"/>
              </w:rPr>
              <w:t xml:space="preserve">Ex-Post Review and Document Physical Displacements Related to Land Acquisitions: </w:t>
            </w:r>
          </w:p>
          <w:p w:rsidR="001F54F3" w:rsidRDefault="009506E8" w:rsidP="00BD6342">
            <w:pPr>
              <w:pStyle w:val="Default"/>
              <w:numPr>
                <w:ilvl w:val="0"/>
                <w:numId w:val="26"/>
              </w:numPr>
              <w:jc w:val="both"/>
              <w:rPr>
                <w:rFonts w:ascii="Arial" w:hAnsi="Arial" w:cs="Arial"/>
                <w:bCs/>
                <w:sz w:val="20"/>
                <w:szCs w:val="20"/>
              </w:rPr>
            </w:pPr>
            <w:r>
              <w:rPr>
                <w:rFonts w:ascii="Arial" w:hAnsi="Arial" w:cs="Arial"/>
                <w:bCs/>
                <w:sz w:val="20"/>
                <w:szCs w:val="20"/>
              </w:rPr>
              <w:t>C</w:t>
            </w:r>
            <w:r w:rsidR="001F54F3" w:rsidRPr="001F54F3">
              <w:rPr>
                <w:rFonts w:ascii="Arial" w:hAnsi="Arial" w:cs="Arial"/>
                <w:bCs/>
                <w:sz w:val="20"/>
                <w:szCs w:val="20"/>
              </w:rPr>
              <w:t xml:space="preserve">omplete a land acquisition policy and framework </w:t>
            </w:r>
            <w:r w:rsidR="00BD6342">
              <w:rPr>
                <w:rFonts w:ascii="Arial" w:hAnsi="Arial" w:cs="Arial"/>
                <w:bCs/>
                <w:sz w:val="20"/>
                <w:szCs w:val="20"/>
              </w:rPr>
              <w:t xml:space="preserve">documented </w:t>
            </w:r>
            <w:r>
              <w:rPr>
                <w:rFonts w:ascii="Arial" w:hAnsi="Arial" w:cs="Arial"/>
                <w:bCs/>
                <w:sz w:val="20"/>
                <w:szCs w:val="20"/>
              </w:rPr>
              <w:t xml:space="preserve">in a management </w:t>
            </w:r>
            <w:r w:rsidR="00D642EA">
              <w:rPr>
                <w:rFonts w:ascii="Arial" w:hAnsi="Arial" w:cs="Arial"/>
                <w:bCs/>
                <w:sz w:val="20"/>
                <w:szCs w:val="20"/>
              </w:rPr>
              <w:t>system</w:t>
            </w:r>
            <w:r>
              <w:rPr>
                <w:rFonts w:ascii="Arial" w:hAnsi="Arial" w:cs="Arial"/>
                <w:bCs/>
                <w:sz w:val="20"/>
                <w:szCs w:val="20"/>
              </w:rPr>
              <w:t xml:space="preserve"> procedure </w:t>
            </w:r>
            <w:r w:rsidR="001F54F3" w:rsidRPr="001F54F3">
              <w:rPr>
                <w:rFonts w:ascii="Arial" w:hAnsi="Arial" w:cs="Arial"/>
                <w:bCs/>
                <w:sz w:val="20"/>
                <w:szCs w:val="20"/>
              </w:rPr>
              <w:t>for addressing future land acquisition as well as the affected people currently located on their lands and include in ESMS as outlined in PS1.</w:t>
            </w:r>
          </w:p>
          <w:p w:rsidR="009506E8" w:rsidRPr="001F54F3" w:rsidRDefault="009506E8" w:rsidP="00BD6342">
            <w:pPr>
              <w:pStyle w:val="Default"/>
              <w:ind w:left="360"/>
              <w:jc w:val="both"/>
              <w:rPr>
                <w:rFonts w:ascii="Arial" w:hAnsi="Arial" w:cs="Arial"/>
                <w:bCs/>
                <w:sz w:val="20"/>
                <w:szCs w:val="20"/>
              </w:rPr>
            </w:pPr>
          </w:p>
          <w:p w:rsidR="001F54F3" w:rsidRDefault="001F54F3" w:rsidP="00BD6342">
            <w:pPr>
              <w:pStyle w:val="Default"/>
              <w:numPr>
                <w:ilvl w:val="0"/>
                <w:numId w:val="26"/>
              </w:numPr>
              <w:jc w:val="both"/>
              <w:rPr>
                <w:rFonts w:ascii="Arial" w:hAnsi="Arial" w:cs="Arial"/>
                <w:bCs/>
                <w:sz w:val="20"/>
                <w:szCs w:val="20"/>
              </w:rPr>
            </w:pPr>
            <w:r w:rsidRPr="001F54F3">
              <w:rPr>
                <w:rFonts w:ascii="Arial" w:hAnsi="Arial" w:cs="Arial"/>
                <w:bCs/>
                <w:sz w:val="20"/>
                <w:szCs w:val="20"/>
              </w:rPr>
              <w:t xml:space="preserve">Complete a Census (to establish a cut-off date) to fully document the individuals and their status, </w:t>
            </w:r>
            <w:r w:rsidR="009506E8" w:rsidRPr="001F54F3">
              <w:rPr>
                <w:rFonts w:ascii="Arial" w:hAnsi="Arial" w:cs="Arial"/>
                <w:bCs/>
                <w:sz w:val="20"/>
                <w:szCs w:val="20"/>
              </w:rPr>
              <w:t>which</w:t>
            </w:r>
            <w:r w:rsidRPr="001F54F3">
              <w:rPr>
                <w:rFonts w:ascii="Arial" w:hAnsi="Arial" w:cs="Arial"/>
                <w:bCs/>
                <w:sz w:val="20"/>
                <w:szCs w:val="20"/>
              </w:rPr>
              <w:t xml:space="preserve"> are located on existing lands owned by the </w:t>
            </w:r>
            <w:r w:rsidR="00BD6342">
              <w:rPr>
                <w:rFonts w:ascii="Arial" w:hAnsi="Arial" w:cs="Arial"/>
                <w:bCs/>
                <w:sz w:val="20"/>
                <w:szCs w:val="20"/>
              </w:rPr>
              <w:t>C</w:t>
            </w:r>
            <w:r w:rsidRPr="001F54F3">
              <w:rPr>
                <w:rFonts w:ascii="Arial" w:hAnsi="Arial" w:cs="Arial"/>
                <w:bCs/>
                <w:sz w:val="20"/>
                <w:szCs w:val="20"/>
              </w:rPr>
              <w:t xml:space="preserve">ompany.  Complete such a Census on </w:t>
            </w:r>
            <w:r w:rsidR="009506E8">
              <w:rPr>
                <w:rFonts w:ascii="Arial" w:hAnsi="Arial" w:cs="Arial"/>
                <w:bCs/>
                <w:sz w:val="20"/>
                <w:szCs w:val="20"/>
              </w:rPr>
              <w:t>all</w:t>
            </w:r>
            <w:r w:rsidR="009506E8" w:rsidRPr="001F54F3">
              <w:rPr>
                <w:rFonts w:ascii="Arial" w:hAnsi="Arial" w:cs="Arial"/>
                <w:bCs/>
                <w:sz w:val="20"/>
                <w:szCs w:val="20"/>
              </w:rPr>
              <w:t xml:space="preserve"> </w:t>
            </w:r>
            <w:r w:rsidRPr="001F54F3">
              <w:rPr>
                <w:rFonts w:ascii="Arial" w:hAnsi="Arial" w:cs="Arial"/>
                <w:bCs/>
                <w:sz w:val="20"/>
                <w:szCs w:val="20"/>
              </w:rPr>
              <w:t xml:space="preserve">future land purchased by </w:t>
            </w:r>
            <w:proofErr w:type="spellStart"/>
            <w:r w:rsidRPr="001F54F3">
              <w:rPr>
                <w:rFonts w:ascii="Arial" w:hAnsi="Arial" w:cs="Arial"/>
                <w:bCs/>
                <w:sz w:val="20"/>
                <w:szCs w:val="20"/>
              </w:rPr>
              <w:t>Montelimar</w:t>
            </w:r>
            <w:proofErr w:type="spellEnd"/>
            <w:r w:rsidRPr="001F54F3">
              <w:rPr>
                <w:rFonts w:ascii="Arial" w:hAnsi="Arial" w:cs="Arial"/>
                <w:bCs/>
                <w:sz w:val="20"/>
                <w:szCs w:val="20"/>
              </w:rPr>
              <w:t xml:space="preserve"> as outlined in the above policy and framework.  </w:t>
            </w:r>
          </w:p>
          <w:p w:rsidR="009506E8" w:rsidRPr="001F54F3" w:rsidRDefault="009506E8" w:rsidP="00BD6342">
            <w:pPr>
              <w:pStyle w:val="Default"/>
              <w:ind w:left="360"/>
              <w:jc w:val="both"/>
              <w:rPr>
                <w:rFonts w:ascii="Arial" w:hAnsi="Arial" w:cs="Arial"/>
                <w:bCs/>
                <w:sz w:val="20"/>
                <w:szCs w:val="20"/>
              </w:rPr>
            </w:pPr>
          </w:p>
          <w:p w:rsidR="004818C4" w:rsidRPr="00507798" w:rsidRDefault="001F54F3" w:rsidP="00BD6342">
            <w:pPr>
              <w:pStyle w:val="Default"/>
              <w:numPr>
                <w:ilvl w:val="0"/>
                <w:numId w:val="26"/>
              </w:numPr>
              <w:jc w:val="both"/>
              <w:rPr>
                <w:rFonts w:ascii="Arial" w:hAnsi="Arial" w:cs="Arial"/>
                <w:bCs/>
                <w:iCs/>
                <w:sz w:val="20"/>
                <w:szCs w:val="20"/>
              </w:rPr>
            </w:pPr>
            <w:r w:rsidRPr="004818C4">
              <w:rPr>
                <w:rFonts w:ascii="Arial" w:hAnsi="Arial" w:cs="Arial"/>
                <w:bCs/>
                <w:sz w:val="20"/>
                <w:szCs w:val="20"/>
              </w:rPr>
              <w:t xml:space="preserve">Complete a time bound </w:t>
            </w:r>
            <w:r w:rsidR="00B260FB">
              <w:rPr>
                <w:rFonts w:ascii="Arial" w:hAnsi="Arial" w:cs="Arial"/>
                <w:bCs/>
                <w:sz w:val="20"/>
                <w:szCs w:val="20"/>
              </w:rPr>
              <w:t xml:space="preserve">Titling and Community Development </w:t>
            </w:r>
            <w:r w:rsidR="00730C10">
              <w:rPr>
                <w:rFonts w:ascii="Arial" w:hAnsi="Arial" w:cs="Arial"/>
                <w:bCs/>
                <w:sz w:val="20"/>
                <w:szCs w:val="20"/>
              </w:rPr>
              <w:t xml:space="preserve">Plan </w:t>
            </w:r>
            <w:r w:rsidR="00B260FB">
              <w:rPr>
                <w:rFonts w:ascii="Arial" w:hAnsi="Arial" w:cs="Arial"/>
                <w:bCs/>
                <w:sz w:val="20"/>
                <w:szCs w:val="20"/>
              </w:rPr>
              <w:t>designating</w:t>
            </w:r>
            <w:r w:rsidRPr="004818C4">
              <w:rPr>
                <w:rFonts w:ascii="Arial" w:hAnsi="Arial" w:cs="Arial"/>
                <w:bCs/>
                <w:sz w:val="20"/>
                <w:szCs w:val="20"/>
              </w:rPr>
              <w:t xml:space="preserve"> adequate resources to assess the impacts and carry out mitigation measures needed to complete the titling process for affected households, among other potential measures,</w:t>
            </w:r>
            <w:r w:rsidR="00B260FB">
              <w:rPr>
                <w:rFonts w:ascii="Arial" w:hAnsi="Arial" w:cs="Arial"/>
                <w:bCs/>
                <w:sz w:val="20"/>
                <w:szCs w:val="20"/>
              </w:rPr>
              <w:t xml:space="preserve"> to help improve livelihoods.  This will</w:t>
            </w:r>
            <w:r w:rsidRPr="004818C4">
              <w:rPr>
                <w:rFonts w:ascii="Arial" w:hAnsi="Arial" w:cs="Arial"/>
                <w:bCs/>
                <w:sz w:val="20"/>
                <w:szCs w:val="20"/>
              </w:rPr>
              <w:t xml:space="preserve"> includ</w:t>
            </w:r>
            <w:r w:rsidR="00B260FB">
              <w:rPr>
                <w:rFonts w:ascii="Arial" w:hAnsi="Arial" w:cs="Arial"/>
                <w:bCs/>
                <w:sz w:val="20"/>
                <w:szCs w:val="20"/>
              </w:rPr>
              <w:t>e</w:t>
            </w:r>
            <w:r w:rsidRPr="004818C4">
              <w:rPr>
                <w:rFonts w:ascii="Arial" w:hAnsi="Arial" w:cs="Arial"/>
                <w:bCs/>
                <w:sz w:val="20"/>
                <w:szCs w:val="20"/>
              </w:rPr>
              <w:t xml:space="preserve"> socio-economic surveys of a random sample of the 300 plus househo</w:t>
            </w:r>
            <w:r w:rsidR="00F400E6" w:rsidRPr="004818C4">
              <w:rPr>
                <w:rFonts w:ascii="Arial" w:hAnsi="Arial" w:cs="Arial"/>
                <w:bCs/>
                <w:sz w:val="20"/>
                <w:szCs w:val="20"/>
              </w:rPr>
              <w:t xml:space="preserve">lds that are located on </w:t>
            </w:r>
            <w:proofErr w:type="spellStart"/>
            <w:r w:rsidR="00F400E6" w:rsidRPr="004818C4">
              <w:rPr>
                <w:rFonts w:ascii="Arial" w:hAnsi="Arial" w:cs="Arial"/>
                <w:bCs/>
                <w:sz w:val="20"/>
                <w:szCs w:val="20"/>
              </w:rPr>
              <w:t>Montelimar</w:t>
            </w:r>
            <w:proofErr w:type="spellEnd"/>
            <w:r w:rsidR="00F400E6" w:rsidRPr="004818C4">
              <w:rPr>
                <w:rFonts w:ascii="Arial" w:hAnsi="Arial" w:cs="Arial"/>
                <w:bCs/>
                <w:sz w:val="20"/>
                <w:szCs w:val="20"/>
              </w:rPr>
              <w:t xml:space="preserve"> </w:t>
            </w:r>
            <w:r w:rsidRPr="004818C4">
              <w:rPr>
                <w:rFonts w:ascii="Arial" w:hAnsi="Arial" w:cs="Arial"/>
                <w:bCs/>
                <w:sz w:val="20"/>
                <w:szCs w:val="20"/>
              </w:rPr>
              <w:t>lands. In addition</w:t>
            </w:r>
            <w:r w:rsidR="00F60673" w:rsidRPr="004818C4">
              <w:rPr>
                <w:rFonts w:ascii="Arial" w:hAnsi="Arial" w:cs="Arial"/>
                <w:bCs/>
                <w:sz w:val="20"/>
                <w:szCs w:val="20"/>
              </w:rPr>
              <w:t>,</w:t>
            </w:r>
            <w:r w:rsidRPr="004818C4">
              <w:rPr>
                <w:rFonts w:ascii="Arial" w:hAnsi="Arial" w:cs="Arial"/>
                <w:bCs/>
                <w:sz w:val="20"/>
                <w:szCs w:val="20"/>
              </w:rPr>
              <w:t xml:space="preserve"> the plan will address the communities located near the river </w:t>
            </w:r>
            <w:r w:rsidR="00B260FB">
              <w:rPr>
                <w:rFonts w:ascii="Arial" w:hAnsi="Arial" w:cs="Arial"/>
                <w:bCs/>
                <w:sz w:val="20"/>
                <w:szCs w:val="20"/>
              </w:rPr>
              <w:t xml:space="preserve">that had been asked to move by the previous owners, and discuss the options that might be considered.  </w:t>
            </w:r>
            <w:r w:rsidRPr="004818C4">
              <w:rPr>
                <w:rFonts w:ascii="Arial" w:hAnsi="Arial" w:cs="Arial"/>
                <w:bCs/>
                <w:sz w:val="20"/>
                <w:szCs w:val="20"/>
              </w:rPr>
              <w:t>The P</w:t>
            </w:r>
            <w:r w:rsidR="00823E94">
              <w:rPr>
                <w:rFonts w:ascii="Arial" w:hAnsi="Arial" w:cs="Arial"/>
                <w:bCs/>
                <w:sz w:val="20"/>
                <w:szCs w:val="20"/>
              </w:rPr>
              <w:t>lan</w:t>
            </w:r>
            <w:r w:rsidR="00507798">
              <w:rPr>
                <w:rFonts w:ascii="Arial" w:hAnsi="Arial" w:cs="Arial"/>
                <w:bCs/>
                <w:sz w:val="20"/>
                <w:szCs w:val="20"/>
              </w:rPr>
              <w:t xml:space="preserve"> </w:t>
            </w:r>
            <w:r w:rsidR="00823E94">
              <w:rPr>
                <w:rFonts w:ascii="Arial" w:hAnsi="Arial" w:cs="Arial"/>
                <w:bCs/>
                <w:sz w:val="20"/>
                <w:szCs w:val="20"/>
              </w:rPr>
              <w:t>will</w:t>
            </w:r>
            <w:r w:rsidRPr="004818C4">
              <w:rPr>
                <w:rFonts w:ascii="Arial" w:hAnsi="Arial" w:cs="Arial"/>
                <w:bCs/>
                <w:sz w:val="20"/>
                <w:szCs w:val="20"/>
              </w:rPr>
              <w:t xml:space="preserve"> include an assessment of basic infrastructure such as access to potable water and sanitation</w:t>
            </w:r>
            <w:r w:rsidR="00823E94">
              <w:rPr>
                <w:rFonts w:ascii="Arial" w:hAnsi="Arial" w:cs="Arial"/>
                <w:bCs/>
                <w:sz w:val="20"/>
                <w:szCs w:val="20"/>
              </w:rPr>
              <w:t>, electricity and access roads and the results of discussions with the community of their needs and set priorities</w:t>
            </w:r>
            <w:r w:rsidRPr="004818C4">
              <w:rPr>
                <w:rFonts w:ascii="Arial" w:hAnsi="Arial" w:cs="Arial"/>
                <w:bCs/>
                <w:sz w:val="20"/>
                <w:szCs w:val="20"/>
              </w:rPr>
              <w:t xml:space="preserve"> to improve the overall communities.  </w:t>
            </w:r>
            <w:r w:rsidR="004818C4" w:rsidRPr="004818C4">
              <w:rPr>
                <w:rFonts w:ascii="Arial" w:hAnsi="Arial" w:cs="Arial"/>
                <w:bCs/>
                <w:sz w:val="20"/>
                <w:szCs w:val="20"/>
              </w:rPr>
              <w:t>In addition, the Company will provide support to people titling their land, for example, by filling out forms for those that are illiterate, and helping them navigate the expensive and complicated process</w:t>
            </w:r>
            <w:r w:rsidR="00823E94">
              <w:rPr>
                <w:rFonts w:ascii="Arial" w:hAnsi="Arial" w:cs="Arial"/>
                <w:bCs/>
                <w:sz w:val="20"/>
                <w:szCs w:val="20"/>
              </w:rPr>
              <w:t xml:space="preserve"> to obtain the legal documents</w:t>
            </w:r>
            <w:r w:rsidR="004818C4" w:rsidRPr="004818C4">
              <w:rPr>
                <w:rFonts w:ascii="Arial" w:hAnsi="Arial" w:cs="Arial"/>
                <w:bCs/>
                <w:sz w:val="20"/>
                <w:szCs w:val="20"/>
              </w:rPr>
              <w:t xml:space="preserve">.  </w:t>
            </w:r>
            <w:r w:rsidR="00823E94">
              <w:rPr>
                <w:rFonts w:ascii="Arial" w:hAnsi="Arial" w:cs="Arial"/>
                <w:bCs/>
                <w:sz w:val="20"/>
                <w:szCs w:val="20"/>
              </w:rPr>
              <w:t>The socio economic survey will i</w:t>
            </w:r>
            <w:r w:rsidR="004818C4" w:rsidRPr="004818C4">
              <w:rPr>
                <w:rFonts w:ascii="Arial" w:hAnsi="Arial" w:cs="Arial"/>
                <w:bCs/>
                <w:sz w:val="20"/>
                <w:szCs w:val="20"/>
              </w:rPr>
              <w:t>dentify the most vulnerable</w:t>
            </w:r>
            <w:r w:rsidR="00823E94">
              <w:rPr>
                <w:rFonts w:ascii="Arial" w:hAnsi="Arial" w:cs="Arial"/>
                <w:bCs/>
                <w:sz w:val="20"/>
                <w:szCs w:val="20"/>
              </w:rPr>
              <w:t xml:space="preserve"> groups</w:t>
            </w:r>
            <w:r w:rsidR="004818C4" w:rsidRPr="004818C4">
              <w:rPr>
                <w:rFonts w:ascii="Arial" w:hAnsi="Arial" w:cs="Arial"/>
                <w:bCs/>
                <w:sz w:val="20"/>
                <w:szCs w:val="20"/>
              </w:rPr>
              <w:t xml:space="preserve"> </w:t>
            </w:r>
            <w:r w:rsidR="00823E94">
              <w:rPr>
                <w:rFonts w:ascii="Arial" w:hAnsi="Arial" w:cs="Arial"/>
                <w:bCs/>
                <w:sz w:val="20"/>
                <w:szCs w:val="20"/>
              </w:rPr>
              <w:t xml:space="preserve">in the company’s communities </w:t>
            </w:r>
            <w:r w:rsidR="004818C4" w:rsidRPr="004818C4">
              <w:rPr>
                <w:rFonts w:ascii="Arial" w:hAnsi="Arial" w:cs="Arial"/>
                <w:bCs/>
                <w:sz w:val="20"/>
                <w:szCs w:val="20"/>
              </w:rPr>
              <w:t xml:space="preserve">and </w:t>
            </w:r>
            <w:r w:rsidR="00823E94">
              <w:rPr>
                <w:rFonts w:ascii="Arial" w:hAnsi="Arial" w:cs="Arial"/>
                <w:bCs/>
                <w:sz w:val="20"/>
                <w:szCs w:val="20"/>
              </w:rPr>
              <w:t xml:space="preserve">the plan will </w:t>
            </w:r>
            <w:r w:rsidR="004818C4" w:rsidRPr="004818C4">
              <w:rPr>
                <w:rFonts w:ascii="Arial" w:hAnsi="Arial" w:cs="Arial"/>
                <w:bCs/>
                <w:sz w:val="20"/>
                <w:szCs w:val="20"/>
              </w:rPr>
              <w:t xml:space="preserve">consider what activities could be </w:t>
            </w:r>
            <w:r w:rsidR="00823E94">
              <w:rPr>
                <w:rFonts w:ascii="Arial" w:hAnsi="Arial" w:cs="Arial"/>
                <w:bCs/>
                <w:sz w:val="20"/>
                <w:szCs w:val="20"/>
              </w:rPr>
              <w:t xml:space="preserve">carried out with communities </w:t>
            </w:r>
            <w:r w:rsidR="00823E94">
              <w:rPr>
                <w:rFonts w:ascii="Arial" w:hAnsi="Arial" w:cs="Arial"/>
                <w:bCs/>
                <w:sz w:val="20"/>
                <w:szCs w:val="20"/>
              </w:rPr>
              <w:lastRenderedPageBreak/>
              <w:t xml:space="preserve">to </w:t>
            </w:r>
            <w:r w:rsidR="004818C4" w:rsidRPr="004818C4">
              <w:rPr>
                <w:rFonts w:ascii="Arial" w:hAnsi="Arial" w:cs="Arial"/>
                <w:bCs/>
                <w:sz w:val="20"/>
                <w:szCs w:val="20"/>
              </w:rPr>
              <w:t xml:space="preserve">improve their livelihoods, beyond the titling process.  </w:t>
            </w:r>
          </w:p>
          <w:p w:rsidR="00507798" w:rsidRDefault="00507798" w:rsidP="00507798">
            <w:pPr>
              <w:pStyle w:val="Default"/>
              <w:ind w:left="360"/>
              <w:jc w:val="both"/>
              <w:rPr>
                <w:rFonts w:ascii="Arial" w:hAnsi="Arial" w:cs="Arial"/>
                <w:bCs/>
                <w:iCs/>
                <w:sz w:val="20"/>
                <w:szCs w:val="20"/>
              </w:rPr>
            </w:pPr>
          </w:p>
          <w:p w:rsidR="00507798" w:rsidRPr="00507798" w:rsidRDefault="00CA38E6" w:rsidP="00507798">
            <w:pPr>
              <w:pStyle w:val="Default"/>
              <w:numPr>
                <w:ilvl w:val="0"/>
                <w:numId w:val="26"/>
              </w:numPr>
              <w:jc w:val="both"/>
              <w:rPr>
                <w:rFonts w:ascii="Arial" w:hAnsi="Arial" w:cs="Arial"/>
                <w:b/>
                <w:bCs/>
                <w:sz w:val="20"/>
                <w:szCs w:val="20"/>
                <w:u w:val="single"/>
              </w:rPr>
            </w:pPr>
            <w:r w:rsidRPr="00507798">
              <w:rPr>
                <w:rFonts w:ascii="Arial" w:hAnsi="Arial" w:cs="Arial"/>
                <w:bCs/>
                <w:iCs/>
                <w:sz w:val="20"/>
                <w:szCs w:val="20"/>
              </w:rPr>
              <w:t>The</w:t>
            </w:r>
            <w:r w:rsidR="00B260FB" w:rsidRPr="00507798">
              <w:rPr>
                <w:rFonts w:ascii="Arial" w:hAnsi="Arial" w:cs="Arial"/>
                <w:bCs/>
                <w:iCs/>
                <w:sz w:val="20"/>
                <w:szCs w:val="20"/>
              </w:rPr>
              <w:t xml:space="preserve"> C</w:t>
            </w:r>
            <w:r w:rsidR="004818C4" w:rsidRPr="00507798">
              <w:rPr>
                <w:rFonts w:ascii="Arial" w:hAnsi="Arial" w:cs="Arial"/>
                <w:bCs/>
                <w:iCs/>
                <w:sz w:val="20"/>
                <w:szCs w:val="20"/>
              </w:rPr>
              <w:t xml:space="preserve">ompany will confirm </w:t>
            </w:r>
            <w:r w:rsidR="00B260FB" w:rsidRPr="00507798">
              <w:rPr>
                <w:rFonts w:ascii="Arial" w:hAnsi="Arial" w:cs="Arial"/>
                <w:bCs/>
                <w:iCs/>
                <w:sz w:val="20"/>
                <w:szCs w:val="20"/>
              </w:rPr>
              <w:t xml:space="preserve">through the legal process, </w:t>
            </w:r>
            <w:r w:rsidR="004818C4" w:rsidRPr="00507798">
              <w:rPr>
                <w:rFonts w:ascii="Arial" w:hAnsi="Arial" w:cs="Arial"/>
                <w:bCs/>
                <w:iCs/>
                <w:sz w:val="20"/>
                <w:szCs w:val="20"/>
              </w:rPr>
              <w:t>the</w:t>
            </w:r>
            <w:r w:rsidR="00B260FB" w:rsidRPr="00507798">
              <w:rPr>
                <w:rFonts w:ascii="Arial" w:hAnsi="Arial" w:cs="Arial"/>
                <w:bCs/>
                <w:iCs/>
                <w:sz w:val="20"/>
                <w:szCs w:val="20"/>
              </w:rPr>
              <w:t xml:space="preserve">re are no legacy land claims in the legal system </w:t>
            </w:r>
            <w:r w:rsidRPr="00507798">
              <w:rPr>
                <w:rFonts w:ascii="Arial" w:hAnsi="Arial" w:cs="Arial"/>
                <w:bCs/>
                <w:iCs/>
                <w:sz w:val="20"/>
                <w:szCs w:val="20"/>
              </w:rPr>
              <w:t xml:space="preserve">that are active related to </w:t>
            </w:r>
            <w:proofErr w:type="spellStart"/>
            <w:r w:rsidRPr="00507798">
              <w:rPr>
                <w:rFonts w:ascii="Arial" w:hAnsi="Arial" w:cs="Arial"/>
                <w:bCs/>
                <w:iCs/>
                <w:sz w:val="20"/>
                <w:szCs w:val="20"/>
              </w:rPr>
              <w:t>Montelima</w:t>
            </w:r>
            <w:r w:rsidR="004818C4" w:rsidRPr="00507798">
              <w:rPr>
                <w:rFonts w:ascii="Arial" w:hAnsi="Arial" w:cs="Arial"/>
                <w:bCs/>
                <w:iCs/>
                <w:sz w:val="20"/>
                <w:szCs w:val="20"/>
              </w:rPr>
              <w:t>r</w:t>
            </w:r>
            <w:proofErr w:type="spellEnd"/>
            <w:r w:rsidR="004818C4" w:rsidRPr="00507798">
              <w:rPr>
                <w:rFonts w:ascii="Arial" w:hAnsi="Arial" w:cs="Arial"/>
                <w:bCs/>
                <w:iCs/>
                <w:sz w:val="20"/>
                <w:szCs w:val="20"/>
              </w:rPr>
              <w:t xml:space="preserve"> or </w:t>
            </w:r>
            <w:proofErr w:type="spellStart"/>
            <w:r w:rsidR="004818C4" w:rsidRPr="00507798">
              <w:rPr>
                <w:rFonts w:ascii="Arial" w:hAnsi="Arial" w:cs="Arial"/>
                <w:bCs/>
                <w:iCs/>
                <w:sz w:val="20"/>
                <w:szCs w:val="20"/>
              </w:rPr>
              <w:t>Montelimar</w:t>
            </w:r>
            <w:proofErr w:type="spellEnd"/>
            <w:r w:rsidR="004818C4" w:rsidRPr="00507798">
              <w:rPr>
                <w:rFonts w:ascii="Arial" w:hAnsi="Arial" w:cs="Arial"/>
                <w:bCs/>
                <w:iCs/>
                <w:sz w:val="20"/>
                <w:szCs w:val="20"/>
              </w:rPr>
              <w:t xml:space="preserve"> assets</w:t>
            </w:r>
            <w:r w:rsidRPr="00507798">
              <w:rPr>
                <w:rFonts w:ascii="Arial" w:hAnsi="Arial" w:cs="Arial"/>
                <w:bCs/>
                <w:iCs/>
                <w:sz w:val="20"/>
                <w:szCs w:val="20"/>
              </w:rPr>
              <w:t>.</w:t>
            </w:r>
            <w:r w:rsidR="00507798" w:rsidRPr="00507798">
              <w:rPr>
                <w:rFonts w:ascii="Arial" w:hAnsi="Arial" w:cs="Arial"/>
                <w:bCs/>
                <w:iCs/>
                <w:sz w:val="20"/>
                <w:szCs w:val="20"/>
              </w:rPr>
              <w:t xml:space="preserve"> </w:t>
            </w:r>
          </w:p>
          <w:p w:rsidR="00507798" w:rsidRDefault="00507798" w:rsidP="00507798">
            <w:pPr>
              <w:pStyle w:val="ListParagraph"/>
              <w:rPr>
                <w:rFonts w:ascii="Arial" w:hAnsi="Arial" w:cs="Arial"/>
                <w:bCs/>
                <w:sz w:val="20"/>
                <w:szCs w:val="20"/>
              </w:rPr>
            </w:pPr>
          </w:p>
          <w:p w:rsidR="009506E8" w:rsidRPr="00A9035F" w:rsidRDefault="009506E8" w:rsidP="00231CF0">
            <w:pPr>
              <w:pStyle w:val="Default"/>
              <w:numPr>
                <w:ilvl w:val="0"/>
                <w:numId w:val="26"/>
              </w:numPr>
              <w:jc w:val="both"/>
              <w:rPr>
                <w:rFonts w:ascii="Arial" w:hAnsi="Arial" w:cs="Arial"/>
                <w:b/>
                <w:bCs/>
                <w:sz w:val="20"/>
                <w:szCs w:val="20"/>
                <w:u w:val="single"/>
              </w:rPr>
            </w:pPr>
            <w:r>
              <w:rPr>
                <w:rFonts w:ascii="Arial" w:hAnsi="Arial" w:cs="Arial"/>
                <w:bCs/>
                <w:sz w:val="20"/>
                <w:szCs w:val="20"/>
              </w:rPr>
              <w:t>M</w:t>
            </w:r>
            <w:r w:rsidRPr="004C778C">
              <w:rPr>
                <w:rFonts w:ascii="Arial" w:hAnsi="Arial" w:cs="Arial"/>
                <w:bCs/>
                <w:sz w:val="20"/>
                <w:szCs w:val="20"/>
              </w:rPr>
              <w:t xml:space="preserve">onitor </w:t>
            </w:r>
            <w:r>
              <w:rPr>
                <w:rFonts w:ascii="Arial" w:hAnsi="Arial" w:cs="Arial"/>
                <w:bCs/>
                <w:sz w:val="20"/>
                <w:szCs w:val="20"/>
              </w:rPr>
              <w:t>w</w:t>
            </w:r>
            <w:r w:rsidR="001F54F3" w:rsidRPr="004C778C">
              <w:rPr>
                <w:rFonts w:ascii="Arial" w:hAnsi="Arial" w:cs="Arial"/>
                <w:bCs/>
                <w:sz w:val="20"/>
                <w:szCs w:val="20"/>
              </w:rPr>
              <w:t xml:space="preserve">ith the help of IFC and WB offices in Nicaragua, the progress of the titling process of the eligible households and groups in </w:t>
            </w:r>
            <w:r w:rsidR="00231CF0">
              <w:rPr>
                <w:rFonts w:ascii="Arial" w:hAnsi="Arial" w:cs="Arial"/>
                <w:bCs/>
                <w:sz w:val="20"/>
                <w:szCs w:val="20"/>
              </w:rPr>
              <w:t xml:space="preserve">and around </w:t>
            </w:r>
            <w:r w:rsidR="00A44BEF">
              <w:rPr>
                <w:rFonts w:ascii="Arial" w:hAnsi="Arial" w:cs="Arial"/>
                <w:bCs/>
                <w:sz w:val="20"/>
                <w:szCs w:val="20"/>
              </w:rPr>
              <w:t>NAVINIC</w:t>
            </w:r>
            <w:r w:rsidR="001F54F3" w:rsidRPr="004C778C">
              <w:rPr>
                <w:rFonts w:ascii="Arial" w:hAnsi="Arial" w:cs="Arial"/>
                <w:bCs/>
                <w:sz w:val="20"/>
                <w:szCs w:val="20"/>
              </w:rPr>
              <w:t>.</w:t>
            </w:r>
          </w:p>
        </w:tc>
        <w:tc>
          <w:tcPr>
            <w:tcW w:w="1296" w:type="pct"/>
          </w:tcPr>
          <w:p w:rsidR="00AF0266" w:rsidRDefault="00AF0266" w:rsidP="004931F9">
            <w:pPr>
              <w:ind w:left="540"/>
              <w:rPr>
                <w:rFonts w:ascii="Arial" w:hAnsi="Arial" w:cs="Arial"/>
                <w:sz w:val="20"/>
                <w:szCs w:val="20"/>
              </w:rPr>
            </w:pPr>
          </w:p>
          <w:p w:rsidR="00E55086" w:rsidRDefault="00CA3C8D" w:rsidP="00D11DC9">
            <w:pPr>
              <w:numPr>
                <w:ilvl w:val="0"/>
                <w:numId w:val="27"/>
              </w:numPr>
              <w:rPr>
                <w:rFonts w:ascii="Arial" w:hAnsi="Arial" w:cs="Arial"/>
                <w:sz w:val="20"/>
                <w:szCs w:val="20"/>
              </w:rPr>
            </w:pPr>
            <w:r>
              <w:rPr>
                <w:rFonts w:ascii="Arial" w:hAnsi="Arial" w:cs="Arial"/>
                <w:sz w:val="20"/>
                <w:szCs w:val="20"/>
              </w:rPr>
              <w:t xml:space="preserve"> </w:t>
            </w:r>
            <w:r w:rsidR="00B52C0E">
              <w:rPr>
                <w:rFonts w:ascii="Arial" w:hAnsi="Arial" w:cs="Arial"/>
                <w:sz w:val="20"/>
                <w:szCs w:val="20"/>
              </w:rPr>
              <w:t xml:space="preserve">Draft of the LA </w:t>
            </w:r>
            <w:r w:rsidR="00067DA7">
              <w:rPr>
                <w:rFonts w:ascii="Arial" w:hAnsi="Arial" w:cs="Arial"/>
                <w:sz w:val="20"/>
                <w:szCs w:val="20"/>
              </w:rPr>
              <w:t>P</w:t>
            </w:r>
            <w:r w:rsidR="00B52C0E">
              <w:rPr>
                <w:rFonts w:ascii="Arial" w:hAnsi="Arial" w:cs="Arial"/>
                <w:sz w:val="20"/>
                <w:szCs w:val="20"/>
              </w:rPr>
              <w:t xml:space="preserve">olicy and Framework to IFC prior to Board, final version as a </w:t>
            </w:r>
            <w:r w:rsidR="00036295">
              <w:rPr>
                <w:rFonts w:ascii="Arial" w:hAnsi="Arial" w:cs="Arial"/>
                <w:sz w:val="20"/>
                <w:szCs w:val="20"/>
              </w:rPr>
              <w:t>COD</w:t>
            </w:r>
          </w:p>
          <w:p w:rsidR="00CA3C8D" w:rsidRDefault="00CA3C8D" w:rsidP="00F60673">
            <w:pPr>
              <w:rPr>
                <w:rFonts w:ascii="Arial" w:hAnsi="Arial" w:cs="Arial"/>
                <w:sz w:val="20"/>
                <w:szCs w:val="20"/>
              </w:rPr>
            </w:pPr>
          </w:p>
          <w:p w:rsidR="00D11DC9" w:rsidRDefault="00D11DC9" w:rsidP="00CA3C8D">
            <w:pPr>
              <w:numPr>
                <w:ilvl w:val="0"/>
                <w:numId w:val="27"/>
              </w:numPr>
              <w:rPr>
                <w:rFonts w:ascii="Arial" w:hAnsi="Arial" w:cs="Arial"/>
                <w:sz w:val="20"/>
                <w:szCs w:val="20"/>
              </w:rPr>
            </w:pPr>
            <w:r>
              <w:rPr>
                <w:rFonts w:ascii="Arial" w:hAnsi="Arial" w:cs="Arial"/>
                <w:sz w:val="20"/>
                <w:szCs w:val="20"/>
              </w:rPr>
              <w:t>COD</w:t>
            </w:r>
          </w:p>
          <w:p w:rsidR="00B52C0E" w:rsidRDefault="00B52C0E" w:rsidP="00F60673">
            <w:pPr>
              <w:rPr>
                <w:rFonts w:ascii="Arial" w:hAnsi="Arial" w:cs="Arial"/>
                <w:sz w:val="20"/>
                <w:szCs w:val="20"/>
              </w:rPr>
            </w:pPr>
          </w:p>
          <w:p w:rsidR="00F60673" w:rsidRDefault="00F60673" w:rsidP="00F60673">
            <w:pPr>
              <w:rPr>
                <w:rFonts w:ascii="Arial" w:hAnsi="Arial" w:cs="Arial"/>
                <w:sz w:val="20"/>
                <w:szCs w:val="20"/>
              </w:rPr>
            </w:pPr>
          </w:p>
          <w:p w:rsidR="00F60673" w:rsidRDefault="00F60673" w:rsidP="00F60673">
            <w:pPr>
              <w:rPr>
                <w:rFonts w:ascii="Arial" w:hAnsi="Arial" w:cs="Arial"/>
                <w:sz w:val="20"/>
                <w:szCs w:val="20"/>
              </w:rPr>
            </w:pPr>
          </w:p>
          <w:p w:rsidR="00B260FB" w:rsidRDefault="00B260FB" w:rsidP="00F60673">
            <w:pPr>
              <w:rPr>
                <w:rFonts w:ascii="Arial" w:hAnsi="Arial" w:cs="Arial"/>
                <w:sz w:val="20"/>
                <w:szCs w:val="20"/>
              </w:rPr>
            </w:pPr>
          </w:p>
          <w:p w:rsidR="00B260FB" w:rsidRDefault="00B260FB" w:rsidP="00F60673">
            <w:pPr>
              <w:rPr>
                <w:rFonts w:ascii="Arial" w:hAnsi="Arial" w:cs="Arial"/>
                <w:sz w:val="20"/>
                <w:szCs w:val="20"/>
              </w:rPr>
            </w:pPr>
          </w:p>
          <w:p w:rsidR="00D11DC9" w:rsidRDefault="008F2B67" w:rsidP="00CA3C8D">
            <w:pPr>
              <w:numPr>
                <w:ilvl w:val="0"/>
                <w:numId w:val="27"/>
              </w:numPr>
              <w:rPr>
                <w:rFonts w:ascii="Arial" w:hAnsi="Arial" w:cs="Arial"/>
                <w:sz w:val="20"/>
                <w:szCs w:val="20"/>
              </w:rPr>
            </w:pPr>
            <w:r>
              <w:rPr>
                <w:rFonts w:ascii="Arial" w:hAnsi="Arial" w:cs="Arial"/>
                <w:sz w:val="20"/>
                <w:szCs w:val="20"/>
              </w:rPr>
              <w:t xml:space="preserve">October </w:t>
            </w:r>
            <w:r w:rsidR="00D11DC9">
              <w:rPr>
                <w:rFonts w:ascii="Arial" w:hAnsi="Arial" w:cs="Arial"/>
                <w:sz w:val="20"/>
                <w:szCs w:val="20"/>
              </w:rPr>
              <w:t xml:space="preserve">30, </w:t>
            </w:r>
            <w:r w:rsidR="009506E8">
              <w:rPr>
                <w:rFonts w:ascii="Arial" w:hAnsi="Arial" w:cs="Arial"/>
                <w:sz w:val="20"/>
                <w:szCs w:val="20"/>
              </w:rPr>
              <w:t>2013</w:t>
            </w:r>
          </w:p>
          <w:p w:rsidR="00D11DC9" w:rsidRDefault="00D11DC9" w:rsidP="00D11DC9">
            <w:pPr>
              <w:ind w:left="540"/>
              <w:rPr>
                <w:rFonts w:ascii="Arial" w:hAnsi="Arial" w:cs="Arial"/>
                <w:sz w:val="20"/>
                <w:szCs w:val="20"/>
              </w:rPr>
            </w:pPr>
          </w:p>
          <w:p w:rsidR="00D11DC9" w:rsidRDefault="00D11DC9" w:rsidP="00D11DC9">
            <w:pPr>
              <w:ind w:left="540"/>
              <w:rPr>
                <w:rFonts w:ascii="Arial" w:hAnsi="Arial" w:cs="Arial"/>
                <w:sz w:val="20"/>
                <w:szCs w:val="20"/>
              </w:rPr>
            </w:pPr>
          </w:p>
          <w:p w:rsidR="00D11DC9" w:rsidRDefault="00D11DC9" w:rsidP="00D11DC9">
            <w:pPr>
              <w:ind w:left="540"/>
              <w:rPr>
                <w:rFonts w:ascii="Arial" w:hAnsi="Arial" w:cs="Arial"/>
                <w:sz w:val="20"/>
                <w:szCs w:val="20"/>
              </w:rPr>
            </w:pPr>
          </w:p>
          <w:p w:rsidR="00CA3C8D" w:rsidRDefault="00CA3C8D" w:rsidP="00D11DC9">
            <w:pPr>
              <w:ind w:left="540"/>
              <w:rPr>
                <w:rFonts w:ascii="Arial" w:hAnsi="Arial" w:cs="Arial"/>
                <w:sz w:val="20"/>
                <w:szCs w:val="20"/>
              </w:rPr>
            </w:pPr>
          </w:p>
          <w:p w:rsidR="00CA3C8D" w:rsidRDefault="00CA3C8D" w:rsidP="00D11DC9">
            <w:pPr>
              <w:ind w:left="540"/>
              <w:rPr>
                <w:rFonts w:ascii="Arial" w:hAnsi="Arial" w:cs="Arial"/>
                <w:sz w:val="20"/>
                <w:szCs w:val="20"/>
              </w:rPr>
            </w:pPr>
          </w:p>
          <w:p w:rsidR="00CA3C8D" w:rsidRDefault="00CA3C8D" w:rsidP="00D11DC9">
            <w:pPr>
              <w:ind w:left="540"/>
              <w:rPr>
                <w:rFonts w:ascii="Arial" w:hAnsi="Arial" w:cs="Arial"/>
                <w:sz w:val="20"/>
                <w:szCs w:val="20"/>
              </w:rPr>
            </w:pPr>
          </w:p>
          <w:p w:rsidR="00CA3C8D" w:rsidRDefault="00CA3C8D" w:rsidP="00D11DC9">
            <w:pPr>
              <w:ind w:left="540"/>
              <w:rPr>
                <w:rFonts w:ascii="Arial" w:hAnsi="Arial" w:cs="Arial"/>
                <w:sz w:val="20"/>
                <w:szCs w:val="20"/>
              </w:rPr>
            </w:pPr>
          </w:p>
          <w:p w:rsidR="00CA3C8D" w:rsidRDefault="00CA3C8D" w:rsidP="00D11DC9">
            <w:pPr>
              <w:ind w:left="540"/>
              <w:rPr>
                <w:rFonts w:ascii="Arial" w:hAnsi="Arial" w:cs="Arial"/>
                <w:sz w:val="20"/>
                <w:szCs w:val="20"/>
              </w:rPr>
            </w:pPr>
          </w:p>
          <w:p w:rsidR="00D11DC9" w:rsidRDefault="00D11DC9" w:rsidP="00D11DC9">
            <w:pPr>
              <w:ind w:left="540"/>
              <w:rPr>
                <w:rFonts w:ascii="Arial" w:hAnsi="Arial" w:cs="Arial"/>
                <w:sz w:val="20"/>
                <w:szCs w:val="20"/>
              </w:rPr>
            </w:pPr>
          </w:p>
          <w:p w:rsidR="00F60673" w:rsidRDefault="00F60673" w:rsidP="00D11DC9">
            <w:pPr>
              <w:ind w:left="540"/>
              <w:rPr>
                <w:rFonts w:ascii="Arial" w:hAnsi="Arial" w:cs="Arial"/>
                <w:sz w:val="20"/>
                <w:szCs w:val="20"/>
              </w:rPr>
            </w:pPr>
          </w:p>
          <w:p w:rsidR="00F60673" w:rsidRDefault="00F60673" w:rsidP="00D11DC9">
            <w:pPr>
              <w:ind w:left="540"/>
              <w:rPr>
                <w:rFonts w:ascii="Arial" w:hAnsi="Arial" w:cs="Arial"/>
                <w:sz w:val="20"/>
                <w:szCs w:val="20"/>
              </w:rPr>
            </w:pPr>
          </w:p>
          <w:p w:rsidR="00F60673" w:rsidRDefault="00F60673" w:rsidP="00D11DC9">
            <w:pPr>
              <w:ind w:left="540"/>
              <w:rPr>
                <w:rFonts w:ascii="Arial" w:hAnsi="Arial" w:cs="Arial"/>
                <w:sz w:val="20"/>
                <w:szCs w:val="20"/>
              </w:rPr>
            </w:pPr>
          </w:p>
          <w:p w:rsidR="00F60673" w:rsidRDefault="00F60673" w:rsidP="00D11DC9">
            <w:pPr>
              <w:ind w:left="540"/>
              <w:rPr>
                <w:rFonts w:ascii="Arial" w:hAnsi="Arial" w:cs="Arial"/>
                <w:sz w:val="20"/>
                <w:szCs w:val="20"/>
              </w:rPr>
            </w:pPr>
          </w:p>
          <w:p w:rsidR="00F60673" w:rsidRDefault="00F60673" w:rsidP="00D11DC9">
            <w:pPr>
              <w:ind w:left="540"/>
              <w:rPr>
                <w:rFonts w:ascii="Arial" w:hAnsi="Arial" w:cs="Arial"/>
                <w:sz w:val="20"/>
                <w:szCs w:val="20"/>
              </w:rPr>
            </w:pPr>
          </w:p>
          <w:p w:rsidR="00F60673" w:rsidRDefault="00F60673" w:rsidP="00D11DC9">
            <w:pPr>
              <w:ind w:left="540"/>
              <w:rPr>
                <w:rFonts w:ascii="Arial" w:hAnsi="Arial" w:cs="Arial"/>
                <w:sz w:val="20"/>
                <w:szCs w:val="20"/>
              </w:rPr>
            </w:pPr>
          </w:p>
          <w:p w:rsidR="00F60673" w:rsidRDefault="00F60673" w:rsidP="00D11DC9">
            <w:pPr>
              <w:ind w:left="540"/>
              <w:rPr>
                <w:rFonts w:ascii="Arial" w:hAnsi="Arial" w:cs="Arial"/>
                <w:sz w:val="20"/>
                <w:szCs w:val="20"/>
              </w:rPr>
            </w:pPr>
          </w:p>
          <w:p w:rsidR="00F60673" w:rsidRDefault="00F60673" w:rsidP="00D11DC9">
            <w:pPr>
              <w:ind w:left="540"/>
              <w:rPr>
                <w:rFonts w:ascii="Arial" w:hAnsi="Arial" w:cs="Arial"/>
                <w:sz w:val="20"/>
                <w:szCs w:val="20"/>
              </w:rPr>
            </w:pPr>
          </w:p>
          <w:p w:rsidR="00CA3C8D" w:rsidRDefault="00CA3C8D" w:rsidP="00D11DC9">
            <w:pPr>
              <w:ind w:left="540"/>
              <w:rPr>
                <w:rFonts w:ascii="Arial" w:hAnsi="Arial" w:cs="Arial"/>
                <w:sz w:val="20"/>
                <w:szCs w:val="20"/>
              </w:rPr>
            </w:pPr>
          </w:p>
          <w:p w:rsidR="00CA3C8D" w:rsidRDefault="00CA3C8D" w:rsidP="00D11DC9">
            <w:pPr>
              <w:ind w:left="540"/>
              <w:rPr>
                <w:rFonts w:ascii="Arial" w:hAnsi="Arial" w:cs="Arial"/>
                <w:sz w:val="20"/>
                <w:szCs w:val="20"/>
              </w:rPr>
            </w:pPr>
          </w:p>
          <w:p w:rsidR="00775213" w:rsidRDefault="00775213" w:rsidP="00F60673">
            <w:pPr>
              <w:rPr>
                <w:rFonts w:ascii="Arial" w:hAnsi="Arial" w:cs="Arial"/>
                <w:sz w:val="20"/>
                <w:szCs w:val="20"/>
              </w:rPr>
            </w:pPr>
          </w:p>
          <w:p w:rsidR="00775213" w:rsidRDefault="00775213" w:rsidP="00F60673">
            <w:pPr>
              <w:rPr>
                <w:rFonts w:ascii="Arial" w:hAnsi="Arial" w:cs="Arial"/>
                <w:sz w:val="20"/>
                <w:szCs w:val="20"/>
              </w:rPr>
            </w:pPr>
          </w:p>
          <w:p w:rsidR="00823E94" w:rsidRDefault="00823E94" w:rsidP="00F60673">
            <w:pPr>
              <w:rPr>
                <w:rFonts w:ascii="Arial" w:hAnsi="Arial" w:cs="Arial"/>
                <w:sz w:val="20"/>
                <w:szCs w:val="20"/>
              </w:rPr>
            </w:pPr>
          </w:p>
          <w:p w:rsidR="00B260FB" w:rsidRDefault="00B260FB" w:rsidP="00B260FB">
            <w:pPr>
              <w:numPr>
                <w:ilvl w:val="0"/>
                <w:numId w:val="27"/>
              </w:numPr>
              <w:rPr>
                <w:rFonts w:ascii="Arial" w:hAnsi="Arial" w:cs="Arial"/>
                <w:sz w:val="20"/>
                <w:szCs w:val="20"/>
              </w:rPr>
            </w:pPr>
            <w:r>
              <w:rPr>
                <w:rFonts w:ascii="Arial" w:hAnsi="Arial" w:cs="Arial"/>
                <w:sz w:val="20"/>
                <w:szCs w:val="20"/>
              </w:rPr>
              <w:t>COD</w:t>
            </w:r>
          </w:p>
          <w:p w:rsidR="00B260FB" w:rsidRDefault="00B260FB" w:rsidP="00F60673">
            <w:pPr>
              <w:rPr>
                <w:rFonts w:ascii="Arial" w:hAnsi="Arial" w:cs="Arial"/>
                <w:sz w:val="20"/>
                <w:szCs w:val="20"/>
              </w:rPr>
            </w:pPr>
          </w:p>
          <w:p w:rsidR="00823E94" w:rsidRDefault="00823E94" w:rsidP="00F60673">
            <w:pPr>
              <w:rPr>
                <w:rFonts w:ascii="Arial" w:hAnsi="Arial" w:cs="Arial"/>
                <w:sz w:val="20"/>
                <w:szCs w:val="20"/>
              </w:rPr>
            </w:pPr>
          </w:p>
          <w:p w:rsidR="00AF0266" w:rsidRPr="00115E61" w:rsidRDefault="00B260FB" w:rsidP="00F60673">
            <w:pPr>
              <w:rPr>
                <w:rFonts w:ascii="Arial" w:hAnsi="Arial" w:cs="Arial"/>
                <w:sz w:val="20"/>
                <w:szCs w:val="20"/>
              </w:rPr>
            </w:pPr>
            <w:r>
              <w:rPr>
                <w:rFonts w:ascii="Arial" w:hAnsi="Arial" w:cs="Arial"/>
                <w:sz w:val="20"/>
                <w:szCs w:val="20"/>
              </w:rPr>
              <w:t>e</w:t>
            </w:r>
            <w:r w:rsidR="00CA3C8D">
              <w:rPr>
                <w:rFonts w:ascii="Arial" w:hAnsi="Arial" w:cs="Arial"/>
                <w:sz w:val="20"/>
                <w:szCs w:val="20"/>
              </w:rPr>
              <w:t xml:space="preserve">) </w:t>
            </w:r>
            <w:r w:rsidR="00AF0266">
              <w:rPr>
                <w:rFonts w:ascii="Arial" w:hAnsi="Arial" w:cs="Arial"/>
                <w:sz w:val="20"/>
                <w:szCs w:val="20"/>
              </w:rPr>
              <w:t>Throughout the         loan period until complete</w:t>
            </w:r>
            <w:r w:rsidR="00CA3C8D">
              <w:rPr>
                <w:rFonts w:ascii="Arial" w:hAnsi="Arial" w:cs="Arial"/>
                <w:sz w:val="20"/>
                <w:szCs w:val="20"/>
              </w:rPr>
              <w:t xml:space="preserve"> and report annually in the AMR.</w:t>
            </w:r>
          </w:p>
        </w:tc>
      </w:tr>
    </w:tbl>
    <w:p w:rsidR="00B91E0C" w:rsidRPr="00115E61" w:rsidRDefault="00B91E0C" w:rsidP="00D11DC9"/>
    <w:sectPr w:rsidR="00B91E0C" w:rsidRPr="00115E61" w:rsidSect="003F3517">
      <w:headerReference w:type="default" r:id="rId7"/>
      <w:footerReference w:type="even" r:id="rId8"/>
      <w:footerReference w:type="default" r:id="rId9"/>
      <w:pgSz w:w="15840" w:h="12240" w:orient="landscape"/>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C6" w:rsidRDefault="00F732C6">
      <w:r>
        <w:separator/>
      </w:r>
    </w:p>
  </w:endnote>
  <w:endnote w:type="continuationSeparator" w:id="0">
    <w:p w:rsidR="00F732C6" w:rsidRDefault="00F73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DA7" w:rsidRDefault="00B95BE3" w:rsidP="0054272C">
    <w:pPr>
      <w:pStyle w:val="Footer"/>
      <w:framePr w:wrap="around" w:vAnchor="text" w:hAnchor="margin" w:xAlign="right" w:y="1"/>
      <w:rPr>
        <w:rStyle w:val="PageNumber"/>
      </w:rPr>
    </w:pPr>
    <w:r>
      <w:rPr>
        <w:rStyle w:val="PageNumber"/>
      </w:rPr>
      <w:fldChar w:fldCharType="begin"/>
    </w:r>
    <w:r w:rsidR="00067DA7">
      <w:rPr>
        <w:rStyle w:val="PageNumber"/>
      </w:rPr>
      <w:instrText xml:space="preserve">PAGE  </w:instrText>
    </w:r>
    <w:r>
      <w:rPr>
        <w:rStyle w:val="PageNumber"/>
      </w:rPr>
      <w:fldChar w:fldCharType="end"/>
    </w:r>
  </w:p>
  <w:p w:rsidR="00067DA7" w:rsidRDefault="00067DA7" w:rsidP="005427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DA7" w:rsidRDefault="00B95BE3" w:rsidP="0054272C">
    <w:pPr>
      <w:pStyle w:val="Footer"/>
      <w:framePr w:wrap="around" w:vAnchor="text" w:hAnchor="margin" w:xAlign="right" w:y="1"/>
      <w:rPr>
        <w:rStyle w:val="PageNumber"/>
      </w:rPr>
    </w:pPr>
    <w:r>
      <w:rPr>
        <w:rStyle w:val="PageNumber"/>
      </w:rPr>
      <w:fldChar w:fldCharType="begin"/>
    </w:r>
    <w:r w:rsidR="00067DA7">
      <w:rPr>
        <w:rStyle w:val="PageNumber"/>
      </w:rPr>
      <w:instrText xml:space="preserve">PAGE  </w:instrText>
    </w:r>
    <w:r>
      <w:rPr>
        <w:rStyle w:val="PageNumber"/>
      </w:rPr>
      <w:fldChar w:fldCharType="separate"/>
    </w:r>
    <w:r w:rsidR="00232C9F">
      <w:rPr>
        <w:rStyle w:val="PageNumber"/>
        <w:noProof/>
      </w:rPr>
      <w:t>1</w:t>
    </w:r>
    <w:r>
      <w:rPr>
        <w:rStyle w:val="PageNumber"/>
      </w:rPr>
      <w:fldChar w:fldCharType="end"/>
    </w:r>
  </w:p>
  <w:p w:rsidR="00067DA7" w:rsidRDefault="00067DA7" w:rsidP="0054272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C6" w:rsidRDefault="00F732C6">
      <w:r>
        <w:separator/>
      </w:r>
    </w:p>
  </w:footnote>
  <w:footnote w:type="continuationSeparator" w:id="0">
    <w:p w:rsidR="00F732C6" w:rsidRDefault="00F732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0AA" w:rsidRDefault="00C660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3C07"/>
    <w:multiLevelType w:val="hybridMultilevel"/>
    <w:tmpl w:val="4F96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C63D0"/>
    <w:multiLevelType w:val="hybridMultilevel"/>
    <w:tmpl w:val="9A123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B47A0"/>
    <w:multiLevelType w:val="hybridMultilevel"/>
    <w:tmpl w:val="8F961500"/>
    <w:lvl w:ilvl="0" w:tplc="F0BC17B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D91C2F"/>
    <w:multiLevelType w:val="hybridMultilevel"/>
    <w:tmpl w:val="C4105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4275F"/>
    <w:multiLevelType w:val="hybridMultilevel"/>
    <w:tmpl w:val="B11AE6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E4401"/>
    <w:multiLevelType w:val="hybridMultilevel"/>
    <w:tmpl w:val="4C329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816B9"/>
    <w:multiLevelType w:val="hybridMultilevel"/>
    <w:tmpl w:val="BEDEC5A2"/>
    <w:lvl w:ilvl="0" w:tplc="4D38C09E">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652DC"/>
    <w:multiLevelType w:val="hybridMultilevel"/>
    <w:tmpl w:val="E10AD9F6"/>
    <w:lvl w:ilvl="0" w:tplc="404C286E">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E42DB3"/>
    <w:multiLevelType w:val="hybridMultilevel"/>
    <w:tmpl w:val="DED65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4617"/>
    <w:multiLevelType w:val="hybridMultilevel"/>
    <w:tmpl w:val="93BC1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803918"/>
    <w:multiLevelType w:val="hybridMultilevel"/>
    <w:tmpl w:val="6FAA386A"/>
    <w:lvl w:ilvl="0" w:tplc="C8004E5C">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1">
    <w:nsid w:val="37741139"/>
    <w:multiLevelType w:val="hybridMultilevel"/>
    <w:tmpl w:val="85241450"/>
    <w:lvl w:ilvl="0" w:tplc="8278A8B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3C07B6"/>
    <w:multiLevelType w:val="hybridMultilevel"/>
    <w:tmpl w:val="055A9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050E3"/>
    <w:multiLevelType w:val="hybridMultilevel"/>
    <w:tmpl w:val="F8DA6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924CB"/>
    <w:multiLevelType w:val="hybridMultilevel"/>
    <w:tmpl w:val="2D322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E0BAF"/>
    <w:multiLevelType w:val="hybridMultilevel"/>
    <w:tmpl w:val="F170F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37F1E"/>
    <w:multiLevelType w:val="hybridMultilevel"/>
    <w:tmpl w:val="F934DA0A"/>
    <w:lvl w:ilvl="0" w:tplc="1658A1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0F591E"/>
    <w:multiLevelType w:val="hybridMultilevel"/>
    <w:tmpl w:val="81B6B1A6"/>
    <w:lvl w:ilvl="0" w:tplc="317A600E">
      <w:start w:val="1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358554E"/>
    <w:multiLevelType w:val="hybridMultilevel"/>
    <w:tmpl w:val="F4F63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65320"/>
    <w:multiLevelType w:val="hybridMultilevel"/>
    <w:tmpl w:val="2398D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B6845"/>
    <w:multiLevelType w:val="hybridMultilevel"/>
    <w:tmpl w:val="31586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E04D4"/>
    <w:multiLevelType w:val="hybridMultilevel"/>
    <w:tmpl w:val="D4A2EA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007A36"/>
    <w:multiLevelType w:val="hybridMultilevel"/>
    <w:tmpl w:val="A7D2BF4E"/>
    <w:lvl w:ilvl="0" w:tplc="94C02DEA">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46583"/>
    <w:multiLevelType w:val="hybridMultilevel"/>
    <w:tmpl w:val="68480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032AE0"/>
    <w:multiLevelType w:val="hybridMultilevel"/>
    <w:tmpl w:val="45183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D55C4"/>
    <w:multiLevelType w:val="hybridMultilevel"/>
    <w:tmpl w:val="C3EE17DE"/>
    <w:lvl w:ilvl="0" w:tplc="DEFE774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000045"/>
    <w:multiLevelType w:val="hybridMultilevel"/>
    <w:tmpl w:val="41969A78"/>
    <w:lvl w:ilvl="0" w:tplc="534AC7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FF31871"/>
    <w:multiLevelType w:val="hybridMultilevel"/>
    <w:tmpl w:val="6700EF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054D3"/>
    <w:multiLevelType w:val="hybridMultilevel"/>
    <w:tmpl w:val="DED65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02DA0"/>
    <w:multiLevelType w:val="hybridMultilevel"/>
    <w:tmpl w:val="CD6C6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460D4F"/>
    <w:multiLevelType w:val="hybridMultilevel"/>
    <w:tmpl w:val="63202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22"/>
  </w:num>
  <w:num w:numId="4">
    <w:abstractNumId w:val="28"/>
  </w:num>
  <w:num w:numId="5">
    <w:abstractNumId w:val="3"/>
  </w:num>
  <w:num w:numId="6">
    <w:abstractNumId w:val="15"/>
  </w:num>
  <w:num w:numId="7">
    <w:abstractNumId w:val="5"/>
  </w:num>
  <w:num w:numId="8">
    <w:abstractNumId w:val="11"/>
  </w:num>
  <w:num w:numId="9">
    <w:abstractNumId w:val="8"/>
  </w:num>
  <w:num w:numId="10">
    <w:abstractNumId w:val="4"/>
  </w:num>
  <w:num w:numId="11">
    <w:abstractNumId w:val="10"/>
  </w:num>
  <w:num w:numId="12">
    <w:abstractNumId w:val="19"/>
  </w:num>
  <w:num w:numId="13">
    <w:abstractNumId w:val="13"/>
  </w:num>
  <w:num w:numId="14">
    <w:abstractNumId w:val="17"/>
  </w:num>
  <w:num w:numId="15">
    <w:abstractNumId w:val="14"/>
  </w:num>
  <w:num w:numId="16">
    <w:abstractNumId w:val="21"/>
  </w:num>
  <w:num w:numId="17">
    <w:abstractNumId w:val="30"/>
  </w:num>
  <w:num w:numId="18">
    <w:abstractNumId w:val="12"/>
  </w:num>
  <w:num w:numId="19">
    <w:abstractNumId w:val="18"/>
  </w:num>
  <w:num w:numId="20">
    <w:abstractNumId w:val="1"/>
  </w:num>
  <w:num w:numId="21">
    <w:abstractNumId w:val="29"/>
  </w:num>
  <w:num w:numId="22">
    <w:abstractNumId w:val="7"/>
  </w:num>
  <w:num w:numId="23">
    <w:abstractNumId w:val="23"/>
  </w:num>
  <w:num w:numId="24">
    <w:abstractNumId w:val="27"/>
  </w:num>
  <w:num w:numId="25">
    <w:abstractNumId w:val="9"/>
  </w:num>
  <w:num w:numId="26">
    <w:abstractNumId w:val="2"/>
  </w:num>
  <w:num w:numId="27">
    <w:abstractNumId w:val="16"/>
  </w:num>
  <w:num w:numId="28">
    <w:abstractNumId w:val="0"/>
  </w:num>
  <w:num w:numId="29">
    <w:abstractNumId w:val="25"/>
  </w:num>
  <w:num w:numId="30">
    <w:abstractNumId w:val="26"/>
  </w:num>
  <w:num w:numId="31">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272C"/>
    <w:rsid w:val="00002515"/>
    <w:rsid w:val="0001096D"/>
    <w:rsid w:val="00010FE3"/>
    <w:rsid w:val="00011BF7"/>
    <w:rsid w:val="0001300E"/>
    <w:rsid w:val="0002116D"/>
    <w:rsid w:val="00022139"/>
    <w:rsid w:val="00023797"/>
    <w:rsid w:val="00023F61"/>
    <w:rsid w:val="00025A8C"/>
    <w:rsid w:val="00030986"/>
    <w:rsid w:val="00031559"/>
    <w:rsid w:val="00032D5F"/>
    <w:rsid w:val="000342D2"/>
    <w:rsid w:val="00036295"/>
    <w:rsid w:val="00041CE4"/>
    <w:rsid w:val="00045B88"/>
    <w:rsid w:val="000460CC"/>
    <w:rsid w:val="00046F2E"/>
    <w:rsid w:val="000520A6"/>
    <w:rsid w:val="0005372E"/>
    <w:rsid w:val="000560D1"/>
    <w:rsid w:val="00057AB9"/>
    <w:rsid w:val="0006122E"/>
    <w:rsid w:val="00065518"/>
    <w:rsid w:val="000660C0"/>
    <w:rsid w:val="00067DA7"/>
    <w:rsid w:val="00077B8D"/>
    <w:rsid w:val="000900F7"/>
    <w:rsid w:val="00092160"/>
    <w:rsid w:val="00092A7E"/>
    <w:rsid w:val="0009327E"/>
    <w:rsid w:val="00094F89"/>
    <w:rsid w:val="000A19F8"/>
    <w:rsid w:val="000A1FED"/>
    <w:rsid w:val="000A380F"/>
    <w:rsid w:val="000A4EA2"/>
    <w:rsid w:val="000A4EFF"/>
    <w:rsid w:val="000A528A"/>
    <w:rsid w:val="000C1429"/>
    <w:rsid w:val="000C43BC"/>
    <w:rsid w:val="000C6C0B"/>
    <w:rsid w:val="000D0F12"/>
    <w:rsid w:val="000E042A"/>
    <w:rsid w:val="001048A6"/>
    <w:rsid w:val="00107F9F"/>
    <w:rsid w:val="00110ABF"/>
    <w:rsid w:val="00111AA6"/>
    <w:rsid w:val="00115E61"/>
    <w:rsid w:val="00122A55"/>
    <w:rsid w:val="0012338D"/>
    <w:rsid w:val="00123D61"/>
    <w:rsid w:val="00125398"/>
    <w:rsid w:val="00126C62"/>
    <w:rsid w:val="001470BE"/>
    <w:rsid w:val="00151D11"/>
    <w:rsid w:val="00152B56"/>
    <w:rsid w:val="00152F52"/>
    <w:rsid w:val="0015339E"/>
    <w:rsid w:val="00154B4E"/>
    <w:rsid w:val="001558DA"/>
    <w:rsid w:val="00161501"/>
    <w:rsid w:val="0017249E"/>
    <w:rsid w:val="001756BA"/>
    <w:rsid w:val="00176F7D"/>
    <w:rsid w:val="001802DD"/>
    <w:rsid w:val="00180AA4"/>
    <w:rsid w:val="00182D70"/>
    <w:rsid w:val="00187D02"/>
    <w:rsid w:val="0019767B"/>
    <w:rsid w:val="001A4B86"/>
    <w:rsid w:val="001B654B"/>
    <w:rsid w:val="001B7B09"/>
    <w:rsid w:val="001C0CD6"/>
    <w:rsid w:val="001C1C49"/>
    <w:rsid w:val="001C3123"/>
    <w:rsid w:val="001C64BD"/>
    <w:rsid w:val="001D0E87"/>
    <w:rsid w:val="001D333F"/>
    <w:rsid w:val="001D51B8"/>
    <w:rsid w:val="001D7B34"/>
    <w:rsid w:val="001E4D55"/>
    <w:rsid w:val="001E7C66"/>
    <w:rsid w:val="001F1926"/>
    <w:rsid w:val="001F2D4A"/>
    <w:rsid w:val="001F54F3"/>
    <w:rsid w:val="002064EE"/>
    <w:rsid w:val="00211B18"/>
    <w:rsid w:val="002205BD"/>
    <w:rsid w:val="002247E0"/>
    <w:rsid w:val="00227FB9"/>
    <w:rsid w:val="00230A01"/>
    <w:rsid w:val="00231CF0"/>
    <w:rsid w:val="00232C9F"/>
    <w:rsid w:val="00235CE2"/>
    <w:rsid w:val="00235E12"/>
    <w:rsid w:val="00242C48"/>
    <w:rsid w:val="00246FE1"/>
    <w:rsid w:val="002616BE"/>
    <w:rsid w:val="002634B1"/>
    <w:rsid w:val="0026351C"/>
    <w:rsid w:val="00270F04"/>
    <w:rsid w:val="002721FC"/>
    <w:rsid w:val="0027392A"/>
    <w:rsid w:val="00273DB9"/>
    <w:rsid w:val="00283C64"/>
    <w:rsid w:val="0029374C"/>
    <w:rsid w:val="00295848"/>
    <w:rsid w:val="00295A5B"/>
    <w:rsid w:val="002A1B5B"/>
    <w:rsid w:val="002A435F"/>
    <w:rsid w:val="002A46B1"/>
    <w:rsid w:val="002A532B"/>
    <w:rsid w:val="002B24B9"/>
    <w:rsid w:val="002B4956"/>
    <w:rsid w:val="002B4986"/>
    <w:rsid w:val="002B62F8"/>
    <w:rsid w:val="002C2DE2"/>
    <w:rsid w:val="002C3478"/>
    <w:rsid w:val="002C5883"/>
    <w:rsid w:val="002C7417"/>
    <w:rsid w:val="002E17B4"/>
    <w:rsid w:val="002F64B9"/>
    <w:rsid w:val="00301955"/>
    <w:rsid w:val="00304DD4"/>
    <w:rsid w:val="00304F67"/>
    <w:rsid w:val="00307CC9"/>
    <w:rsid w:val="00311ECB"/>
    <w:rsid w:val="003218E0"/>
    <w:rsid w:val="003225E9"/>
    <w:rsid w:val="0032711E"/>
    <w:rsid w:val="00331C56"/>
    <w:rsid w:val="00332405"/>
    <w:rsid w:val="00333A93"/>
    <w:rsid w:val="00344206"/>
    <w:rsid w:val="00344D24"/>
    <w:rsid w:val="0034505F"/>
    <w:rsid w:val="00350934"/>
    <w:rsid w:val="00352515"/>
    <w:rsid w:val="00355FDD"/>
    <w:rsid w:val="0036476C"/>
    <w:rsid w:val="00366C6B"/>
    <w:rsid w:val="00375792"/>
    <w:rsid w:val="00383D8C"/>
    <w:rsid w:val="00385D8C"/>
    <w:rsid w:val="00392BC0"/>
    <w:rsid w:val="003A2F12"/>
    <w:rsid w:val="003A6BCD"/>
    <w:rsid w:val="003B3F8D"/>
    <w:rsid w:val="003C1144"/>
    <w:rsid w:val="003C4B35"/>
    <w:rsid w:val="003D01BD"/>
    <w:rsid w:val="003D1288"/>
    <w:rsid w:val="003D7054"/>
    <w:rsid w:val="003D79DC"/>
    <w:rsid w:val="003D7D8D"/>
    <w:rsid w:val="003E620C"/>
    <w:rsid w:val="003E707A"/>
    <w:rsid w:val="003F1EDE"/>
    <w:rsid w:val="003F2330"/>
    <w:rsid w:val="003F33A8"/>
    <w:rsid w:val="003F3517"/>
    <w:rsid w:val="003F3783"/>
    <w:rsid w:val="003F6BA8"/>
    <w:rsid w:val="00401E00"/>
    <w:rsid w:val="00402B00"/>
    <w:rsid w:val="004030B1"/>
    <w:rsid w:val="00405141"/>
    <w:rsid w:val="004064AF"/>
    <w:rsid w:val="004065D5"/>
    <w:rsid w:val="0040732C"/>
    <w:rsid w:val="00413F7C"/>
    <w:rsid w:val="00414635"/>
    <w:rsid w:val="004156FA"/>
    <w:rsid w:val="004216C9"/>
    <w:rsid w:val="00422474"/>
    <w:rsid w:val="00422E9D"/>
    <w:rsid w:val="0042505B"/>
    <w:rsid w:val="00426DF8"/>
    <w:rsid w:val="00430589"/>
    <w:rsid w:val="00434B1C"/>
    <w:rsid w:val="004376AB"/>
    <w:rsid w:val="004542F5"/>
    <w:rsid w:val="004552A2"/>
    <w:rsid w:val="00456101"/>
    <w:rsid w:val="004565F8"/>
    <w:rsid w:val="00460ADA"/>
    <w:rsid w:val="004644B0"/>
    <w:rsid w:val="00472F4C"/>
    <w:rsid w:val="004801A8"/>
    <w:rsid w:val="004818C4"/>
    <w:rsid w:val="00481972"/>
    <w:rsid w:val="00482105"/>
    <w:rsid w:val="004848B0"/>
    <w:rsid w:val="004931F9"/>
    <w:rsid w:val="00496AF4"/>
    <w:rsid w:val="004A1209"/>
    <w:rsid w:val="004A2E46"/>
    <w:rsid w:val="004A65F6"/>
    <w:rsid w:val="004B0FAE"/>
    <w:rsid w:val="004B147B"/>
    <w:rsid w:val="004B59BE"/>
    <w:rsid w:val="004B5AEB"/>
    <w:rsid w:val="004C1C81"/>
    <w:rsid w:val="004C46D6"/>
    <w:rsid w:val="004C48FC"/>
    <w:rsid w:val="004C6571"/>
    <w:rsid w:val="004C778C"/>
    <w:rsid w:val="004D0AA1"/>
    <w:rsid w:val="004D200A"/>
    <w:rsid w:val="004D426E"/>
    <w:rsid w:val="004D5872"/>
    <w:rsid w:val="004E2159"/>
    <w:rsid w:val="004E2216"/>
    <w:rsid w:val="004E2E6D"/>
    <w:rsid w:val="004E6405"/>
    <w:rsid w:val="004F00E1"/>
    <w:rsid w:val="004F0714"/>
    <w:rsid w:val="004F1614"/>
    <w:rsid w:val="004F35B1"/>
    <w:rsid w:val="004F5C5A"/>
    <w:rsid w:val="00500E7C"/>
    <w:rsid w:val="00501CE0"/>
    <w:rsid w:val="00502F29"/>
    <w:rsid w:val="00503265"/>
    <w:rsid w:val="00504815"/>
    <w:rsid w:val="00507798"/>
    <w:rsid w:val="00511E58"/>
    <w:rsid w:val="00512A5F"/>
    <w:rsid w:val="00517405"/>
    <w:rsid w:val="005229CE"/>
    <w:rsid w:val="00523296"/>
    <w:rsid w:val="00523F85"/>
    <w:rsid w:val="00524809"/>
    <w:rsid w:val="00525707"/>
    <w:rsid w:val="00525EBE"/>
    <w:rsid w:val="00530C1F"/>
    <w:rsid w:val="005338B8"/>
    <w:rsid w:val="00537B20"/>
    <w:rsid w:val="00541306"/>
    <w:rsid w:val="005420B8"/>
    <w:rsid w:val="0054272C"/>
    <w:rsid w:val="00542859"/>
    <w:rsid w:val="00542C08"/>
    <w:rsid w:val="00544F42"/>
    <w:rsid w:val="00550AD6"/>
    <w:rsid w:val="005523FE"/>
    <w:rsid w:val="00552A17"/>
    <w:rsid w:val="005539D0"/>
    <w:rsid w:val="0056313C"/>
    <w:rsid w:val="00566C8E"/>
    <w:rsid w:val="00571B47"/>
    <w:rsid w:val="00572FAB"/>
    <w:rsid w:val="00574314"/>
    <w:rsid w:val="005803A6"/>
    <w:rsid w:val="00584C57"/>
    <w:rsid w:val="00593027"/>
    <w:rsid w:val="00593BF6"/>
    <w:rsid w:val="00597AE3"/>
    <w:rsid w:val="005A568F"/>
    <w:rsid w:val="005A5E3B"/>
    <w:rsid w:val="005A693A"/>
    <w:rsid w:val="005B11DE"/>
    <w:rsid w:val="005B32BF"/>
    <w:rsid w:val="005C17CD"/>
    <w:rsid w:val="005C4443"/>
    <w:rsid w:val="005C61E4"/>
    <w:rsid w:val="005C6B3A"/>
    <w:rsid w:val="005D38B1"/>
    <w:rsid w:val="005D4894"/>
    <w:rsid w:val="005D630D"/>
    <w:rsid w:val="005E0F4A"/>
    <w:rsid w:val="005E1558"/>
    <w:rsid w:val="005E4DE8"/>
    <w:rsid w:val="005E5369"/>
    <w:rsid w:val="005E7223"/>
    <w:rsid w:val="005F3E04"/>
    <w:rsid w:val="005F4852"/>
    <w:rsid w:val="00601542"/>
    <w:rsid w:val="0060352C"/>
    <w:rsid w:val="00603F70"/>
    <w:rsid w:val="00605FFA"/>
    <w:rsid w:val="006074B0"/>
    <w:rsid w:val="00614945"/>
    <w:rsid w:val="00614BF8"/>
    <w:rsid w:val="0061608E"/>
    <w:rsid w:val="00620D91"/>
    <w:rsid w:val="00622110"/>
    <w:rsid w:val="006438CF"/>
    <w:rsid w:val="00644CA4"/>
    <w:rsid w:val="006768D7"/>
    <w:rsid w:val="0068083B"/>
    <w:rsid w:val="00683639"/>
    <w:rsid w:val="00685C33"/>
    <w:rsid w:val="00685F91"/>
    <w:rsid w:val="006A006B"/>
    <w:rsid w:val="006A1ACE"/>
    <w:rsid w:val="006B4189"/>
    <w:rsid w:val="006C35E3"/>
    <w:rsid w:val="006C3ADB"/>
    <w:rsid w:val="006D1352"/>
    <w:rsid w:val="006D2A84"/>
    <w:rsid w:val="006D6B0C"/>
    <w:rsid w:val="006F10B3"/>
    <w:rsid w:val="006F11CA"/>
    <w:rsid w:val="006F2B74"/>
    <w:rsid w:val="00700DB1"/>
    <w:rsid w:val="007152A7"/>
    <w:rsid w:val="00722626"/>
    <w:rsid w:val="0072598D"/>
    <w:rsid w:val="00726E2E"/>
    <w:rsid w:val="00727835"/>
    <w:rsid w:val="00730C10"/>
    <w:rsid w:val="00737186"/>
    <w:rsid w:val="00741DB0"/>
    <w:rsid w:val="00745344"/>
    <w:rsid w:val="007534C2"/>
    <w:rsid w:val="00756399"/>
    <w:rsid w:val="00763260"/>
    <w:rsid w:val="007702B8"/>
    <w:rsid w:val="007722B5"/>
    <w:rsid w:val="00775213"/>
    <w:rsid w:val="00787635"/>
    <w:rsid w:val="00790C3D"/>
    <w:rsid w:val="00792704"/>
    <w:rsid w:val="00794E7C"/>
    <w:rsid w:val="007973BF"/>
    <w:rsid w:val="007A3C3F"/>
    <w:rsid w:val="007A5B5D"/>
    <w:rsid w:val="007A65A3"/>
    <w:rsid w:val="007B0B50"/>
    <w:rsid w:val="007B3833"/>
    <w:rsid w:val="007B3BA1"/>
    <w:rsid w:val="007B4B47"/>
    <w:rsid w:val="007B665E"/>
    <w:rsid w:val="007D135C"/>
    <w:rsid w:val="007E2C6F"/>
    <w:rsid w:val="008015D5"/>
    <w:rsid w:val="0080777B"/>
    <w:rsid w:val="00807A3E"/>
    <w:rsid w:val="00810E60"/>
    <w:rsid w:val="00811518"/>
    <w:rsid w:val="008117DC"/>
    <w:rsid w:val="008233F7"/>
    <w:rsid w:val="00823E94"/>
    <w:rsid w:val="0082432C"/>
    <w:rsid w:val="00836E3A"/>
    <w:rsid w:val="00843A50"/>
    <w:rsid w:val="008512A1"/>
    <w:rsid w:val="00853243"/>
    <w:rsid w:val="00855B1A"/>
    <w:rsid w:val="0086213B"/>
    <w:rsid w:val="00866756"/>
    <w:rsid w:val="00883755"/>
    <w:rsid w:val="00891A50"/>
    <w:rsid w:val="00891CD4"/>
    <w:rsid w:val="008A157F"/>
    <w:rsid w:val="008B7486"/>
    <w:rsid w:val="008C14C2"/>
    <w:rsid w:val="008C2597"/>
    <w:rsid w:val="008C4BD2"/>
    <w:rsid w:val="008C7987"/>
    <w:rsid w:val="008D1480"/>
    <w:rsid w:val="008D39C4"/>
    <w:rsid w:val="008E0467"/>
    <w:rsid w:val="008F2760"/>
    <w:rsid w:val="008F2B67"/>
    <w:rsid w:val="008F427D"/>
    <w:rsid w:val="008F62D5"/>
    <w:rsid w:val="008F71BD"/>
    <w:rsid w:val="00900D00"/>
    <w:rsid w:val="0090698A"/>
    <w:rsid w:val="009103C5"/>
    <w:rsid w:val="009163FD"/>
    <w:rsid w:val="0091696C"/>
    <w:rsid w:val="009204BA"/>
    <w:rsid w:val="00921A76"/>
    <w:rsid w:val="00922C68"/>
    <w:rsid w:val="00925272"/>
    <w:rsid w:val="00926D8F"/>
    <w:rsid w:val="009314D1"/>
    <w:rsid w:val="009355E0"/>
    <w:rsid w:val="00935D44"/>
    <w:rsid w:val="009449B5"/>
    <w:rsid w:val="00946248"/>
    <w:rsid w:val="0094646E"/>
    <w:rsid w:val="009477B9"/>
    <w:rsid w:val="009506E8"/>
    <w:rsid w:val="00950A74"/>
    <w:rsid w:val="00954F1F"/>
    <w:rsid w:val="009559D6"/>
    <w:rsid w:val="00961516"/>
    <w:rsid w:val="00964194"/>
    <w:rsid w:val="009726E3"/>
    <w:rsid w:val="00977B98"/>
    <w:rsid w:val="00981A7D"/>
    <w:rsid w:val="00985C5F"/>
    <w:rsid w:val="0099219F"/>
    <w:rsid w:val="009B0148"/>
    <w:rsid w:val="009B0336"/>
    <w:rsid w:val="009B2B08"/>
    <w:rsid w:val="009B3102"/>
    <w:rsid w:val="009D71FE"/>
    <w:rsid w:val="009D7A38"/>
    <w:rsid w:val="009E5346"/>
    <w:rsid w:val="009E718A"/>
    <w:rsid w:val="009F0E5A"/>
    <w:rsid w:val="009F3CC2"/>
    <w:rsid w:val="009F5269"/>
    <w:rsid w:val="00A00249"/>
    <w:rsid w:val="00A053F6"/>
    <w:rsid w:val="00A058B7"/>
    <w:rsid w:val="00A11B26"/>
    <w:rsid w:val="00A31896"/>
    <w:rsid w:val="00A329A1"/>
    <w:rsid w:val="00A41B56"/>
    <w:rsid w:val="00A44BEF"/>
    <w:rsid w:val="00A54208"/>
    <w:rsid w:val="00A62117"/>
    <w:rsid w:val="00A72A62"/>
    <w:rsid w:val="00A8238B"/>
    <w:rsid w:val="00A841CB"/>
    <w:rsid w:val="00A859A3"/>
    <w:rsid w:val="00A9035F"/>
    <w:rsid w:val="00A9666C"/>
    <w:rsid w:val="00A96DF4"/>
    <w:rsid w:val="00A97885"/>
    <w:rsid w:val="00AA4CEF"/>
    <w:rsid w:val="00AA6EF7"/>
    <w:rsid w:val="00AB1AA2"/>
    <w:rsid w:val="00AB540E"/>
    <w:rsid w:val="00AC0FA6"/>
    <w:rsid w:val="00AD03EE"/>
    <w:rsid w:val="00AE09C9"/>
    <w:rsid w:val="00AE567F"/>
    <w:rsid w:val="00AE5DC3"/>
    <w:rsid w:val="00AF0266"/>
    <w:rsid w:val="00AF5841"/>
    <w:rsid w:val="00AF7123"/>
    <w:rsid w:val="00AF7AD5"/>
    <w:rsid w:val="00B07989"/>
    <w:rsid w:val="00B24917"/>
    <w:rsid w:val="00B260FB"/>
    <w:rsid w:val="00B34983"/>
    <w:rsid w:val="00B44741"/>
    <w:rsid w:val="00B456A5"/>
    <w:rsid w:val="00B51D19"/>
    <w:rsid w:val="00B52C0E"/>
    <w:rsid w:val="00B53081"/>
    <w:rsid w:val="00B55307"/>
    <w:rsid w:val="00B5677C"/>
    <w:rsid w:val="00B61991"/>
    <w:rsid w:val="00B650C6"/>
    <w:rsid w:val="00B65E68"/>
    <w:rsid w:val="00B66B4F"/>
    <w:rsid w:val="00B72AFF"/>
    <w:rsid w:val="00B76DB7"/>
    <w:rsid w:val="00B77766"/>
    <w:rsid w:val="00B872C5"/>
    <w:rsid w:val="00B91AC2"/>
    <w:rsid w:val="00B91E0C"/>
    <w:rsid w:val="00B9528D"/>
    <w:rsid w:val="00B95BE3"/>
    <w:rsid w:val="00BA082F"/>
    <w:rsid w:val="00BA565D"/>
    <w:rsid w:val="00BA668E"/>
    <w:rsid w:val="00BB012D"/>
    <w:rsid w:val="00BB03E9"/>
    <w:rsid w:val="00BB309B"/>
    <w:rsid w:val="00BB62A8"/>
    <w:rsid w:val="00BB6ECD"/>
    <w:rsid w:val="00BB77FA"/>
    <w:rsid w:val="00BC001D"/>
    <w:rsid w:val="00BC7BC4"/>
    <w:rsid w:val="00BD0E06"/>
    <w:rsid w:val="00BD2251"/>
    <w:rsid w:val="00BD4CA6"/>
    <w:rsid w:val="00BD6342"/>
    <w:rsid w:val="00BE16B7"/>
    <w:rsid w:val="00BE59AB"/>
    <w:rsid w:val="00BE797B"/>
    <w:rsid w:val="00BF20C6"/>
    <w:rsid w:val="00BF2EFC"/>
    <w:rsid w:val="00C0196A"/>
    <w:rsid w:val="00C14206"/>
    <w:rsid w:val="00C15853"/>
    <w:rsid w:val="00C15D17"/>
    <w:rsid w:val="00C16C1A"/>
    <w:rsid w:val="00C24141"/>
    <w:rsid w:val="00C27653"/>
    <w:rsid w:val="00C3592E"/>
    <w:rsid w:val="00C376B8"/>
    <w:rsid w:val="00C40AA3"/>
    <w:rsid w:val="00C4155C"/>
    <w:rsid w:val="00C41665"/>
    <w:rsid w:val="00C41BF7"/>
    <w:rsid w:val="00C42A5F"/>
    <w:rsid w:val="00C447C6"/>
    <w:rsid w:val="00C467F6"/>
    <w:rsid w:val="00C60FB7"/>
    <w:rsid w:val="00C614CF"/>
    <w:rsid w:val="00C62128"/>
    <w:rsid w:val="00C660AA"/>
    <w:rsid w:val="00C704F8"/>
    <w:rsid w:val="00C76EAA"/>
    <w:rsid w:val="00C8065C"/>
    <w:rsid w:val="00C8658B"/>
    <w:rsid w:val="00C86ED9"/>
    <w:rsid w:val="00C92029"/>
    <w:rsid w:val="00C93B3B"/>
    <w:rsid w:val="00C9407A"/>
    <w:rsid w:val="00C95651"/>
    <w:rsid w:val="00CA03B7"/>
    <w:rsid w:val="00CA38E6"/>
    <w:rsid w:val="00CA3C8D"/>
    <w:rsid w:val="00CA5124"/>
    <w:rsid w:val="00CB532A"/>
    <w:rsid w:val="00CC1A15"/>
    <w:rsid w:val="00CC2556"/>
    <w:rsid w:val="00CE3266"/>
    <w:rsid w:val="00CE4B5D"/>
    <w:rsid w:val="00CE4C19"/>
    <w:rsid w:val="00CE76BD"/>
    <w:rsid w:val="00CF0FD8"/>
    <w:rsid w:val="00CF4509"/>
    <w:rsid w:val="00CF5595"/>
    <w:rsid w:val="00CF5E64"/>
    <w:rsid w:val="00D015C3"/>
    <w:rsid w:val="00D025DF"/>
    <w:rsid w:val="00D05DC1"/>
    <w:rsid w:val="00D06E13"/>
    <w:rsid w:val="00D11DC9"/>
    <w:rsid w:val="00D156DC"/>
    <w:rsid w:val="00D209CE"/>
    <w:rsid w:val="00D3491C"/>
    <w:rsid w:val="00D3647E"/>
    <w:rsid w:val="00D379CA"/>
    <w:rsid w:val="00D37F35"/>
    <w:rsid w:val="00D41EEF"/>
    <w:rsid w:val="00D45E73"/>
    <w:rsid w:val="00D46A15"/>
    <w:rsid w:val="00D478F3"/>
    <w:rsid w:val="00D573E0"/>
    <w:rsid w:val="00D642EA"/>
    <w:rsid w:val="00D669EF"/>
    <w:rsid w:val="00D66B46"/>
    <w:rsid w:val="00D70CE1"/>
    <w:rsid w:val="00D829EC"/>
    <w:rsid w:val="00D85D9F"/>
    <w:rsid w:val="00D90F6A"/>
    <w:rsid w:val="00D923DB"/>
    <w:rsid w:val="00D9656B"/>
    <w:rsid w:val="00DA03A7"/>
    <w:rsid w:val="00DA355A"/>
    <w:rsid w:val="00DA68C0"/>
    <w:rsid w:val="00DB27DC"/>
    <w:rsid w:val="00DC2FB0"/>
    <w:rsid w:val="00DC49B5"/>
    <w:rsid w:val="00DD0C3F"/>
    <w:rsid w:val="00DD2D31"/>
    <w:rsid w:val="00DE4EC7"/>
    <w:rsid w:val="00DE692E"/>
    <w:rsid w:val="00DE7FE6"/>
    <w:rsid w:val="00DF1F69"/>
    <w:rsid w:val="00E01B5C"/>
    <w:rsid w:val="00E046B1"/>
    <w:rsid w:val="00E04885"/>
    <w:rsid w:val="00E3002A"/>
    <w:rsid w:val="00E341EB"/>
    <w:rsid w:val="00E45BE8"/>
    <w:rsid w:val="00E47B28"/>
    <w:rsid w:val="00E50AE2"/>
    <w:rsid w:val="00E50E66"/>
    <w:rsid w:val="00E5290F"/>
    <w:rsid w:val="00E55086"/>
    <w:rsid w:val="00E55407"/>
    <w:rsid w:val="00E60F40"/>
    <w:rsid w:val="00E62209"/>
    <w:rsid w:val="00E62C49"/>
    <w:rsid w:val="00E6638F"/>
    <w:rsid w:val="00E7003B"/>
    <w:rsid w:val="00E722BA"/>
    <w:rsid w:val="00E726DF"/>
    <w:rsid w:val="00E75986"/>
    <w:rsid w:val="00E77D55"/>
    <w:rsid w:val="00E82C2F"/>
    <w:rsid w:val="00E87965"/>
    <w:rsid w:val="00E939A9"/>
    <w:rsid w:val="00E94CC7"/>
    <w:rsid w:val="00E957F8"/>
    <w:rsid w:val="00E969FF"/>
    <w:rsid w:val="00EA06F3"/>
    <w:rsid w:val="00EA35F5"/>
    <w:rsid w:val="00EA3DB1"/>
    <w:rsid w:val="00EA6393"/>
    <w:rsid w:val="00EB03F6"/>
    <w:rsid w:val="00EB057E"/>
    <w:rsid w:val="00EB1C2E"/>
    <w:rsid w:val="00EB6886"/>
    <w:rsid w:val="00EB68E8"/>
    <w:rsid w:val="00EC02A5"/>
    <w:rsid w:val="00EC1D56"/>
    <w:rsid w:val="00EC4F20"/>
    <w:rsid w:val="00EC5E85"/>
    <w:rsid w:val="00ED2CBF"/>
    <w:rsid w:val="00ED339E"/>
    <w:rsid w:val="00ED55D2"/>
    <w:rsid w:val="00EE1A2C"/>
    <w:rsid w:val="00EE2162"/>
    <w:rsid w:val="00EE2EC7"/>
    <w:rsid w:val="00EE346C"/>
    <w:rsid w:val="00EE34B2"/>
    <w:rsid w:val="00EF2C64"/>
    <w:rsid w:val="00EF39E2"/>
    <w:rsid w:val="00EF3D48"/>
    <w:rsid w:val="00EF5281"/>
    <w:rsid w:val="00EF5C06"/>
    <w:rsid w:val="00F00528"/>
    <w:rsid w:val="00F153D4"/>
    <w:rsid w:val="00F2172D"/>
    <w:rsid w:val="00F226EB"/>
    <w:rsid w:val="00F26934"/>
    <w:rsid w:val="00F3259C"/>
    <w:rsid w:val="00F32649"/>
    <w:rsid w:val="00F338F2"/>
    <w:rsid w:val="00F400E6"/>
    <w:rsid w:val="00F4057B"/>
    <w:rsid w:val="00F464F2"/>
    <w:rsid w:val="00F47B52"/>
    <w:rsid w:val="00F60673"/>
    <w:rsid w:val="00F61595"/>
    <w:rsid w:val="00F6569A"/>
    <w:rsid w:val="00F66738"/>
    <w:rsid w:val="00F71087"/>
    <w:rsid w:val="00F725C3"/>
    <w:rsid w:val="00F732C6"/>
    <w:rsid w:val="00F75AD6"/>
    <w:rsid w:val="00F7714D"/>
    <w:rsid w:val="00F8175D"/>
    <w:rsid w:val="00F82352"/>
    <w:rsid w:val="00F87759"/>
    <w:rsid w:val="00F90656"/>
    <w:rsid w:val="00F9424D"/>
    <w:rsid w:val="00F94E9D"/>
    <w:rsid w:val="00F96596"/>
    <w:rsid w:val="00F97637"/>
    <w:rsid w:val="00FA125F"/>
    <w:rsid w:val="00FB05BD"/>
    <w:rsid w:val="00FB2286"/>
    <w:rsid w:val="00FB4B0A"/>
    <w:rsid w:val="00FB4DE6"/>
    <w:rsid w:val="00FB4E86"/>
    <w:rsid w:val="00FB5433"/>
    <w:rsid w:val="00FB5C8D"/>
    <w:rsid w:val="00FB6ED9"/>
    <w:rsid w:val="00FC1720"/>
    <w:rsid w:val="00FC32D7"/>
    <w:rsid w:val="00FD304D"/>
    <w:rsid w:val="00FD6D60"/>
    <w:rsid w:val="00FE0E76"/>
    <w:rsid w:val="00FE15F1"/>
    <w:rsid w:val="00FF3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C49"/>
    <w:rPr>
      <w:sz w:val="24"/>
      <w:szCs w:val="24"/>
    </w:rPr>
  </w:style>
  <w:style w:type="paragraph" w:styleId="Heading5">
    <w:name w:val="heading 5"/>
    <w:basedOn w:val="Normal"/>
    <w:next w:val="Normal"/>
    <w:qFormat/>
    <w:rsid w:val="00B91E0C"/>
    <w:pPr>
      <w:keepNext/>
      <w:autoSpaceDE w:val="0"/>
      <w:autoSpaceDN w:val="0"/>
      <w:adjustRightInd w:val="0"/>
      <w:outlineLvl w:val="4"/>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4272C"/>
  </w:style>
  <w:style w:type="paragraph" w:styleId="Footer">
    <w:name w:val="footer"/>
    <w:basedOn w:val="Normal"/>
    <w:rsid w:val="0054272C"/>
    <w:pPr>
      <w:tabs>
        <w:tab w:val="center" w:pos="4320"/>
        <w:tab w:val="right" w:pos="8640"/>
      </w:tabs>
    </w:pPr>
  </w:style>
  <w:style w:type="paragraph" w:customStyle="1" w:styleId="DistListText">
    <w:name w:val="Dist. List Text"/>
    <w:link w:val="DistListTextChar"/>
    <w:rsid w:val="0054272C"/>
  </w:style>
  <w:style w:type="paragraph" w:customStyle="1" w:styleId="FormWorldBank">
    <w:name w:val="Form: World Bank"/>
    <w:basedOn w:val="Normal"/>
    <w:rsid w:val="0054272C"/>
    <w:pPr>
      <w:tabs>
        <w:tab w:val="left" w:pos="900"/>
      </w:tabs>
    </w:pPr>
    <w:rPr>
      <w:b/>
      <w:szCs w:val="20"/>
    </w:rPr>
  </w:style>
  <w:style w:type="table" w:styleId="TableGrid">
    <w:name w:val="Table Grid"/>
    <w:basedOn w:val="TableNormal"/>
    <w:rsid w:val="003F3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91E0C"/>
    <w:rPr>
      <w:color w:val="0000FF"/>
      <w:spacing w:val="0"/>
      <w:u w:val="single"/>
    </w:rPr>
  </w:style>
  <w:style w:type="character" w:customStyle="1" w:styleId="DeltaViewInsertion">
    <w:name w:val="DeltaView Insertion"/>
    <w:rsid w:val="00B91E0C"/>
    <w:rPr>
      <w:color w:val="0000FF"/>
      <w:spacing w:val="0"/>
      <w:u w:val="double"/>
    </w:rPr>
  </w:style>
  <w:style w:type="paragraph" w:styleId="ListParagraph">
    <w:name w:val="List Paragraph"/>
    <w:basedOn w:val="Normal"/>
    <w:uiPriority w:val="34"/>
    <w:qFormat/>
    <w:rsid w:val="004F00E1"/>
    <w:pPr>
      <w:ind w:left="720"/>
    </w:pPr>
  </w:style>
  <w:style w:type="character" w:customStyle="1" w:styleId="DistListTextChar">
    <w:name w:val="Dist. List Text Char"/>
    <w:basedOn w:val="DefaultParagraphFont"/>
    <w:link w:val="DistListText"/>
    <w:locked/>
    <w:rsid w:val="00503265"/>
    <w:rPr>
      <w:lang w:val="en-US" w:eastAsia="en-US" w:bidi="ar-SA"/>
    </w:rPr>
  </w:style>
  <w:style w:type="paragraph" w:customStyle="1" w:styleId="Default">
    <w:name w:val="Default"/>
    <w:rsid w:val="00426DF8"/>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3218E0"/>
    <w:rPr>
      <w:snapToGrid w:val="0"/>
      <w:color w:val="000000"/>
      <w:szCs w:val="20"/>
    </w:rPr>
  </w:style>
  <w:style w:type="character" w:customStyle="1" w:styleId="BodyTextChar">
    <w:name w:val="Body Text Char"/>
    <w:basedOn w:val="DefaultParagraphFont"/>
    <w:link w:val="BodyText"/>
    <w:rsid w:val="003218E0"/>
    <w:rPr>
      <w:snapToGrid w:val="0"/>
      <w:color w:val="000000"/>
      <w:sz w:val="24"/>
    </w:rPr>
  </w:style>
  <w:style w:type="paragraph" w:styleId="BalloonText">
    <w:name w:val="Balloon Text"/>
    <w:basedOn w:val="Normal"/>
    <w:link w:val="BalloonTextChar"/>
    <w:rsid w:val="00525EBE"/>
    <w:rPr>
      <w:rFonts w:ascii="Tahoma" w:hAnsi="Tahoma" w:cs="Tahoma"/>
      <w:sz w:val="16"/>
      <w:szCs w:val="16"/>
    </w:rPr>
  </w:style>
  <w:style w:type="character" w:customStyle="1" w:styleId="BalloonTextChar">
    <w:name w:val="Balloon Text Char"/>
    <w:basedOn w:val="DefaultParagraphFont"/>
    <w:link w:val="BalloonText"/>
    <w:rsid w:val="00525EBE"/>
    <w:rPr>
      <w:rFonts w:ascii="Tahoma" w:hAnsi="Tahoma" w:cs="Tahoma"/>
      <w:sz w:val="16"/>
      <w:szCs w:val="16"/>
    </w:rPr>
  </w:style>
  <w:style w:type="character" w:styleId="CommentReference">
    <w:name w:val="annotation reference"/>
    <w:basedOn w:val="DefaultParagraphFont"/>
    <w:rsid w:val="00331C56"/>
    <w:rPr>
      <w:sz w:val="16"/>
      <w:szCs w:val="16"/>
    </w:rPr>
  </w:style>
  <w:style w:type="paragraph" w:styleId="CommentText">
    <w:name w:val="annotation text"/>
    <w:basedOn w:val="Normal"/>
    <w:link w:val="CommentTextChar"/>
    <w:rsid w:val="00331C56"/>
    <w:rPr>
      <w:sz w:val="20"/>
      <w:szCs w:val="20"/>
    </w:rPr>
  </w:style>
  <w:style w:type="character" w:customStyle="1" w:styleId="CommentTextChar">
    <w:name w:val="Comment Text Char"/>
    <w:basedOn w:val="DefaultParagraphFont"/>
    <w:link w:val="CommentText"/>
    <w:rsid w:val="00331C56"/>
  </w:style>
  <w:style w:type="paragraph" w:styleId="CommentSubject">
    <w:name w:val="annotation subject"/>
    <w:basedOn w:val="CommentText"/>
    <w:next w:val="CommentText"/>
    <w:link w:val="CommentSubjectChar"/>
    <w:rsid w:val="00331C56"/>
    <w:rPr>
      <w:b/>
      <w:bCs/>
    </w:rPr>
  </w:style>
  <w:style w:type="character" w:customStyle="1" w:styleId="CommentSubjectChar">
    <w:name w:val="Comment Subject Char"/>
    <w:basedOn w:val="CommentTextChar"/>
    <w:link w:val="CommentSubject"/>
    <w:rsid w:val="00331C56"/>
    <w:rPr>
      <w:b/>
      <w:bCs/>
    </w:rPr>
  </w:style>
  <w:style w:type="paragraph" w:styleId="Header">
    <w:name w:val="header"/>
    <w:basedOn w:val="Normal"/>
    <w:link w:val="HeaderChar"/>
    <w:rsid w:val="00C660AA"/>
    <w:pPr>
      <w:tabs>
        <w:tab w:val="center" w:pos="4680"/>
        <w:tab w:val="right" w:pos="9360"/>
      </w:tabs>
    </w:pPr>
  </w:style>
  <w:style w:type="character" w:customStyle="1" w:styleId="HeaderChar">
    <w:name w:val="Header Char"/>
    <w:basedOn w:val="DefaultParagraphFont"/>
    <w:link w:val="Header"/>
    <w:rsid w:val="00C660A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2312</Words>
  <Characters>13174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El Gebaly (25724)</vt:lpstr>
    </vt:vector>
  </TitlesOfParts>
  <Company>IFC</Company>
  <LinksUpToDate>false</LinksUpToDate>
  <CharactersWithSpaces>15456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Gebaly (25724)</dc:title>
  <dc:creator>Jose Luis Rueda</dc:creator>
  <cp:lastModifiedBy>sudatha</cp:lastModifiedBy>
  <cp:revision>2</cp:revision>
  <cp:lastPrinted>2013-01-11T17:34:00Z</cp:lastPrinted>
  <dcterms:created xsi:type="dcterms:W3CDTF">2013-03-06T22:13:00Z</dcterms:created>
  <dcterms:modified xsi:type="dcterms:W3CDTF">2013-03-06T22:13:00Z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-55846005</vt:i4>
  </property>
  <property fmtid="{D5CDD505-2E9C-101B-9397-08002B2CF9AE}" pid="3" name="_NewReviewCycle">
    <vt:lpwstr/>
  </property>
  <property fmtid="{D5CDD505-2E9C-101B-9397-08002B2CF9AE}" pid="4" name="_EmailSubject">
    <vt:lpwstr>Nicaragua Draft Report</vt:lpwstr>
  </property>
  <property fmtid="{D5CDD505-2E9C-101B-9397-08002B2CF9AE}" pid="5" name="_AuthorEmail">
    <vt:lpwstr>ronald.desjardins@exxonmobil.com</vt:lpwstr>
  </property>
  <property fmtid="{D5CDD505-2E9C-101B-9397-08002B2CF9AE}" pid="6" name="_AuthorEmailDisplayName">
    <vt:lpwstr>Desjardins, Ronald /C</vt:lpwstr>
  </property>
  <property fmtid="{D5CDD505-2E9C-101B-9397-08002B2CF9AE}" pid="7" name="_ReviewingToolsShownOnce">
    <vt:lpwstr/>
  </property>
</Properties>
</file>