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93A" w:rsidRDefault="00F1693A" w:rsidP="00F1693A">
      <w:pPr>
        <w:pStyle w:val="Heading1"/>
        <w:jc w:val="center"/>
        <w:rPr>
          <w:rFonts w:ascii="Arial" w:hAnsi="Arial" w:cs="Arial"/>
          <w:color w:val="000000"/>
          <w:sz w:val="40"/>
          <w:szCs w:val="40"/>
          <w:lang w:val="es-ES"/>
        </w:rPr>
      </w:pPr>
      <w:r>
        <w:rPr>
          <w:rFonts w:ascii="Arial" w:hAnsi="Arial" w:cs="Arial"/>
          <w:color w:val="000000"/>
          <w:sz w:val="40"/>
          <w:szCs w:val="40"/>
          <w:lang w:val="es-ES"/>
        </w:rPr>
        <w:t>Estudio de Impacto Ambiental</w:t>
      </w:r>
    </w:p>
    <w:p w:rsidR="00F1693A" w:rsidRDefault="00F1693A" w:rsidP="00F1693A">
      <w:pPr>
        <w:pStyle w:val="Heading2"/>
        <w:numPr>
          <w:ilvl w:val="1"/>
          <w:numId w:val="7"/>
        </w:numPr>
        <w:jc w:val="center"/>
        <w:rPr>
          <w:rFonts w:ascii="Arial" w:hAnsi="Arial" w:cs="Arial"/>
          <w:color w:val="000000"/>
          <w:sz w:val="36"/>
          <w:szCs w:val="36"/>
          <w:lang w:val="es-ES"/>
        </w:rPr>
      </w:pPr>
      <w:r>
        <w:rPr>
          <w:rFonts w:ascii="Arial" w:hAnsi="Arial" w:cs="Arial"/>
          <w:color w:val="000000"/>
          <w:sz w:val="36"/>
          <w:szCs w:val="36"/>
          <w:lang w:val="es-ES"/>
        </w:rPr>
        <w:t>"Líneas de Transmisión Eléctrica S/E Maitenes-S/E Alfalfal y Central Alfalfal II-S/E Alfalfal "</w:t>
      </w:r>
    </w:p>
    <w:p w:rsidR="00F1693A" w:rsidRDefault="00F1693A" w:rsidP="00F1693A">
      <w:pPr>
        <w:pStyle w:val="Heading3"/>
        <w:jc w:val="center"/>
        <w:rPr>
          <w:rFonts w:ascii="Arial" w:hAnsi="Arial" w:cs="Arial"/>
          <w:color w:val="000000"/>
          <w:sz w:val="30"/>
          <w:szCs w:val="30"/>
          <w:lang w:val="es-ES"/>
        </w:rPr>
      </w:pPr>
      <w:r>
        <w:rPr>
          <w:rFonts w:ascii="Arial" w:hAnsi="Arial" w:cs="Arial"/>
          <w:color w:val="000000"/>
          <w:sz w:val="30"/>
          <w:szCs w:val="30"/>
          <w:lang w:val="es-ES"/>
        </w:rPr>
        <w:t>AES GENER S.A</w:t>
      </w:r>
      <w:r>
        <w:rPr>
          <w:rFonts w:ascii="Arial" w:hAnsi="Arial" w:cs="Arial"/>
          <w:color w:val="000000"/>
          <w:sz w:val="30"/>
          <w:szCs w:val="30"/>
          <w:lang w:val="es-ES"/>
        </w:rPr>
        <w:br/>
        <w:t>Rep. Legal: Juan Ricardo Inostroza López</w:t>
      </w:r>
    </w:p>
    <w:tbl>
      <w:tblPr>
        <w:tblW w:w="7050" w:type="dxa"/>
        <w:jc w:val="center"/>
        <w:tblCellSpacing w:w="15" w:type="dxa"/>
        <w:tblCellMar>
          <w:top w:w="15" w:type="dxa"/>
          <w:left w:w="15" w:type="dxa"/>
          <w:bottom w:w="15" w:type="dxa"/>
          <w:right w:w="15" w:type="dxa"/>
        </w:tblCellMar>
        <w:tblLook w:val="04A0" w:firstRow="1" w:lastRow="0" w:firstColumn="1" w:lastColumn="0" w:noHBand="0" w:noVBand="1"/>
      </w:tblPr>
      <w:tblGrid>
        <w:gridCol w:w="2221"/>
        <w:gridCol w:w="4829"/>
      </w:tblGrid>
      <w:tr w:rsidR="00F1693A" w:rsidTr="00F1693A">
        <w:trPr>
          <w:tblCellSpacing w:w="15" w:type="dxa"/>
          <w:jc w:val="center"/>
        </w:trPr>
        <w:tc>
          <w:tcPr>
            <w:tcW w:w="0" w:type="auto"/>
            <w:hideMark/>
          </w:tcPr>
          <w:p w:rsidR="00F1693A" w:rsidRDefault="00F1693A">
            <w:pPr>
              <w:rPr>
                <w:rFonts w:ascii="Arial" w:hAnsi="Arial" w:cs="Arial"/>
                <w:color w:val="000000"/>
                <w:sz w:val="20"/>
                <w:szCs w:val="20"/>
              </w:rPr>
            </w:pPr>
            <w:r>
              <w:rPr>
                <w:rFonts w:ascii="Arial" w:hAnsi="Arial" w:cs="Arial"/>
                <w:color w:val="000000"/>
                <w:sz w:val="20"/>
                <w:szCs w:val="20"/>
              </w:rPr>
              <w:t>Región:</w:t>
            </w:r>
          </w:p>
        </w:tc>
        <w:tc>
          <w:tcPr>
            <w:tcW w:w="0" w:type="auto"/>
            <w:vAlign w:val="center"/>
            <w:hideMark/>
          </w:tcPr>
          <w:p w:rsidR="00F1693A" w:rsidRDefault="00F1693A">
            <w:pPr>
              <w:rPr>
                <w:rFonts w:ascii="Arial" w:hAnsi="Arial" w:cs="Arial"/>
                <w:color w:val="000000"/>
                <w:sz w:val="20"/>
                <w:szCs w:val="20"/>
              </w:rPr>
            </w:pPr>
            <w:r>
              <w:rPr>
                <w:rFonts w:ascii="Arial" w:hAnsi="Arial" w:cs="Arial"/>
                <w:color w:val="000000"/>
                <w:sz w:val="20"/>
                <w:szCs w:val="20"/>
              </w:rPr>
              <w:t>Región Metropolitana de Santiago</w:t>
            </w:r>
          </w:p>
        </w:tc>
      </w:tr>
      <w:tr w:rsidR="00F1693A" w:rsidTr="00F1693A">
        <w:trPr>
          <w:tblCellSpacing w:w="15" w:type="dxa"/>
          <w:jc w:val="center"/>
        </w:trPr>
        <w:tc>
          <w:tcPr>
            <w:tcW w:w="0" w:type="auto"/>
            <w:hideMark/>
          </w:tcPr>
          <w:p w:rsidR="00F1693A" w:rsidRDefault="00F1693A">
            <w:pPr>
              <w:rPr>
                <w:rFonts w:ascii="Arial" w:hAnsi="Arial" w:cs="Arial"/>
                <w:color w:val="000000"/>
                <w:sz w:val="20"/>
                <w:szCs w:val="20"/>
              </w:rPr>
            </w:pPr>
            <w:r>
              <w:rPr>
                <w:rFonts w:ascii="Arial" w:hAnsi="Arial" w:cs="Arial"/>
                <w:color w:val="000000"/>
                <w:sz w:val="20"/>
                <w:szCs w:val="20"/>
              </w:rPr>
              <w:t>Tipología de Proyecto:</w:t>
            </w:r>
          </w:p>
        </w:tc>
        <w:tc>
          <w:tcPr>
            <w:tcW w:w="0" w:type="auto"/>
            <w:vAlign w:val="center"/>
            <w:hideMark/>
          </w:tcPr>
          <w:p w:rsidR="00F1693A" w:rsidRDefault="00F1693A">
            <w:pPr>
              <w:rPr>
                <w:rFonts w:ascii="Arial" w:hAnsi="Arial" w:cs="Arial"/>
                <w:color w:val="000000"/>
                <w:sz w:val="20"/>
                <w:szCs w:val="20"/>
              </w:rPr>
            </w:pPr>
            <w:r>
              <w:rPr>
                <w:rFonts w:ascii="Arial" w:hAnsi="Arial" w:cs="Arial"/>
                <w:color w:val="000000"/>
                <w:sz w:val="20"/>
                <w:szCs w:val="20"/>
              </w:rPr>
              <w:t>b1.- Lineas de transmision electrica de alto voltaje</w:t>
            </w:r>
          </w:p>
        </w:tc>
      </w:tr>
    </w:tbl>
    <w:p w:rsidR="00F1693A" w:rsidRDefault="00F1693A" w:rsidP="00F1693A">
      <w:pPr>
        <w:pStyle w:val="Heading3"/>
        <w:rPr>
          <w:rFonts w:ascii="Arial" w:hAnsi="Arial" w:cs="Arial"/>
          <w:color w:val="000000"/>
          <w:sz w:val="30"/>
          <w:szCs w:val="30"/>
          <w:lang w:val="es-ES"/>
        </w:rPr>
      </w:pPr>
      <w:r>
        <w:rPr>
          <w:rFonts w:ascii="Arial" w:hAnsi="Arial" w:cs="Arial"/>
          <w:color w:val="000000"/>
          <w:sz w:val="30"/>
          <w:szCs w:val="30"/>
          <w:lang w:val="es-ES"/>
        </w:rPr>
        <w:t>Información General del proyecto</w:t>
      </w:r>
    </w:p>
    <w:p w:rsidR="00F1693A" w:rsidRDefault="00F1693A" w:rsidP="00F1693A">
      <w:pPr>
        <w:numPr>
          <w:ilvl w:val="0"/>
          <w:numId w:val="1"/>
        </w:numPr>
        <w:spacing w:before="100" w:beforeAutospacing="1" w:after="100" w:afterAutospacing="1"/>
        <w:rPr>
          <w:rFonts w:ascii="Arial" w:hAnsi="Arial" w:cs="Arial"/>
          <w:color w:val="000000"/>
          <w:sz w:val="20"/>
          <w:szCs w:val="20"/>
          <w:lang w:val="es-ES"/>
        </w:rPr>
      </w:pPr>
      <w:r>
        <w:rPr>
          <w:rFonts w:ascii="Arial" w:hAnsi="Arial" w:cs="Arial"/>
          <w:b/>
          <w:bCs/>
          <w:color w:val="000000"/>
          <w:sz w:val="20"/>
          <w:szCs w:val="20"/>
          <w:lang w:val="es-ES"/>
        </w:rPr>
        <w:t>Nombre del Proyecto</w:t>
      </w:r>
      <w:r>
        <w:rPr>
          <w:rFonts w:ascii="Arial" w:hAnsi="Arial" w:cs="Arial"/>
          <w:color w:val="000000"/>
          <w:sz w:val="20"/>
          <w:szCs w:val="20"/>
          <w:lang w:val="es-ES"/>
        </w:rPr>
        <w:br/>
        <w:t xml:space="preserve">Líneas de Transmisión Eléctrica S/E Maitenes-S/E Alfalfal y Central Alfalfal II-S/E Alfalfal </w:t>
      </w:r>
    </w:p>
    <w:p w:rsidR="00F1693A" w:rsidRDefault="00F1693A" w:rsidP="00F1693A">
      <w:pPr>
        <w:numPr>
          <w:ilvl w:val="0"/>
          <w:numId w:val="1"/>
        </w:numPr>
        <w:spacing w:before="100" w:beforeAutospacing="1" w:after="100" w:afterAutospacing="1"/>
        <w:rPr>
          <w:rFonts w:ascii="Arial" w:hAnsi="Arial" w:cs="Arial"/>
          <w:color w:val="000000"/>
          <w:sz w:val="20"/>
          <w:szCs w:val="20"/>
          <w:lang w:val="es-ES"/>
        </w:rPr>
      </w:pPr>
      <w:r>
        <w:rPr>
          <w:rFonts w:ascii="Arial" w:hAnsi="Arial" w:cs="Arial"/>
          <w:b/>
          <w:bCs/>
          <w:color w:val="000000"/>
          <w:sz w:val="20"/>
          <w:szCs w:val="20"/>
          <w:lang w:val="es-ES"/>
        </w:rPr>
        <w:t>Monto de Inversión. Expresado en U.S. Dólares</w:t>
      </w:r>
      <w:r>
        <w:rPr>
          <w:rFonts w:ascii="Arial" w:hAnsi="Arial" w:cs="Arial"/>
          <w:color w:val="000000"/>
          <w:sz w:val="20"/>
          <w:szCs w:val="20"/>
          <w:lang w:val="es-ES"/>
        </w:rPr>
        <w:br/>
        <w:t>13000000</w:t>
      </w:r>
    </w:p>
    <w:p w:rsidR="00F1693A" w:rsidRDefault="00F1693A" w:rsidP="00F1693A">
      <w:pPr>
        <w:numPr>
          <w:ilvl w:val="0"/>
          <w:numId w:val="1"/>
        </w:numPr>
        <w:spacing w:before="100" w:beforeAutospacing="1" w:after="100" w:afterAutospacing="1"/>
        <w:rPr>
          <w:rFonts w:ascii="Arial" w:hAnsi="Arial" w:cs="Arial"/>
          <w:color w:val="000000"/>
          <w:sz w:val="20"/>
          <w:szCs w:val="20"/>
          <w:lang w:val="es-ES"/>
        </w:rPr>
      </w:pPr>
      <w:r>
        <w:rPr>
          <w:rFonts w:ascii="Arial" w:hAnsi="Arial" w:cs="Arial"/>
          <w:b/>
          <w:bCs/>
          <w:color w:val="000000"/>
          <w:sz w:val="20"/>
          <w:szCs w:val="20"/>
          <w:lang w:val="es-ES"/>
        </w:rPr>
        <w:t>Total Mano de Obra</w:t>
      </w:r>
      <w:r>
        <w:rPr>
          <w:rFonts w:ascii="Arial" w:hAnsi="Arial" w:cs="Arial"/>
          <w:color w:val="000000"/>
          <w:sz w:val="20"/>
          <w:szCs w:val="20"/>
          <w:lang w:val="es-ES"/>
        </w:rPr>
        <w:br/>
        <w:t>115</w:t>
      </w:r>
    </w:p>
    <w:p w:rsidR="00F1693A" w:rsidRDefault="00F1693A" w:rsidP="00F1693A">
      <w:pPr>
        <w:numPr>
          <w:ilvl w:val="0"/>
          <w:numId w:val="1"/>
        </w:numPr>
        <w:spacing w:before="100" w:beforeAutospacing="1" w:after="100" w:afterAutospacing="1"/>
        <w:rPr>
          <w:rFonts w:ascii="Arial" w:hAnsi="Arial" w:cs="Arial"/>
          <w:color w:val="000000"/>
          <w:sz w:val="20"/>
          <w:szCs w:val="20"/>
          <w:lang w:val="es-ES"/>
        </w:rPr>
      </w:pPr>
      <w:r>
        <w:rPr>
          <w:rFonts w:ascii="Arial" w:hAnsi="Arial" w:cs="Arial"/>
          <w:b/>
          <w:bCs/>
          <w:color w:val="000000"/>
          <w:sz w:val="20"/>
          <w:szCs w:val="20"/>
          <w:lang w:val="es-ES"/>
        </w:rPr>
        <w:t>Mano de Obra Construcción</w:t>
      </w:r>
      <w:r>
        <w:rPr>
          <w:rFonts w:ascii="Arial" w:hAnsi="Arial" w:cs="Arial"/>
          <w:color w:val="000000"/>
          <w:sz w:val="20"/>
          <w:szCs w:val="20"/>
          <w:lang w:val="es-ES"/>
        </w:rPr>
        <w:br/>
        <w:t>115</w:t>
      </w:r>
    </w:p>
    <w:p w:rsidR="00F1693A" w:rsidRDefault="00F1693A" w:rsidP="00F1693A">
      <w:pPr>
        <w:numPr>
          <w:ilvl w:val="0"/>
          <w:numId w:val="1"/>
        </w:numPr>
        <w:spacing w:before="100" w:beforeAutospacing="1" w:after="100" w:afterAutospacing="1"/>
        <w:rPr>
          <w:rFonts w:ascii="Arial" w:hAnsi="Arial" w:cs="Arial"/>
          <w:color w:val="000000"/>
          <w:sz w:val="20"/>
          <w:szCs w:val="20"/>
          <w:lang w:val="es-ES"/>
        </w:rPr>
      </w:pPr>
      <w:r>
        <w:rPr>
          <w:rFonts w:ascii="Arial" w:hAnsi="Arial" w:cs="Arial"/>
          <w:b/>
          <w:bCs/>
          <w:color w:val="000000"/>
          <w:sz w:val="20"/>
          <w:szCs w:val="20"/>
          <w:lang w:val="es-ES"/>
        </w:rPr>
        <w:t>Mano de Obra Operación</w:t>
      </w:r>
      <w:r>
        <w:rPr>
          <w:rFonts w:ascii="Arial" w:hAnsi="Arial" w:cs="Arial"/>
          <w:color w:val="000000"/>
          <w:sz w:val="20"/>
          <w:szCs w:val="20"/>
          <w:lang w:val="es-ES"/>
        </w:rPr>
        <w:br/>
        <w:t>0</w:t>
      </w:r>
    </w:p>
    <w:p w:rsidR="00F1693A" w:rsidRDefault="00F1693A" w:rsidP="00F1693A">
      <w:pPr>
        <w:numPr>
          <w:ilvl w:val="0"/>
          <w:numId w:val="1"/>
        </w:numPr>
        <w:spacing w:before="100" w:beforeAutospacing="1" w:after="100" w:afterAutospacing="1"/>
        <w:rPr>
          <w:rFonts w:ascii="Arial" w:hAnsi="Arial" w:cs="Arial"/>
          <w:color w:val="000000"/>
          <w:sz w:val="20"/>
          <w:szCs w:val="20"/>
          <w:lang w:val="es-ES"/>
        </w:rPr>
      </w:pPr>
      <w:r>
        <w:rPr>
          <w:rFonts w:ascii="Arial" w:hAnsi="Arial" w:cs="Arial"/>
          <w:b/>
          <w:bCs/>
          <w:color w:val="000000"/>
          <w:sz w:val="20"/>
          <w:szCs w:val="20"/>
          <w:lang w:val="es-ES"/>
        </w:rPr>
        <w:t>Vida Útil</w:t>
      </w:r>
      <w:r>
        <w:rPr>
          <w:rFonts w:ascii="Arial" w:hAnsi="Arial" w:cs="Arial"/>
          <w:color w:val="000000"/>
          <w:sz w:val="20"/>
          <w:szCs w:val="20"/>
          <w:lang w:val="es-ES"/>
        </w:rPr>
        <w:br/>
        <w:t>50</w:t>
      </w:r>
    </w:p>
    <w:p w:rsidR="00F1693A" w:rsidRDefault="00F1693A" w:rsidP="00F1693A">
      <w:pPr>
        <w:pStyle w:val="Heading3"/>
        <w:rPr>
          <w:rFonts w:ascii="Arial" w:hAnsi="Arial" w:cs="Arial"/>
          <w:color w:val="000000"/>
          <w:sz w:val="30"/>
          <w:szCs w:val="30"/>
          <w:lang w:val="es-ES"/>
        </w:rPr>
      </w:pPr>
      <w:r>
        <w:rPr>
          <w:rFonts w:ascii="Arial" w:hAnsi="Arial" w:cs="Arial"/>
          <w:color w:val="000000"/>
          <w:sz w:val="30"/>
          <w:szCs w:val="30"/>
          <w:lang w:val="es-ES"/>
        </w:rPr>
        <w:t>Ubicación del proyecto</w:t>
      </w:r>
    </w:p>
    <w:p w:rsidR="00F1693A" w:rsidRDefault="00F1693A" w:rsidP="00F1693A">
      <w:pPr>
        <w:numPr>
          <w:ilvl w:val="0"/>
          <w:numId w:val="2"/>
        </w:numPr>
        <w:spacing w:before="100" w:beforeAutospacing="1" w:after="100" w:afterAutospacing="1"/>
        <w:rPr>
          <w:rFonts w:ascii="Arial" w:hAnsi="Arial" w:cs="Arial"/>
          <w:color w:val="000000"/>
          <w:sz w:val="20"/>
          <w:szCs w:val="20"/>
          <w:lang w:val="es-ES"/>
        </w:rPr>
      </w:pPr>
      <w:r>
        <w:rPr>
          <w:rFonts w:ascii="Arial" w:hAnsi="Arial" w:cs="Arial"/>
          <w:b/>
          <w:bCs/>
          <w:color w:val="000000"/>
          <w:sz w:val="20"/>
          <w:szCs w:val="20"/>
          <w:lang w:val="es-ES"/>
        </w:rPr>
        <w:t>Localización</w:t>
      </w:r>
    </w:p>
    <w:p w:rsidR="00F1693A" w:rsidRDefault="00F1693A" w:rsidP="00F1693A">
      <w:pPr>
        <w:ind w:left="720"/>
        <w:rPr>
          <w:color w:val="000000"/>
          <w:lang w:val="es-ES"/>
        </w:rPr>
      </w:pPr>
      <w:r>
        <w:rPr>
          <w:color w:val="000000"/>
          <w:lang w:val="es-CL"/>
        </w:rPr>
        <w:t>El Proyecto se desarrollará íntegramente en la comuna de San José de Maipo, provincia de Cordillera, región Metropolitana de Santiago.</w:t>
      </w:r>
    </w:p>
    <w:p w:rsidR="00F1693A" w:rsidRDefault="00F1693A" w:rsidP="00F1693A">
      <w:pPr>
        <w:ind w:left="720"/>
        <w:rPr>
          <w:color w:val="000000"/>
          <w:lang w:val="es-ES"/>
        </w:rPr>
      </w:pPr>
      <w:r>
        <w:rPr>
          <w:color w:val="000000"/>
          <w:lang w:val="es-CL"/>
        </w:rPr>
        <w:t>Las coordenadas aproximadas en UTM (Datum PSAD56 Huso 19), de localización son las siguientes:</w:t>
      </w:r>
    </w:p>
    <w:p w:rsidR="00F1693A" w:rsidRDefault="00F1693A" w:rsidP="00F1693A">
      <w:pPr>
        <w:keepNext/>
        <w:tabs>
          <w:tab w:val="left" w:pos="993"/>
        </w:tabs>
        <w:spacing w:before="240" w:after="60"/>
        <w:ind w:left="1713" w:hanging="993"/>
        <w:rPr>
          <w:b/>
          <w:color w:val="000000"/>
          <w:lang w:val="es-ES"/>
        </w:rPr>
      </w:pPr>
      <w:bookmarkStart w:id="0" w:name="_Toc240203747"/>
      <w:r>
        <w:rPr>
          <w:b/>
          <w:color w:val="000000"/>
          <w:lang w:val="es-ES"/>
        </w:rPr>
        <w:t>Tabla 1</w:t>
      </w:r>
      <w:r>
        <w:rPr>
          <w:b/>
          <w:color w:val="000000"/>
          <w:lang w:val="es-ES"/>
        </w:rPr>
        <w:noBreakHyphen/>
        <w:t xml:space="preserve">1 </w:t>
      </w:r>
      <w:bookmarkEnd w:id="0"/>
      <w:r>
        <w:rPr>
          <w:b/>
          <w:color w:val="000000"/>
          <w:lang w:val="es-CL"/>
        </w:rPr>
        <w:t>Coordenadas de localización del Proyecto</w:t>
      </w:r>
    </w:p>
    <w:tbl>
      <w:tblPr>
        <w:tblW w:w="5000" w:type="pct"/>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0"/>
        <w:gridCol w:w="3193"/>
        <w:gridCol w:w="3193"/>
      </w:tblGrid>
      <w:tr w:rsidR="00F1693A" w:rsidTr="00F1693A">
        <w:trPr>
          <w:tblHeader/>
        </w:trPr>
        <w:tc>
          <w:tcPr>
            <w:tcW w:w="1666" w:type="pct"/>
            <w:vMerge w:val="restart"/>
            <w:tcBorders>
              <w:top w:val="single" w:sz="8" w:space="0" w:color="C0C0C0"/>
              <w:left w:val="single" w:sz="8" w:space="0" w:color="C0C0C0"/>
              <w:bottom w:val="single" w:sz="8" w:space="0" w:color="C0C0C0"/>
              <w:right w:val="single" w:sz="8" w:space="0" w:color="C0C0C0"/>
            </w:tcBorders>
            <w:shd w:val="clear" w:color="auto" w:fill="D9D9D9"/>
            <w:tcMar>
              <w:top w:w="0" w:type="dxa"/>
              <w:left w:w="108" w:type="dxa"/>
              <w:bottom w:w="0" w:type="dxa"/>
              <w:right w:w="108" w:type="dxa"/>
            </w:tcMar>
            <w:vAlign w:val="center"/>
            <w:hideMark/>
          </w:tcPr>
          <w:p w:rsidR="00F1693A" w:rsidRDefault="00F1693A">
            <w:pPr>
              <w:pStyle w:val="TextoTablaA"/>
              <w:rPr>
                <w:color w:val="000000"/>
              </w:rPr>
            </w:pPr>
            <w:r>
              <w:rPr>
                <w:color w:val="000000"/>
                <w:lang w:val="es-CL"/>
              </w:rPr>
              <w:t>Torre/Vértices</w:t>
            </w:r>
          </w:p>
        </w:tc>
        <w:tc>
          <w:tcPr>
            <w:tcW w:w="3334" w:type="pct"/>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1693A" w:rsidRDefault="00F1693A">
            <w:pPr>
              <w:pStyle w:val="TextoTablaA"/>
              <w:rPr>
                <w:color w:val="000000"/>
              </w:rPr>
            </w:pPr>
            <w:r>
              <w:rPr>
                <w:color w:val="000000"/>
                <w:lang w:val="pt-BR"/>
              </w:rPr>
              <w:t>Coordenadas UTM Datum PSAD56 Huso 19</w:t>
            </w:r>
          </w:p>
        </w:tc>
      </w:tr>
      <w:tr w:rsidR="00F1693A" w:rsidTr="00F1693A">
        <w:trPr>
          <w:tblHeader/>
        </w:trPr>
        <w:tc>
          <w:tcPr>
            <w:tcW w:w="0" w:type="auto"/>
            <w:vMerge/>
            <w:tcBorders>
              <w:top w:val="single" w:sz="8" w:space="0" w:color="C0C0C0"/>
              <w:left w:val="single" w:sz="8" w:space="0" w:color="C0C0C0"/>
              <w:bottom w:val="single" w:sz="8" w:space="0" w:color="C0C0C0"/>
              <w:right w:val="single" w:sz="8" w:space="0" w:color="C0C0C0"/>
            </w:tcBorders>
            <w:vAlign w:val="center"/>
            <w:hideMark/>
          </w:tcPr>
          <w:p w:rsidR="00F1693A" w:rsidRDefault="00F1693A">
            <w:pPr>
              <w:autoSpaceDE/>
              <w:autoSpaceDN/>
              <w:adjustRightInd/>
              <w:spacing w:after="0"/>
              <w:jc w:val="left"/>
              <w:rPr>
                <w:b/>
                <w:color w:val="000000"/>
                <w:sz w:val="20"/>
              </w:rPr>
            </w:pPr>
          </w:p>
        </w:tc>
        <w:tc>
          <w:tcPr>
            <w:tcW w:w="1667"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1693A" w:rsidRDefault="00F1693A">
            <w:pPr>
              <w:pStyle w:val="TextoTablaA"/>
              <w:rPr>
                <w:color w:val="000000"/>
              </w:rPr>
            </w:pPr>
            <w:r>
              <w:rPr>
                <w:color w:val="000000"/>
                <w:lang w:val="pt-BR"/>
              </w:rPr>
              <w:t>Este</w:t>
            </w:r>
          </w:p>
        </w:tc>
        <w:tc>
          <w:tcPr>
            <w:tcW w:w="1667"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1693A" w:rsidRDefault="00F1693A">
            <w:pPr>
              <w:pStyle w:val="TextoTablaA"/>
              <w:rPr>
                <w:color w:val="000000"/>
              </w:rPr>
            </w:pPr>
            <w:r>
              <w:rPr>
                <w:color w:val="000000"/>
                <w:lang w:val="pt-BR"/>
              </w:rPr>
              <w:t>Norte</w:t>
            </w:r>
          </w:p>
        </w:tc>
      </w:tr>
      <w:tr w:rsidR="00F1693A" w:rsidTr="00F1693A">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extoTablaA"/>
              <w:rPr>
                <w:color w:val="000000"/>
              </w:rPr>
            </w:pPr>
            <w:r>
              <w:rPr>
                <w:color w:val="000000"/>
                <w:lang w:val="pt-BR"/>
              </w:rPr>
              <w:t>Línea entre S/E Maitenes y S/E Alfalfal</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20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382914</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6289490</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lastRenderedPageBreak/>
              <w:t>Torre 21</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382998</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6289576</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bookmarkStart w:id="1" w:name="OLE_LINK1"/>
            <w:r>
              <w:rPr>
                <w:color w:val="000000"/>
              </w:rPr>
              <w:t>Torre</w:t>
            </w:r>
            <w:bookmarkEnd w:id="1"/>
            <w:r>
              <w:rPr>
                <w:color w:val="000000"/>
              </w:rPr>
              <w:t xml:space="preserve"> 22</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383211</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6289546</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23</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383556</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6289498</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24</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383916</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6289657</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25</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384103</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6289739</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26</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384332</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6289840</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27</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384424</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6289881</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28</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384684</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6289995</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29</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384936</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6290106</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30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385214</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6290135</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31</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385624</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6290176</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32</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385807</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6290346</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33</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385968</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6290463</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34</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386199</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6290703</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35</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386538</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6290974</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36</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386718</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6291112</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37</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387140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6291262</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38</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387381</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6291356</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39</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387538</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6291417</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40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387782</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6291541</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41</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388037</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6291602</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42</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388292</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6291664</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43</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388525</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6291721</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44</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388841</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6291771</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45</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388920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6292042</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46</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388961</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6292391</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47</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389064</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6292538</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48</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389175</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6292774</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Marco</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389230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6292780</w:t>
            </w:r>
          </w:p>
        </w:tc>
      </w:tr>
      <w:tr w:rsidR="00F1693A" w:rsidTr="00F1693A">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extoTablaA"/>
              <w:rPr>
                <w:color w:val="000000"/>
              </w:rPr>
            </w:pPr>
            <w:r>
              <w:rPr>
                <w:color w:val="000000"/>
              </w:rPr>
              <w:t>Línea entre Central Alfalfal II y S/E Alfalfal</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Marco</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385243</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6287124</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1</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385140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6287165</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2</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384889</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6287374</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3</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384700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6287581</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lastRenderedPageBreak/>
              <w:t>Torre 4</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384489</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6287812</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5</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384364</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6287998</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6</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384110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6288298</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7</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383901</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6288655</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8</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383851</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6288964</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9</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383916</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6289131</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10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384190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6289183</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11</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384672</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6289464</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12</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384870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6289717</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13</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385129</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6289859</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14</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385343</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6289963</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15</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385714</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6290142</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16</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385983</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6290450</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17</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386214</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6290687</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18</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386549</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6290954</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19</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386727</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6291095</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20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387147</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6291243</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21</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387389</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6291337</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22</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387546</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6291398</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23</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387788</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6291521</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24</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388032</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6291580</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25</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388285</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6291642</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26</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388529</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6291701</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27</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388857</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6291753</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28</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388940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6292039</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29</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388981</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6292384</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30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389069</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6292514</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31</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389194</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6292631</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Torre 32</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389350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6292748</w:t>
            </w:r>
          </w:p>
        </w:tc>
      </w:tr>
      <w:tr w:rsidR="00F1693A" w:rsidTr="00F1693A">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extoTablaA"/>
              <w:rPr>
                <w:color w:val="000000"/>
              </w:rPr>
            </w:pPr>
            <w:r>
              <w:rPr>
                <w:color w:val="000000"/>
              </w:rPr>
              <w:t>Ampliación S/E Alfalfal</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Vértice 1</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389261</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6292827</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Vértice 2</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389249</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6292798</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Vértice 3</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389234</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6292804</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Vértice 4</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389220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6292772</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lastRenderedPageBreak/>
              <w:t>Vértice 5</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389317</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6292730</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Vértice 6</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389343</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6292791</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Vértice 7</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389332</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6292796</w:t>
            </w:r>
          </w:p>
        </w:tc>
      </w:tr>
    </w:tbl>
    <w:p w:rsidR="00F1693A" w:rsidRDefault="00F1693A" w:rsidP="00F1693A">
      <w:pPr>
        <w:pStyle w:val="NotaTabla"/>
        <w:ind w:left="720"/>
        <w:rPr>
          <w:rFonts w:cs="Times New Roman"/>
          <w:color w:val="000000"/>
        </w:rPr>
      </w:pPr>
      <w:r>
        <w:rPr>
          <w:color w:val="000000"/>
          <w:lang w:val="es-CL"/>
        </w:rPr>
        <w:t>Fuente: AES Gener S.A.</w:t>
      </w:r>
    </w:p>
    <w:p w:rsidR="00F1693A" w:rsidRDefault="00F1693A" w:rsidP="00F1693A">
      <w:pPr>
        <w:autoSpaceDE/>
        <w:autoSpaceDN/>
        <w:adjustRightInd/>
        <w:spacing w:beforeAutospacing="1" w:after="0" w:afterAutospacing="1"/>
        <w:ind w:left="720"/>
        <w:jc w:val="left"/>
        <w:rPr>
          <w:rFonts w:ascii="Arial" w:hAnsi="Arial" w:cs="Arial"/>
          <w:color w:val="000000"/>
          <w:sz w:val="20"/>
          <w:szCs w:val="20"/>
          <w:lang w:val="es-ES"/>
        </w:rPr>
      </w:pPr>
    </w:p>
    <w:p w:rsidR="00F1693A" w:rsidRDefault="00F1693A" w:rsidP="00F1693A">
      <w:pPr>
        <w:numPr>
          <w:ilvl w:val="0"/>
          <w:numId w:val="2"/>
        </w:numPr>
        <w:autoSpaceDE/>
        <w:autoSpaceDN/>
        <w:adjustRightInd/>
        <w:spacing w:before="100" w:beforeAutospacing="1" w:after="100" w:afterAutospacing="1"/>
        <w:jc w:val="left"/>
        <w:rPr>
          <w:rFonts w:ascii="Arial" w:hAnsi="Arial" w:cs="Arial"/>
          <w:color w:val="000000"/>
          <w:sz w:val="20"/>
          <w:szCs w:val="20"/>
          <w:lang w:val="es-ES"/>
        </w:rPr>
      </w:pPr>
      <w:r>
        <w:rPr>
          <w:rFonts w:ascii="Arial" w:hAnsi="Arial" w:cs="Arial"/>
          <w:b/>
          <w:bCs/>
          <w:color w:val="000000"/>
          <w:sz w:val="20"/>
          <w:szCs w:val="20"/>
          <w:lang w:val="es-ES"/>
        </w:rPr>
        <w:t>Mapa o croquis del lugar</w:t>
      </w:r>
      <w:r>
        <w:rPr>
          <w:rFonts w:ascii="Arial" w:hAnsi="Arial" w:cs="Arial"/>
          <w:color w:val="000000"/>
          <w:sz w:val="20"/>
          <w:szCs w:val="20"/>
          <w:lang w:val="es-ES"/>
        </w:rPr>
        <w:br/>
      </w:r>
      <w:hyperlink r:id="rId6" w:tgtFrame="_blank" w:history="1">
        <w:r>
          <w:rPr>
            <w:rStyle w:val="Hyperlink"/>
            <w:rFonts w:ascii="Arial" w:hAnsi="Arial" w:cs="Arial"/>
            <w:sz w:val="20"/>
            <w:szCs w:val="20"/>
            <w:lang w:val="es-ES"/>
          </w:rPr>
          <w:t>Ver archivo digital</w:t>
        </w:r>
      </w:hyperlink>
    </w:p>
    <w:p w:rsidR="00F1693A" w:rsidRDefault="00F1693A" w:rsidP="00F1693A">
      <w:pPr>
        <w:numPr>
          <w:ilvl w:val="0"/>
          <w:numId w:val="2"/>
        </w:numPr>
        <w:autoSpaceDE/>
        <w:autoSpaceDN/>
        <w:adjustRightInd/>
        <w:spacing w:before="100" w:beforeAutospacing="1" w:after="100" w:afterAutospacing="1"/>
        <w:jc w:val="left"/>
        <w:rPr>
          <w:rFonts w:ascii="Arial" w:hAnsi="Arial" w:cs="Arial"/>
          <w:color w:val="000000"/>
          <w:sz w:val="20"/>
          <w:szCs w:val="20"/>
          <w:lang w:val="es-ES"/>
        </w:rPr>
      </w:pPr>
      <w:r>
        <w:rPr>
          <w:rFonts w:ascii="Arial" w:hAnsi="Arial" w:cs="Arial"/>
          <w:b/>
          <w:bCs/>
          <w:color w:val="000000"/>
          <w:sz w:val="20"/>
          <w:szCs w:val="20"/>
          <w:lang w:val="es-ES"/>
        </w:rPr>
        <w:t>Tipo de figura</w:t>
      </w:r>
      <w:r>
        <w:rPr>
          <w:rFonts w:ascii="Arial" w:hAnsi="Arial" w:cs="Arial"/>
          <w:color w:val="000000"/>
          <w:sz w:val="20"/>
          <w:szCs w:val="20"/>
          <w:lang w:val="es-ES"/>
        </w:rPr>
        <w:br/>
        <w:t>Punto</w:t>
      </w:r>
    </w:p>
    <w:p w:rsidR="00F1693A" w:rsidRDefault="00F1693A" w:rsidP="00F1693A">
      <w:pPr>
        <w:numPr>
          <w:ilvl w:val="0"/>
          <w:numId w:val="2"/>
        </w:numPr>
        <w:autoSpaceDE/>
        <w:autoSpaceDN/>
        <w:adjustRightInd/>
        <w:spacing w:before="100" w:beforeAutospacing="1" w:after="100" w:afterAutospacing="1"/>
        <w:jc w:val="left"/>
        <w:rPr>
          <w:rFonts w:ascii="Arial" w:hAnsi="Arial" w:cs="Arial"/>
          <w:color w:val="000000"/>
          <w:sz w:val="20"/>
          <w:szCs w:val="20"/>
          <w:lang w:val="es-ES"/>
        </w:rPr>
      </w:pPr>
      <w:r>
        <w:rPr>
          <w:rFonts w:ascii="Arial" w:hAnsi="Arial" w:cs="Arial"/>
          <w:b/>
          <w:bCs/>
          <w:color w:val="000000"/>
          <w:sz w:val="20"/>
          <w:szCs w:val="20"/>
          <w:lang w:val="es-ES"/>
        </w:rPr>
        <w:t>Tipo de coordenadas</w:t>
      </w:r>
      <w:r>
        <w:rPr>
          <w:rFonts w:ascii="Arial" w:hAnsi="Arial" w:cs="Arial"/>
          <w:color w:val="000000"/>
          <w:sz w:val="20"/>
          <w:szCs w:val="20"/>
          <w:lang w:val="es-ES"/>
        </w:rPr>
        <w:br/>
        <w:t>UTM 19 PSAD 56</w:t>
      </w:r>
    </w:p>
    <w:p w:rsidR="00F1693A" w:rsidRDefault="00F1693A" w:rsidP="00F1693A">
      <w:pPr>
        <w:numPr>
          <w:ilvl w:val="0"/>
          <w:numId w:val="2"/>
        </w:numPr>
        <w:autoSpaceDE/>
        <w:autoSpaceDN/>
        <w:adjustRightInd/>
        <w:spacing w:before="100" w:beforeAutospacing="1" w:after="100" w:afterAutospacing="1"/>
        <w:jc w:val="left"/>
        <w:rPr>
          <w:rFonts w:ascii="Arial" w:hAnsi="Arial" w:cs="Arial"/>
          <w:color w:val="000000"/>
          <w:sz w:val="20"/>
          <w:szCs w:val="20"/>
          <w:lang w:val="es-ES"/>
        </w:rPr>
      </w:pPr>
      <w:r>
        <w:rPr>
          <w:rFonts w:ascii="Arial" w:hAnsi="Arial" w:cs="Arial"/>
          <w:b/>
          <w:bCs/>
          <w:color w:val="000000"/>
          <w:sz w:val="20"/>
          <w:szCs w:val="20"/>
          <w:lang w:val="es-ES"/>
        </w:rPr>
        <w:t>Coordenadas</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8"/>
        <w:gridCol w:w="839"/>
      </w:tblGrid>
      <w:tr w:rsidR="00F1693A" w:rsidTr="00F1693A">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left"/>
              <w:rPr>
                <w:rFonts w:ascii="Arial" w:hAnsi="Arial" w:cs="Arial"/>
                <w:color w:val="000000"/>
                <w:sz w:val="20"/>
                <w:szCs w:val="20"/>
              </w:rPr>
            </w:pP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center"/>
              <w:rPr>
                <w:rFonts w:ascii="Arial" w:hAnsi="Arial" w:cs="Arial"/>
                <w:b/>
                <w:bCs/>
                <w:color w:val="000000"/>
                <w:sz w:val="20"/>
                <w:szCs w:val="20"/>
              </w:rPr>
            </w:pPr>
            <w:r>
              <w:rPr>
                <w:rFonts w:ascii="Arial" w:hAnsi="Arial" w:cs="Arial"/>
                <w:b/>
                <w:bCs/>
                <w:color w:val="000000"/>
                <w:sz w:val="20"/>
                <w:szCs w:val="20"/>
              </w:rPr>
              <w:t>Norte</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center"/>
              <w:rPr>
                <w:rFonts w:ascii="Arial" w:hAnsi="Arial" w:cs="Arial"/>
                <w:b/>
                <w:bCs/>
                <w:color w:val="000000"/>
                <w:sz w:val="20"/>
                <w:szCs w:val="20"/>
              </w:rPr>
            </w:pPr>
            <w:r>
              <w:rPr>
                <w:rFonts w:ascii="Arial" w:hAnsi="Arial" w:cs="Arial"/>
                <w:b/>
                <w:bCs/>
                <w:color w:val="000000"/>
                <w:sz w:val="20"/>
                <w:szCs w:val="20"/>
              </w:rPr>
              <w:t>Este</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382914</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6289490</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382998</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6289576</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383211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6289546</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383556</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6289498</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383916</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6289657</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384103</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6289739</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384332</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6289840</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384424</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6289881</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384684</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6289995</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384936</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6290106</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385214</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6290135</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385624</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6290176</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385807</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6290346</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385968</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6290463</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386199</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6290703</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386538</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6290974</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386718</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6291112</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387140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6291262</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387381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6291356</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387538</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6291417</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387782</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6291541</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388037</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6291602</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388292</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6291664</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388525</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6291721</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388841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6291771</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388920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6292042</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lastRenderedPageBreak/>
              <w:t>388961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6292391</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389064</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6292538</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389175</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6292774</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389230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6292780</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385243</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6287124</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385140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6287165</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384889</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6287374</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384700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6287581</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384489</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6287812</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384364</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6287998</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384110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6288298</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383901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6288655</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383851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6288964</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383916</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6289131</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384190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6289183</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384672</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6289464</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384870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6289717</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385129</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6289859</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385343</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6289963</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385714</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6290142</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385983</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6290450</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386214</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6290687</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386549</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6290954</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386727</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6291095</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387147</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6291243</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387389</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6291337</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387546</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6291398</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387788</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6291521</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388032</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6291580</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388285</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6291642</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388529</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6291701</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388857</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6291753</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388940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6292039</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388981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6292384</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389069</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6292514</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389194</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6292631</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389350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6292748</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389261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6292827</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389249</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6292798</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389234</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6292804</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389220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6292772</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389317</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6292730</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389343</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6292791</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389332</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jc w:val="right"/>
              <w:rPr>
                <w:rFonts w:ascii="Arial" w:hAnsi="Arial" w:cs="Arial"/>
                <w:color w:val="000000"/>
                <w:sz w:val="20"/>
                <w:szCs w:val="20"/>
              </w:rPr>
            </w:pPr>
            <w:r>
              <w:rPr>
                <w:rFonts w:ascii="Arial" w:hAnsi="Arial" w:cs="Arial"/>
                <w:color w:val="000000"/>
                <w:sz w:val="20"/>
                <w:szCs w:val="20"/>
              </w:rPr>
              <w:t>6292796</w:t>
            </w:r>
          </w:p>
        </w:tc>
      </w:tr>
    </w:tbl>
    <w:p w:rsidR="00F1693A" w:rsidRDefault="00F1693A" w:rsidP="00F1693A">
      <w:pPr>
        <w:numPr>
          <w:ilvl w:val="0"/>
          <w:numId w:val="2"/>
        </w:numPr>
        <w:autoSpaceDE/>
        <w:autoSpaceDN/>
        <w:adjustRightInd/>
        <w:spacing w:before="100" w:beforeAutospacing="1" w:after="100" w:afterAutospacing="1"/>
        <w:jc w:val="left"/>
        <w:rPr>
          <w:rFonts w:ascii="Arial" w:hAnsi="Arial" w:cs="Arial"/>
          <w:color w:val="000000"/>
          <w:sz w:val="20"/>
          <w:szCs w:val="20"/>
          <w:lang w:val="es-ES"/>
        </w:rPr>
      </w:pPr>
    </w:p>
    <w:p w:rsidR="00F1693A" w:rsidRDefault="00F1693A" w:rsidP="00F1693A">
      <w:pPr>
        <w:pStyle w:val="Heading3"/>
        <w:rPr>
          <w:rFonts w:ascii="Arial" w:hAnsi="Arial" w:cs="Arial"/>
          <w:color w:val="000000"/>
          <w:sz w:val="30"/>
          <w:szCs w:val="30"/>
          <w:lang w:val="es-ES"/>
        </w:rPr>
      </w:pPr>
      <w:r>
        <w:rPr>
          <w:rFonts w:ascii="Arial" w:hAnsi="Arial" w:cs="Arial"/>
          <w:color w:val="000000"/>
          <w:sz w:val="30"/>
          <w:szCs w:val="30"/>
          <w:lang w:val="es-ES"/>
        </w:rPr>
        <w:t>Resumen ejecutivo</w:t>
      </w:r>
    </w:p>
    <w:p w:rsidR="00F1693A" w:rsidRDefault="00F1693A" w:rsidP="00F1693A">
      <w:pPr>
        <w:pStyle w:val="Heading4"/>
        <w:numPr>
          <w:ilvl w:val="0"/>
          <w:numId w:val="3"/>
        </w:numPr>
        <w:rPr>
          <w:rFonts w:ascii="Arial" w:hAnsi="Arial" w:cs="Arial"/>
          <w:color w:val="000000"/>
          <w:lang w:val="es-ES"/>
        </w:rPr>
      </w:pPr>
      <w:r>
        <w:rPr>
          <w:rFonts w:ascii="Arial" w:hAnsi="Arial" w:cs="Arial"/>
          <w:color w:val="000000"/>
          <w:lang w:val="es-ES"/>
        </w:rPr>
        <w:t>Descripción del proyecto o actividad</w:t>
      </w:r>
    </w:p>
    <w:p w:rsidR="00F1693A" w:rsidRDefault="00F1693A" w:rsidP="00F1693A">
      <w:pPr>
        <w:pStyle w:val="Heading2"/>
        <w:numPr>
          <w:ilvl w:val="1"/>
          <w:numId w:val="7"/>
        </w:numPr>
        <w:ind w:left="1004"/>
        <w:rPr>
          <w:rFonts w:cs="Arial"/>
          <w:b/>
          <w:bCs/>
          <w:color w:val="000000"/>
        </w:rPr>
      </w:pPr>
      <w:r>
        <w:rPr>
          <w:rFonts w:cs="Arial"/>
          <w:b/>
          <w:bCs/>
          <w:color w:val="000000"/>
        </w:rPr>
        <w:t>1</w:t>
      </w:r>
      <w:r>
        <w:rPr>
          <w:rFonts w:ascii="Times New Roman" w:hAnsi="Times New Roman"/>
          <w:b/>
          <w:bCs/>
          <w:color w:val="000000"/>
          <w:sz w:val="14"/>
          <w:szCs w:val="14"/>
        </w:rPr>
        <w:t xml:space="preserve"> </w:t>
      </w:r>
      <w:r>
        <w:rPr>
          <w:rFonts w:cs="Arial"/>
          <w:b/>
          <w:bCs/>
          <w:color w:val="000000"/>
        </w:rPr>
        <w:t xml:space="preserve">Descripción del Proyecto </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2" w:name="_Toc240268691"/>
      <w:r>
        <w:rPr>
          <w:rFonts w:ascii="Book Antiqua" w:hAnsi="Book Antiqua" w:cs="Arial"/>
          <w:b/>
          <w:i/>
          <w:color w:val="000000"/>
          <w:sz w:val="22"/>
          <w:lang w:val="es-CL"/>
        </w:rPr>
        <w:t>1.1</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Presentación del Proyecto</w:t>
      </w:r>
      <w:bookmarkEnd w:id="2"/>
    </w:p>
    <w:p w:rsidR="00F1693A" w:rsidRDefault="00F1693A" w:rsidP="00F1693A">
      <w:pPr>
        <w:ind w:left="720"/>
        <w:rPr>
          <w:color w:val="000000"/>
          <w:lang w:val="es-ES"/>
        </w:rPr>
      </w:pPr>
      <w:r>
        <w:rPr>
          <w:color w:val="000000"/>
          <w:lang w:val="es-CL"/>
        </w:rPr>
        <w:t>El proyecto “</w:t>
      </w:r>
      <w:r>
        <w:rPr>
          <w:color w:val="000000"/>
          <w:lang w:val="es-ES"/>
        </w:rPr>
        <w:t>Líneas de Transmisión Eléctrica S/E Maitenes – S/E Alfalfal y Central Alfalfal II – S/E Alfalfal</w:t>
      </w:r>
      <w:r>
        <w:rPr>
          <w:color w:val="000000"/>
          <w:lang w:val="es-CL"/>
        </w:rPr>
        <w:t xml:space="preserve">”, cuyo titular es AES Gener S.A., consiste en dos líneas de transmisión eléctrica de 17,1 km de extensión total, que permitirá conectar al Sistema Interconectado Central (SIC) las centrales Las Lajas y Alfalfal II, ambas aprobadas en el marco del Proyecto Hidroeléctrico Alto Maipo (PHAM), mediante Resolución Exenta Nº 256/09 del 30 de marzo de 2009. </w:t>
      </w:r>
    </w:p>
    <w:p w:rsidR="00F1693A" w:rsidRDefault="00F1693A" w:rsidP="00F1693A">
      <w:pPr>
        <w:ind w:left="720"/>
        <w:rPr>
          <w:color w:val="000000"/>
          <w:lang w:val="es-ES"/>
        </w:rPr>
      </w:pPr>
      <w:r>
        <w:rPr>
          <w:color w:val="000000"/>
          <w:lang w:val="es-CL"/>
        </w:rPr>
        <w:t>De este modo, el sistema de transmisión eléctrica consta de dos líneas:</w:t>
      </w:r>
    </w:p>
    <w:p w:rsidR="00F1693A" w:rsidRDefault="00F1693A" w:rsidP="00F1693A">
      <w:pPr>
        <w:pStyle w:val="n"/>
        <w:numPr>
          <w:ilvl w:val="0"/>
          <w:numId w:val="8"/>
        </w:numPr>
        <w:ind w:left="1440" w:hanging="360"/>
        <w:rPr>
          <w:color w:val="000000"/>
        </w:rPr>
      </w:pPr>
      <w:r>
        <w:rPr>
          <w:rFonts w:ascii="Symbol" w:hAnsi="Symbol"/>
          <w:color w:val="000000"/>
        </w:rPr>
        <w:t></w:t>
      </w:r>
      <w:r>
        <w:rPr>
          <w:rFonts w:ascii="Times New Roman" w:hAnsi="Times New Roman"/>
          <w:color w:val="000000"/>
          <w:sz w:val="14"/>
          <w:szCs w:val="14"/>
        </w:rPr>
        <w:t xml:space="preserve"> </w:t>
      </w:r>
      <w:r>
        <w:rPr>
          <w:color w:val="000000"/>
        </w:rPr>
        <w:t>Línea entre S/E Maitenes y S/E Alfalfal: de un circuito de 110 kV y 7,6 km de longitud.</w:t>
      </w:r>
    </w:p>
    <w:p w:rsidR="00F1693A" w:rsidRDefault="00F1693A" w:rsidP="00F1693A">
      <w:pPr>
        <w:pStyle w:val="n"/>
        <w:numPr>
          <w:ilvl w:val="0"/>
          <w:numId w:val="8"/>
        </w:numPr>
        <w:ind w:left="1440" w:hanging="360"/>
        <w:rPr>
          <w:color w:val="000000"/>
        </w:rPr>
      </w:pPr>
      <w:r>
        <w:rPr>
          <w:rFonts w:ascii="Symbol" w:hAnsi="Symbol"/>
          <w:color w:val="000000"/>
        </w:rPr>
        <w:t></w:t>
      </w:r>
      <w:r>
        <w:rPr>
          <w:rFonts w:ascii="Times New Roman" w:hAnsi="Times New Roman"/>
          <w:color w:val="000000"/>
          <w:sz w:val="14"/>
          <w:szCs w:val="14"/>
        </w:rPr>
        <w:t xml:space="preserve"> </w:t>
      </w:r>
      <w:r>
        <w:rPr>
          <w:color w:val="000000"/>
        </w:rPr>
        <w:t>Línea entre Central Alfalfal II y S/E Alfalfal: de dos circuitos de 220 kV y 9,5 km de longitud.</w:t>
      </w:r>
    </w:p>
    <w:p w:rsidR="00F1693A" w:rsidRDefault="00F1693A" w:rsidP="00F1693A">
      <w:pPr>
        <w:ind w:left="720"/>
        <w:rPr>
          <w:color w:val="000000"/>
          <w:lang w:val="es-ES"/>
        </w:rPr>
      </w:pPr>
      <w:r>
        <w:rPr>
          <w:color w:val="000000"/>
          <w:lang w:val="es-CL"/>
        </w:rPr>
        <w:t>El Proyecto aprovechará la línea de transmisión existente entre la S/E Alto Maipo y la S/E Maitenes para la conexión de la Central Las Lajas.</w:t>
      </w:r>
    </w:p>
    <w:p w:rsidR="00F1693A" w:rsidRDefault="00F1693A" w:rsidP="00F1693A">
      <w:pPr>
        <w:ind w:left="720"/>
        <w:rPr>
          <w:color w:val="000000"/>
          <w:lang w:val="es-ES"/>
        </w:rPr>
      </w:pPr>
      <w:r>
        <w:rPr>
          <w:color w:val="000000"/>
          <w:lang w:val="es-CL"/>
        </w:rPr>
        <w:t>De los tramos indicados previamente, se construirán íntegramente las líneas entre la S/E Maitenes y la S/E Alfalfal, así como entre ésta última y la Central Alfalfal II. Por su parte, el tramo existente, entre S/E Alto Maipo y S/E Maitenes, será aprovechado para conectar la energía de la Central Las Lajas. A su vez, el Proyecto también contempla la ampliación de la S/E Alfalfal existente en 0,45 ha para realizar las correspondientes conexiones de las nuevas líneas.</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3" w:name="_Toc240268692"/>
      <w:bookmarkStart w:id="4" w:name="_Toc240103529"/>
      <w:bookmarkEnd w:id="3"/>
      <w:r>
        <w:rPr>
          <w:rFonts w:ascii="Book Antiqua" w:hAnsi="Book Antiqua" w:cs="Arial"/>
          <w:b/>
          <w:i/>
          <w:color w:val="000000"/>
          <w:sz w:val="22"/>
          <w:lang w:val="es-CL"/>
        </w:rPr>
        <w:t>1.2</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Objetivo del Proyecto</w:t>
      </w:r>
      <w:bookmarkEnd w:id="4"/>
    </w:p>
    <w:p w:rsidR="00F1693A" w:rsidRDefault="00F1693A" w:rsidP="00F1693A">
      <w:pPr>
        <w:ind w:left="720"/>
        <w:rPr>
          <w:color w:val="000000"/>
          <w:lang w:val="es-ES"/>
        </w:rPr>
      </w:pPr>
      <w:r>
        <w:rPr>
          <w:color w:val="000000"/>
          <w:lang w:val="es-CL"/>
        </w:rPr>
        <w:t>El proyecto “</w:t>
      </w:r>
      <w:r>
        <w:rPr>
          <w:color w:val="000000"/>
          <w:lang w:val="es-ES"/>
        </w:rPr>
        <w:t>Líneas de Transmisión Eléctrica S/E Maitenes – S/E Alfalfal y Central Alfalfal II – S/E Alfalfal</w:t>
      </w:r>
      <w:r>
        <w:rPr>
          <w:color w:val="000000"/>
          <w:lang w:val="es-CL"/>
        </w:rPr>
        <w:t xml:space="preserve">” tiene por propósito habilitar la conexión eléctrica del Proyecto Hidroeléctrico Alto Maipo (PHAM), específicamente de las centrales Alfalfal II y Las Lajas, al Sistema Interconectado Central (SIC). </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5" w:name="_Toc240268693"/>
      <w:bookmarkStart w:id="6" w:name="_Toc240103530"/>
      <w:bookmarkStart w:id="7" w:name="_Ref236652893"/>
      <w:bookmarkStart w:id="8" w:name="_Ref236652890"/>
      <w:bookmarkStart w:id="9" w:name="_Ref236652886"/>
      <w:bookmarkEnd w:id="5"/>
      <w:bookmarkEnd w:id="6"/>
      <w:bookmarkEnd w:id="7"/>
      <w:bookmarkEnd w:id="8"/>
      <w:r>
        <w:rPr>
          <w:rFonts w:ascii="Book Antiqua" w:hAnsi="Book Antiqua" w:cs="Arial"/>
          <w:b/>
          <w:i/>
          <w:color w:val="000000"/>
          <w:sz w:val="22"/>
          <w:lang w:val="es-CL"/>
        </w:rPr>
        <w:t>1.3</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Localización del Proyecto</w:t>
      </w:r>
      <w:bookmarkEnd w:id="9"/>
    </w:p>
    <w:p w:rsidR="00F1693A" w:rsidRDefault="00F1693A" w:rsidP="00F1693A">
      <w:pPr>
        <w:ind w:left="720"/>
        <w:rPr>
          <w:color w:val="000000"/>
          <w:lang w:val="es-ES"/>
        </w:rPr>
      </w:pPr>
      <w:r>
        <w:rPr>
          <w:color w:val="000000"/>
          <w:lang w:val="es-CL"/>
        </w:rPr>
        <w:t>El Proyecto se desarrollará íntegramente al interior del predio Hacienda Río Colorado, en la comuna de San José de Maipo, provincia de Cordillera, región Metropolitana de Santiago. Las coordenadas aproximadas en UTM (Datum PSAD56 Huso 19), de localización son las siguientes:</w:t>
      </w:r>
    </w:p>
    <w:p w:rsidR="00F1693A" w:rsidRDefault="00F1693A" w:rsidP="00F1693A">
      <w:pPr>
        <w:ind w:left="720"/>
        <w:rPr>
          <w:color w:val="000000"/>
          <w:lang w:val="es-ES"/>
        </w:rPr>
      </w:pPr>
      <w:r>
        <w:rPr>
          <w:color w:val="000000"/>
          <w:lang w:val="es-CL"/>
        </w:rPr>
        <w:br/>
      </w:r>
      <w:bookmarkStart w:id="10" w:name="_Toc240174923"/>
      <w:r>
        <w:rPr>
          <w:color w:val="000000"/>
          <w:lang w:val="es-ES"/>
        </w:rPr>
        <w:t xml:space="preserve">Tabla 1 </w:t>
      </w:r>
      <w:bookmarkEnd w:id="10"/>
      <w:r>
        <w:rPr>
          <w:color w:val="000000"/>
          <w:lang w:val="es-CL"/>
        </w:rPr>
        <w:t>Coordenadas de localización del Proyecto</w:t>
      </w:r>
    </w:p>
    <w:tbl>
      <w:tblPr>
        <w:tblW w:w="5000" w:type="pct"/>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0"/>
        <w:gridCol w:w="3193"/>
        <w:gridCol w:w="3193"/>
      </w:tblGrid>
      <w:tr w:rsidR="00F1693A" w:rsidTr="00F1693A">
        <w:trPr>
          <w:tblHeader/>
        </w:trPr>
        <w:tc>
          <w:tcPr>
            <w:tcW w:w="1666" w:type="pct"/>
            <w:vMerge w:val="restart"/>
            <w:tcBorders>
              <w:top w:val="single" w:sz="8" w:space="0" w:color="C0C0C0"/>
              <w:left w:val="single" w:sz="8" w:space="0" w:color="C0C0C0"/>
              <w:bottom w:val="single" w:sz="8" w:space="0" w:color="C0C0C0"/>
              <w:right w:val="single" w:sz="8" w:space="0" w:color="C0C0C0"/>
            </w:tcBorders>
            <w:shd w:val="clear" w:color="auto" w:fill="D9D9D9"/>
            <w:tcMar>
              <w:top w:w="0" w:type="dxa"/>
              <w:left w:w="108" w:type="dxa"/>
              <w:bottom w:w="0" w:type="dxa"/>
              <w:right w:w="108" w:type="dxa"/>
            </w:tcMar>
            <w:vAlign w:val="center"/>
            <w:hideMark/>
          </w:tcPr>
          <w:p w:rsidR="00F1693A" w:rsidRDefault="00F1693A">
            <w:pPr>
              <w:pStyle w:val="TextoTablaA"/>
              <w:rPr>
                <w:color w:val="000000"/>
              </w:rPr>
            </w:pPr>
            <w:r>
              <w:rPr>
                <w:color w:val="000000"/>
                <w:lang w:val="es-CL"/>
              </w:rPr>
              <w:lastRenderedPageBreak/>
              <w:t>Torre/Vértices</w:t>
            </w:r>
          </w:p>
        </w:tc>
        <w:tc>
          <w:tcPr>
            <w:tcW w:w="3334" w:type="pct"/>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1693A" w:rsidRDefault="00F1693A">
            <w:pPr>
              <w:pStyle w:val="TextoTablaA"/>
              <w:rPr>
                <w:color w:val="000000"/>
              </w:rPr>
            </w:pPr>
            <w:r>
              <w:rPr>
                <w:color w:val="000000"/>
                <w:lang w:val="pt-BR"/>
              </w:rPr>
              <w:t>Coordenadas UTM Datum PSAD56 Huso 19</w:t>
            </w:r>
          </w:p>
        </w:tc>
      </w:tr>
      <w:tr w:rsidR="00F1693A" w:rsidTr="00F1693A">
        <w:trPr>
          <w:tblHeader/>
        </w:trPr>
        <w:tc>
          <w:tcPr>
            <w:tcW w:w="0" w:type="auto"/>
            <w:vMerge/>
            <w:tcBorders>
              <w:top w:val="single" w:sz="8" w:space="0" w:color="C0C0C0"/>
              <w:left w:val="single" w:sz="8" w:space="0" w:color="C0C0C0"/>
              <w:bottom w:val="single" w:sz="8" w:space="0" w:color="C0C0C0"/>
              <w:right w:val="single" w:sz="8" w:space="0" w:color="C0C0C0"/>
            </w:tcBorders>
            <w:vAlign w:val="center"/>
            <w:hideMark/>
          </w:tcPr>
          <w:p w:rsidR="00F1693A" w:rsidRDefault="00F1693A">
            <w:pPr>
              <w:autoSpaceDE/>
              <w:autoSpaceDN/>
              <w:adjustRightInd/>
              <w:spacing w:after="0"/>
              <w:jc w:val="left"/>
              <w:rPr>
                <w:b/>
                <w:color w:val="000000"/>
                <w:sz w:val="20"/>
              </w:rPr>
            </w:pPr>
          </w:p>
        </w:tc>
        <w:tc>
          <w:tcPr>
            <w:tcW w:w="1667"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1693A" w:rsidRDefault="00F1693A">
            <w:pPr>
              <w:pStyle w:val="TextoTablaA"/>
              <w:rPr>
                <w:color w:val="000000"/>
              </w:rPr>
            </w:pPr>
            <w:r>
              <w:rPr>
                <w:color w:val="000000"/>
                <w:lang w:val="pt-BR"/>
              </w:rPr>
              <w:t>Este</w:t>
            </w:r>
          </w:p>
        </w:tc>
        <w:tc>
          <w:tcPr>
            <w:tcW w:w="1667"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1693A" w:rsidRDefault="00F1693A">
            <w:pPr>
              <w:pStyle w:val="TextoTablaA"/>
              <w:rPr>
                <w:color w:val="000000"/>
              </w:rPr>
            </w:pPr>
            <w:r>
              <w:rPr>
                <w:color w:val="000000"/>
                <w:lang w:val="pt-BR"/>
              </w:rPr>
              <w:t>Norte</w:t>
            </w:r>
          </w:p>
        </w:tc>
      </w:tr>
      <w:tr w:rsidR="00F1693A" w:rsidTr="00F1693A">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extoTablaA"/>
              <w:rPr>
                <w:color w:val="000000"/>
              </w:rPr>
            </w:pPr>
            <w:r>
              <w:rPr>
                <w:color w:val="000000"/>
                <w:lang w:val="pt-BR"/>
              </w:rPr>
              <w:t>Línea entre S/E Maitenes y S/E Alfalfal</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Inicio</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382914</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6289490</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Término</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389230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6292780</w:t>
            </w:r>
          </w:p>
        </w:tc>
      </w:tr>
      <w:tr w:rsidR="00F1693A" w:rsidTr="00F1693A">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extoTablaA"/>
              <w:rPr>
                <w:color w:val="000000"/>
              </w:rPr>
            </w:pPr>
            <w:r>
              <w:rPr>
                <w:color w:val="000000"/>
              </w:rPr>
              <w:t>Línea entre Central Alfalfal II y S/E Alfalfal</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Inicio</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385243</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6287124</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Término</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389350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6292748</w:t>
            </w:r>
          </w:p>
        </w:tc>
      </w:tr>
      <w:tr w:rsidR="00F1693A" w:rsidTr="00F1693A">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extoTablaA"/>
              <w:rPr>
                <w:color w:val="000000"/>
              </w:rPr>
            </w:pPr>
            <w:r>
              <w:rPr>
                <w:color w:val="000000"/>
              </w:rPr>
              <w:t>Ampliación S/E Alfalfal</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Coordenadas de Referencia</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389261</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1693A" w:rsidRDefault="00F1693A">
            <w:pPr>
              <w:pStyle w:val="tabla"/>
              <w:rPr>
                <w:color w:val="000000"/>
              </w:rPr>
            </w:pPr>
            <w:r>
              <w:rPr>
                <w:color w:val="000000"/>
              </w:rPr>
              <w:t>6292827</w:t>
            </w:r>
          </w:p>
        </w:tc>
      </w:tr>
    </w:tbl>
    <w:p w:rsidR="00F1693A" w:rsidRDefault="00F1693A" w:rsidP="00F1693A">
      <w:pPr>
        <w:pStyle w:val="NotaTabla"/>
        <w:ind w:left="720"/>
        <w:rPr>
          <w:rFonts w:cs="Times New Roman"/>
          <w:color w:val="000000"/>
        </w:rPr>
      </w:pPr>
      <w:r>
        <w:rPr>
          <w:color w:val="000000"/>
          <w:lang w:val="es-CL"/>
        </w:rPr>
        <w:t>Fuente: AES Gener S.A.</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11" w:name="_Toc240268694"/>
      <w:bookmarkStart w:id="12" w:name="_Toc240103531"/>
      <w:bookmarkEnd w:id="11"/>
      <w:r>
        <w:rPr>
          <w:rFonts w:ascii="Book Antiqua" w:hAnsi="Book Antiqua" w:cs="Arial"/>
          <w:b/>
          <w:i/>
          <w:color w:val="000000"/>
          <w:sz w:val="22"/>
          <w:lang w:val="es-CL"/>
        </w:rPr>
        <w:t>1.4</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Justificación de la localización</w:t>
      </w:r>
      <w:bookmarkEnd w:id="12"/>
    </w:p>
    <w:p w:rsidR="00F1693A" w:rsidRDefault="00F1693A" w:rsidP="00F1693A">
      <w:pPr>
        <w:ind w:left="720"/>
        <w:rPr>
          <w:color w:val="000000"/>
          <w:lang w:val="es-ES"/>
        </w:rPr>
      </w:pPr>
      <w:r>
        <w:rPr>
          <w:color w:val="000000"/>
          <w:lang w:val="es-CL"/>
        </w:rPr>
        <w:t xml:space="preserve">El diseño final del trazado se estableció como resultado de un estudio de las distintas variables de localización de modo de minimizar los impactos, considerando las características naturales del área prevista para el emplazamiento del Proyecto. En consecuencia, el trazado se estableció próximo a la vialidad existente y proyectada (futuro camino de acceso a la Central Alfalfal II, ya evaluado ambientalmente) aprovechando fajas de terrenos ya intervenidas, y evitando la habilitación de nuevos accesos para la construcción de las torres. </w:t>
      </w:r>
    </w:p>
    <w:p w:rsidR="00F1693A" w:rsidRDefault="00F1693A" w:rsidP="00F1693A">
      <w:pPr>
        <w:ind w:left="720"/>
        <w:jc w:val="left"/>
        <w:rPr>
          <w:color w:val="000000"/>
          <w:lang w:val="es-ES"/>
        </w:rPr>
      </w:pPr>
      <w:r>
        <w:rPr>
          <w:color w:val="000000"/>
          <w:lang w:val="es-CL"/>
        </w:rPr>
        <w:t>De este modo, los criterios generales considerados para la localización del Proyecto fueron los siguientes:</w:t>
      </w:r>
    </w:p>
    <w:p w:rsidR="00F1693A" w:rsidRDefault="00F1693A" w:rsidP="00F1693A">
      <w:pPr>
        <w:pStyle w:val="n"/>
        <w:numPr>
          <w:ilvl w:val="0"/>
          <w:numId w:val="8"/>
        </w:numPr>
        <w:ind w:left="1785"/>
        <w:rPr>
          <w:color w:val="000000"/>
        </w:rPr>
      </w:pPr>
      <w:r>
        <w:rPr>
          <w:rFonts w:ascii="Symbol" w:hAnsi="Symbol"/>
          <w:color w:val="000000"/>
        </w:rPr>
        <w:t></w:t>
      </w:r>
      <w:r>
        <w:rPr>
          <w:rFonts w:ascii="Times New Roman" w:hAnsi="Times New Roman"/>
          <w:color w:val="000000"/>
          <w:sz w:val="14"/>
          <w:szCs w:val="14"/>
        </w:rPr>
        <w:t xml:space="preserve"> </w:t>
      </w:r>
      <w:r>
        <w:rPr>
          <w:color w:val="000000"/>
        </w:rPr>
        <w:t>Se privilegiaron las áreas próximas a la vialidad y huellas existentes, así como las áreas ya intervenidas para la ubicación de torres.</w:t>
      </w:r>
    </w:p>
    <w:p w:rsidR="00F1693A" w:rsidRDefault="00F1693A" w:rsidP="00F1693A">
      <w:pPr>
        <w:pStyle w:val="n"/>
        <w:numPr>
          <w:ilvl w:val="0"/>
          <w:numId w:val="8"/>
        </w:numPr>
        <w:ind w:left="1785"/>
        <w:rPr>
          <w:color w:val="000000"/>
        </w:rPr>
      </w:pPr>
      <w:r>
        <w:rPr>
          <w:rFonts w:ascii="Symbol" w:hAnsi="Symbol"/>
          <w:color w:val="000000"/>
          <w:lang w:val="es-CL"/>
        </w:rPr>
        <w:t></w:t>
      </w:r>
      <w:r>
        <w:rPr>
          <w:rFonts w:ascii="Times New Roman" w:hAnsi="Times New Roman"/>
          <w:color w:val="000000"/>
          <w:sz w:val="14"/>
          <w:szCs w:val="14"/>
          <w:lang w:val="es-CL"/>
        </w:rPr>
        <w:t xml:space="preserve"> </w:t>
      </w:r>
      <w:r>
        <w:rPr>
          <w:color w:val="000000"/>
        </w:rPr>
        <w:t xml:space="preserve">La ubicación de las estructuras se estableció prefiriendo las áreas sin vegetación nativa en categoría de conservación. </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13" w:name="_Toc240268695"/>
      <w:bookmarkStart w:id="14" w:name="_Toc240103532"/>
      <w:bookmarkEnd w:id="13"/>
      <w:r>
        <w:rPr>
          <w:rFonts w:ascii="Book Antiqua" w:hAnsi="Book Antiqua" w:cs="Arial"/>
          <w:b/>
          <w:i/>
          <w:color w:val="000000"/>
          <w:sz w:val="22"/>
          <w:lang w:val="es-CL"/>
        </w:rPr>
        <w:t>1.5</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Superficie del Proyecto</w:t>
      </w:r>
      <w:bookmarkEnd w:id="14"/>
    </w:p>
    <w:p w:rsidR="00F1693A" w:rsidRDefault="00F1693A" w:rsidP="00F1693A">
      <w:pPr>
        <w:ind w:left="720"/>
        <w:rPr>
          <w:color w:val="000000"/>
          <w:lang w:val="es-ES"/>
        </w:rPr>
      </w:pPr>
      <w:r>
        <w:rPr>
          <w:color w:val="000000"/>
          <w:lang w:val="es-CL"/>
        </w:rPr>
        <w:t>El área total de intervención del Proyecto es de 61,25 ha, de la cual la superficie efectiva que ocuparán las obras será de 1,35 ha, distribuidas de la siguiente forma:</w:t>
      </w:r>
    </w:p>
    <w:p w:rsidR="00F1693A" w:rsidRDefault="00F1693A" w:rsidP="00F1693A">
      <w:pPr>
        <w:pStyle w:val="n"/>
        <w:numPr>
          <w:ilvl w:val="0"/>
          <w:numId w:val="8"/>
        </w:numPr>
        <w:ind w:left="1785"/>
        <w:rPr>
          <w:color w:val="000000"/>
        </w:rPr>
      </w:pPr>
      <w:r>
        <w:rPr>
          <w:rFonts w:ascii="Symbol" w:hAnsi="Symbol"/>
          <w:color w:val="000000"/>
        </w:rPr>
        <w:t></w:t>
      </w:r>
      <w:r>
        <w:rPr>
          <w:rFonts w:ascii="Times New Roman" w:hAnsi="Times New Roman"/>
          <w:color w:val="000000"/>
          <w:sz w:val="14"/>
          <w:szCs w:val="14"/>
        </w:rPr>
        <w:t xml:space="preserve"> </w:t>
      </w:r>
      <w:r>
        <w:rPr>
          <w:color w:val="000000"/>
          <w:u w:val="single"/>
        </w:rPr>
        <w:t>Estructuras para la transmisión eléctrica</w:t>
      </w:r>
      <w:r>
        <w:rPr>
          <w:color w:val="000000"/>
        </w:rPr>
        <w:t>: el Proyecto contempla una superficie de 0,9 ha para el emplazamiento de sus 61 torres</w:t>
      </w:r>
      <w:bookmarkStart w:id="15" w:name="_ftnref1"/>
      <w:r>
        <w:rPr>
          <w:color w:val="000000"/>
        </w:rPr>
        <w:fldChar w:fldCharType="begin"/>
      </w:r>
      <w:r>
        <w:rPr>
          <w:color w:val="000000"/>
        </w:rPr>
        <w:instrText xml:space="preserve"> HYPERLINK "http://seia.sea.gob.cl/documentos/documento.php?idDocumento=4038833" \l "_ftn1" \o "" </w:instrText>
      </w:r>
      <w:r>
        <w:rPr>
          <w:color w:val="000000"/>
        </w:rPr>
        <w:fldChar w:fldCharType="separate"/>
      </w:r>
      <w:r>
        <w:rPr>
          <w:rStyle w:val="FootnoteReference"/>
          <w:color w:val="0000FF"/>
          <w:u w:val="single"/>
        </w:rPr>
        <w:t>[1]</w:t>
      </w:r>
      <w:r>
        <w:rPr>
          <w:color w:val="000000"/>
        </w:rPr>
        <w:fldChar w:fldCharType="end"/>
      </w:r>
      <w:bookmarkEnd w:id="15"/>
      <w:r>
        <w:rPr>
          <w:color w:val="000000"/>
        </w:rPr>
        <w:t xml:space="preserve">. </w:t>
      </w:r>
    </w:p>
    <w:p w:rsidR="00F1693A" w:rsidRDefault="00F1693A" w:rsidP="00F1693A">
      <w:pPr>
        <w:pStyle w:val="n"/>
        <w:numPr>
          <w:ilvl w:val="0"/>
          <w:numId w:val="8"/>
        </w:numPr>
        <w:ind w:left="1785"/>
        <w:rPr>
          <w:color w:val="000000"/>
        </w:rPr>
      </w:pPr>
      <w:r>
        <w:rPr>
          <w:rFonts w:ascii="Symbol" w:hAnsi="Symbol"/>
          <w:color w:val="000000"/>
        </w:rPr>
        <w:t></w:t>
      </w:r>
      <w:r>
        <w:rPr>
          <w:rFonts w:ascii="Times New Roman" w:hAnsi="Times New Roman"/>
          <w:color w:val="000000"/>
          <w:sz w:val="14"/>
          <w:szCs w:val="14"/>
        </w:rPr>
        <w:t xml:space="preserve"> </w:t>
      </w:r>
      <w:r>
        <w:rPr>
          <w:color w:val="000000"/>
          <w:u w:val="single"/>
        </w:rPr>
        <w:t>Subestación</w:t>
      </w:r>
      <w:r>
        <w:rPr>
          <w:color w:val="000000"/>
        </w:rPr>
        <w:t>: se considera solamente la ampliación de la S/E Alfalfal, equivalente a una superficie de 0,45 ha.</w:t>
      </w:r>
    </w:p>
    <w:p w:rsidR="00F1693A" w:rsidRDefault="00F1693A" w:rsidP="00F1693A">
      <w:pPr>
        <w:ind w:left="720"/>
        <w:rPr>
          <w:color w:val="000000"/>
          <w:lang w:val="es-ES"/>
        </w:rPr>
      </w:pPr>
      <w:r>
        <w:rPr>
          <w:color w:val="000000"/>
          <w:lang w:val="es-ES_tradnl"/>
        </w:rPr>
        <w:t xml:space="preserve">La superficie restante, corresponde a </w:t>
      </w:r>
      <w:r>
        <w:rPr>
          <w:color w:val="000000"/>
          <w:lang w:val="es-ES"/>
        </w:rPr>
        <w:t>la faja de restricción de ambas líneas, equivalente a 59,90 ha. Dentro de esta faja se considera la poda de árboles en cumplimiento de las distancias establecidas en la Norma NSEG 5 En 71 y bajo criterios silviculturales.</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16" w:name="_Toc240268696"/>
      <w:bookmarkStart w:id="17" w:name="_Toc240103533"/>
      <w:bookmarkEnd w:id="16"/>
      <w:r>
        <w:rPr>
          <w:rFonts w:ascii="Book Antiqua" w:hAnsi="Book Antiqua" w:cs="Arial"/>
          <w:b/>
          <w:i/>
          <w:color w:val="000000"/>
          <w:sz w:val="22"/>
          <w:lang w:val="es-CL"/>
        </w:rPr>
        <w:lastRenderedPageBreak/>
        <w:t>1.6</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Monto de inversión</w:t>
      </w:r>
      <w:bookmarkEnd w:id="17"/>
      <w:r>
        <w:rPr>
          <w:rFonts w:ascii="Book Antiqua" w:hAnsi="Book Antiqua" w:cs="Arial"/>
          <w:b/>
          <w:i/>
          <w:color w:val="000000"/>
          <w:sz w:val="22"/>
          <w:lang w:val="es-CL"/>
        </w:rPr>
        <w:t xml:space="preserve"> y mano de obra </w:t>
      </w:r>
    </w:p>
    <w:p w:rsidR="00F1693A" w:rsidRDefault="00F1693A" w:rsidP="00F1693A">
      <w:pPr>
        <w:ind w:left="720"/>
        <w:rPr>
          <w:color w:val="000000"/>
          <w:lang w:val="es-ES"/>
        </w:rPr>
      </w:pPr>
      <w:r>
        <w:rPr>
          <w:color w:val="000000"/>
          <w:lang w:val="es-CL"/>
        </w:rPr>
        <w:t>El monto total de la inversión para efectuar la ingeniería, adquisiciones, obtención de permisos, construcción, montajes, pruebas y puesta en servicio del Proyecto asciende aproximadamente a US$13.000.000. La mano de obra calificada y no calificada que se requerirá para la construcción de las líneas corresponde a un promedio de 115 personas, alcanzando un máximo de 145 personas trabajando en conjunto en las distintas etapas de la fase de construcción. En la etapa de operación no se utilizará mano de obra adicional. La operación de las líneas de transmisión se realizará vía remota desde el Centro de Despacho de Carga de AES Gener S.A., ubicado en la Central Renca y la mantención será realizada por personal que actualmente ejecuta esas actividades para AES Gener S.A.</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18" w:name="_Toc240268697"/>
      <w:bookmarkStart w:id="19" w:name="_Toc240103535"/>
      <w:bookmarkEnd w:id="18"/>
      <w:r>
        <w:rPr>
          <w:rFonts w:ascii="Book Antiqua" w:hAnsi="Book Antiqua" w:cs="Arial"/>
          <w:b/>
          <w:i/>
          <w:color w:val="000000"/>
          <w:sz w:val="22"/>
          <w:lang w:val="es-CL"/>
        </w:rPr>
        <w:t>1.7</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Vida útil</w:t>
      </w:r>
      <w:bookmarkEnd w:id="19"/>
      <w:r>
        <w:rPr>
          <w:rFonts w:ascii="Book Antiqua" w:hAnsi="Book Antiqua" w:cs="Arial"/>
          <w:b/>
          <w:i/>
          <w:color w:val="000000"/>
          <w:sz w:val="22"/>
          <w:lang w:val="es-CL"/>
        </w:rPr>
        <w:t xml:space="preserve"> </w:t>
      </w:r>
    </w:p>
    <w:p w:rsidR="00F1693A" w:rsidRDefault="00F1693A" w:rsidP="00F1693A">
      <w:pPr>
        <w:ind w:left="720"/>
        <w:rPr>
          <w:color w:val="000000"/>
          <w:lang w:val="es-ES"/>
        </w:rPr>
      </w:pPr>
      <w:r>
        <w:rPr>
          <w:color w:val="000000"/>
          <w:lang w:val="es-CL"/>
        </w:rPr>
        <w:t>La vida útil estimada del proyecto “Líneas de Transmisión Eléctrica S/E Maitenes – S/E Alfalfal y Central Alfalfal II – S/E Alfalfal” se ha estimado en 50 años. Al fin de este período se efectuará el reemplazo de equipos y sistema de transmisión, si su deterioro o ineficiencia así lo aconsejan.</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20" w:name="_Toc240268698"/>
      <w:bookmarkStart w:id="21" w:name="_Toc240103536"/>
      <w:bookmarkEnd w:id="20"/>
      <w:r>
        <w:rPr>
          <w:rFonts w:ascii="Book Antiqua" w:hAnsi="Book Antiqua" w:cs="Arial"/>
          <w:b/>
          <w:i/>
          <w:color w:val="000000"/>
          <w:sz w:val="22"/>
          <w:lang w:val="es-CL"/>
        </w:rPr>
        <w:t>1.8</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Cronograma de actividades</w:t>
      </w:r>
      <w:bookmarkEnd w:id="21"/>
      <w:r>
        <w:rPr>
          <w:rFonts w:ascii="Book Antiqua" w:hAnsi="Book Antiqua" w:cs="Arial"/>
          <w:b/>
          <w:i/>
          <w:color w:val="000000"/>
          <w:sz w:val="22"/>
          <w:lang w:val="es-CL"/>
        </w:rPr>
        <w:t xml:space="preserve"> </w:t>
      </w:r>
    </w:p>
    <w:p w:rsidR="00F1693A" w:rsidRDefault="00F1693A" w:rsidP="00F1693A">
      <w:pPr>
        <w:ind w:left="720"/>
        <w:rPr>
          <w:color w:val="000000"/>
          <w:lang w:val="es-ES"/>
        </w:rPr>
      </w:pPr>
      <w:r>
        <w:rPr>
          <w:color w:val="000000"/>
          <w:lang w:val="es-CL"/>
        </w:rPr>
        <w:t xml:space="preserve">La fecha de entrada en operación del Proyecto se ha programado para el primer semestre de 2013; la duración de las actividades de construcción se estima en 24 meses. </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22" w:name="_Toc240268699"/>
      <w:bookmarkStart w:id="23" w:name="_Toc240103537"/>
      <w:bookmarkEnd w:id="22"/>
      <w:r>
        <w:rPr>
          <w:rFonts w:ascii="Book Antiqua" w:hAnsi="Book Antiqua" w:cs="Arial"/>
          <w:b/>
          <w:i/>
          <w:color w:val="000000"/>
          <w:sz w:val="22"/>
          <w:lang w:val="es-CL"/>
        </w:rPr>
        <w:t>1.9</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Definición de las partes, acciones y obras físicas que componen el Proyecto</w:t>
      </w:r>
      <w:bookmarkEnd w:id="23"/>
    </w:p>
    <w:p w:rsidR="00F1693A" w:rsidRDefault="00F1693A" w:rsidP="00F1693A">
      <w:pPr>
        <w:ind w:left="720"/>
        <w:rPr>
          <w:color w:val="000000"/>
          <w:lang w:val="es-ES"/>
        </w:rPr>
      </w:pPr>
      <w:r>
        <w:rPr>
          <w:color w:val="000000"/>
          <w:lang w:val="es-CL"/>
        </w:rPr>
        <w:t>El Proyecto consiste en la construcción de dos líneas de transmisión eléctrica y en la ampliación de la S/E Alfalfal en tres paños de 220 kV y un paño de 110 kV, incluyendo la instalación de un transformador 110/220 kV de 300 MVA para permitir la conexión del circuito proveniente de la S/E Alto Maipo.</w:t>
      </w:r>
    </w:p>
    <w:p w:rsidR="00F1693A" w:rsidRDefault="00F1693A" w:rsidP="00F1693A">
      <w:pPr>
        <w:ind w:left="720"/>
        <w:rPr>
          <w:color w:val="000000"/>
          <w:lang w:val="es-ES"/>
        </w:rPr>
      </w:pPr>
      <w:r>
        <w:rPr>
          <w:color w:val="000000"/>
          <w:lang w:val="es-CL"/>
        </w:rPr>
        <w:t>La línea de transmisión se extenderá por aproximadamente 17,1 km, de los cuales:</w:t>
      </w:r>
    </w:p>
    <w:p w:rsidR="00F1693A" w:rsidRDefault="00F1693A" w:rsidP="00F1693A">
      <w:pPr>
        <w:pStyle w:val="n"/>
        <w:numPr>
          <w:ilvl w:val="0"/>
          <w:numId w:val="8"/>
        </w:numPr>
        <w:ind w:left="1785"/>
        <w:rPr>
          <w:color w:val="000000"/>
        </w:rPr>
      </w:pPr>
      <w:r>
        <w:rPr>
          <w:rFonts w:ascii="Symbol" w:hAnsi="Symbol"/>
          <w:color w:val="000000"/>
        </w:rPr>
        <w:t></w:t>
      </w:r>
      <w:r>
        <w:rPr>
          <w:rFonts w:ascii="Times New Roman" w:hAnsi="Times New Roman"/>
          <w:color w:val="000000"/>
          <w:sz w:val="14"/>
          <w:szCs w:val="14"/>
        </w:rPr>
        <w:t xml:space="preserve"> </w:t>
      </w:r>
      <w:r>
        <w:rPr>
          <w:color w:val="000000"/>
        </w:rPr>
        <w:t>la primera línea, comprendida entre la S/E Maitenes y la S/E Alfalfal, de 7,6 km de longitud, contempla la construcción de una línea de un circuito y dos conductores por fase, con una tensión nominal de 110 kV y capacidad de transportar 300 MVA, para lo cual se deberá disponer de una faja de restricción de 30 m de ancho, y</w:t>
      </w:r>
    </w:p>
    <w:p w:rsidR="00F1693A" w:rsidRDefault="00F1693A" w:rsidP="00F1693A">
      <w:pPr>
        <w:pStyle w:val="n"/>
        <w:numPr>
          <w:ilvl w:val="0"/>
          <w:numId w:val="8"/>
        </w:numPr>
        <w:ind w:left="1785"/>
        <w:rPr>
          <w:color w:val="000000"/>
        </w:rPr>
      </w:pPr>
      <w:r>
        <w:rPr>
          <w:rFonts w:ascii="Symbol" w:hAnsi="Symbol"/>
          <w:color w:val="000000"/>
        </w:rPr>
        <w:t></w:t>
      </w:r>
      <w:r>
        <w:rPr>
          <w:rFonts w:ascii="Times New Roman" w:hAnsi="Times New Roman"/>
          <w:color w:val="000000"/>
          <w:sz w:val="14"/>
          <w:szCs w:val="14"/>
        </w:rPr>
        <w:t xml:space="preserve"> </w:t>
      </w:r>
      <w:r>
        <w:rPr>
          <w:color w:val="000000"/>
        </w:rPr>
        <w:t>La segunda línea, comprendida entre la Central Alfalfal II y la S/E Alfalfal, de 9,5 km de longitud, corresponderá a la construcción de una línea de doble circuito, de un conductor por fase con una tensión nominal de 220 kV y capacidad de transportar 300 MVA, para lo cual se deberá disponer de una faja de restricción de 40 m.</w:t>
      </w:r>
    </w:p>
    <w:p w:rsidR="00F1693A" w:rsidRDefault="00F1693A" w:rsidP="00F1693A">
      <w:pPr>
        <w:ind w:left="720"/>
        <w:rPr>
          <w:color w:val="000000"/>
          <w:lang w:val="es-ES"/>
        </w:rPr>
      </w:pPr>
      <w:r>
        <w:rPr>
          <w:color w:val="000000"/>
          <w:lang w:val="es-CL"/>
        </w:rPr>
        <w:t>De este modo, las líneas de transmisión proyectadas tendrán las características básicas que se indican en la tabla siguiente:</w:t>
      </w:r>
    </w:p>
    <w:p w:rsidR="00F1693A" w:rsidRDefault="00F1693A" w:rsidP="00F1693A">
      <w:pPr>
        <w:keepNext/>
        <w:tabs>
          <w:tab w:val="left" w:pos="993"/>
        </w:tabs>
        <w:spacing w:before="240" w:after="60"/>
        <w:ind w:left="1713" w:hanging="993"/>
        <w:rPr>
          <w:b/>
          <w:color w:val="000000"/>
          <w:lang w:val="es-ES"/>
        </w:rPr>
      </w:pPr>
      <w:bookmarkStart w:id="24" w:name="_Toc240174925"/>
      <w:r>
        <w:rPr>
          <w:b/>
          <w:color w:val="000000"/>
          <w:lang w:val="es-ES"/>
        </w:rPr>
        <w:t xml:space="preserve">Tabla 2 </w:t>
      </w:r>
      <w:bookmarkEnd w:id="24"/>
      <w:r>
        <w:rPr>
          <w:b/>
          <w:color w:val="000000"/>
          <w:lang w:val="es-CL"/>
        </w:rPr>
        <w:t>Características de las líneas de transmisión proyectadas</w:t>
      </w:r>
    </w:p>
    <w:tbl>
      <w:tblPr>
        <w:tblW w:w="5000" w:type="pct"/>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0"/>
        <w:gridCol w:w="3193"/>
        <w:gridCol w:w="3193"/>
      </w:tblGrid>
      <w:tr w:rsidR="00F1693A" w:rsidTr="00F1693A">
        <w:trPr>
          <w:tblHeader/>
        </w:trPr>
        <w:tc>
          <w:tcPr>
            <w:tcW w:w="1666" w:type="pct"/>
            <w:vMerge w:val="restart"/>
            <w:tcBorders>
              <w:top w:val="single" w:sz="8" w:space="0" w:color="C0C0C0"/>
              <w:left w:val="single" w:sz="8" w:space="0" w:color="C0C0C0"/>
              <w:bottom w:val="single" w:sz="8" w:space="0" w:color="C0C0C0"/>
              <w:right w:val="single" w:sz="8" w:space="0" w:color="C0C0C0"/>
            </w:tcBorders>
            <w:shd w:val="clear" w:color="auto" w:fill="D9D9D9"/>
            <w:tcMar>
              <w:top w:w="0" w:type="dxa"/>
              <w:left w:w="108" w:type="dxa"/>
              <w:bottom w:w="0" w:type="dxa"/>
              <w:right w:w="108" w:type="dxa"/>
            </w:tcMar>
            <w:vAlign w:val="center"/>
            <w:hideMark/>
          </w:tcPr>
          <w:p w:rsidR="00F1693A" w:rsidRDefault="00F1693A">
            <w:pPr>
              <w:pStyle w:val="TextoTablaA"/>
              <w:rPr>
                <w:color w:val="000000"/>
              </w:rPr>
            </w:pPr>
            <w:r>
              <w:rPr>
                <w:color w:val="000000"/>
                <w:lang w:val="es-CL"/>
              </w:rPr>
              <w:t>Parámetro</w:t>
            </w:r>
          </w:p>
        </w:tc>
        <w:tc>
          <w:tcPr>
            <w:tcW w:w="3334" w:type="pct"/>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1693A" w:rsidRDefault="00F1693A">
            <w:pPr>
              <w:pStyle w:val="TextoTablaA"/>
              <w:rPr>
                <w:color w:val="000000"/>
              </w:rPr>
            </w:pPr>
            <w:r>
              <w:rPr>
                <w:color w:val="000000"/>
                <w:lang w:val="es-CL"/>
              </w:rPr>
              <w:t>Líneas Proyectadas</w:t>
            </w:r>
          </w:p>
        </w:tc>
      </w:tr>
      <w:tr w:rsidR="00F1693A" w:rsidTr="00F1693A">
        <w:trPr>
          <w:tblHeader/>
        </w:trPr>
        <w:tc>
          <w:tcPr>
            <w:tcW w:w="0" w:type="auto"/>
            <w:vMerge/>
            <w:tcBorders>
              <w:top w:val="single" w:sz="8" w:space="0" w:color="C0C0C0"/>
              <w:left w:val="single" w:sz="8" w:space="0" w:color="C0C0C0"/>
              <w:bottom w:val="single" w:sz="8" w:space="0" w:color="C0C0C0"/>
              <w:right w:val="single" w:sz="8" w:space="0" w:color="C0C0C0"/>
            </w:tcBorders>
            <w:vAlign w:val="center"/>
            <w:hideMark/>
          </w:tcPr>
          <w:p w:rsidR="00F1693A" w:rsidRDefault="00F1693A">
            <w:pPr>
              <w:autoSpaceDE/>
              <w:autoSpaceDN/>
              <w:adjustRightInd/>
              <w:spacing w:after="0"/>
              <w:jc w:val="left"/>
              <w:rPr>
                <w:b/>
                <w:color w:val="000000"/>
                <w:sz w:val="20"/>
              </w:rPr>
            </w:pPr>
          </w:p>
        </w:tc>
        <w:tc>
          <w:tcPr>
            <w:tcW w:w="1667"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1693A" w:rsidRDefault="00F1693A">
            <w:pPr>
              <w:pStyle w:val="TextoTablaA"/>
              <w:rPr>
                <w:color w:val="000000"/>
              </w:rPr>
            </w:pPr>
            <w:r>
              <w:rPr>
                <w:color w:val="000000"/>
                <w:lang w:val="pt-BR"/>
              </w:rPr>
              <w:t xml:space="preserve">Línea entre S/E Maitenes y </w:t>
            </w:r>
            <w:r>
              <w:rPr>
                <w:color w:val="000000"/>
                <w:lang w:val="pt-BR"/>
              </w:rPr>
              <w:br/>
              <w:t>S/E Alfalfal</w:t>
            </w:r>
          </w:p>
        </w:tc>
        <w:tc>
          <w:tcPr>
            <w:tcW w:w="1667"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1693A" w:rsidRDefault="00F1693A">
            <w:pPr>
              <w:pStyle w:val="TextoTablaA"/>
              <w:rPr>
                <w:color w:val="000000"/>
              </w:rPr>
            </w:pPr>
            <w:r>
              <w:rPr>
                <w:color w:val="000000"/>
                <w:lang w:val="es-CL"/>
              </w:rPr>
              <w:t>Línea entre Central Alfalfal II y S/E Alfalfal</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Voltaje Nominal (kV)</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110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220</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Tensión Máxima (kV)</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123</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245</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Nº de torres</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29</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32</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Nivel de aislamiento en aire mm/kV</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20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20</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Frecuencia Nominal (Hz)</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50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50</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Número de Circuitos</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1</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2</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Número de fases</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3</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3</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Número de conductores por fase</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2</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1</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Longitud de la línea (km)</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7,6</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9,5</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Clase aislación (mm/kV)</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20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20</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Nivel Básico de Impulso (BIL) de aislación</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550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1050</w:t>
            </w:r>
          </w:p>
        </w:tc>
      </w:tr>
      <w:tr w:rsidR="00F1693A" w:rsidTr="00F1693A">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Temperatura Máxima Conductor (°C)</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80</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93A" w:rsidRDefault="00F1693A">
            <w:pPr>
              <w:pStyle w:val="tabla"/>
              <w:rPr>
                <w:color w:val="000000"/>
              </w:rPr>
            </w:pPr>
            <w:r>
              <w:rPr>
                <w:color w:val="000000"/>
              </w:rPr>
              <w:t>60</w:t>
            </w:r>
          </w:p>
        </w:tc>
      </w:tr>
    </w:tbl>
    <w:p w:rsidR="00F1693A" w:rsidRDefault="00F1693A" w:rsidP="00F1693A">
      <w:pPr>
        <w:pStyle w:val="NotaTabla"/>
        <w:ind w:left="720"/>
        <w:rPr>
          <w:rFonts w:cs="Times New Roman"/>
          <w:color w:val="000000"/>
        </w:rPr>
      </w:pPr>
      <w:r>
        <w:rPr>
          <w:color w:val="000000"/>
          <w:lang w:val="es-CL"/>
        </w:rPr>
        <w:t>Fuente: AES Gener S.A.</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25" w:name="_Toc240268700"/>
      <w:bookmarkStart w:id="26" w:name="_Toc240103538"/>
      <w:bookmarkEnd w:id="25"/>
      <w:r>
        <w:rPr>
          <w:rFonts w:ascii="Book Antiqua" w:hAnsi="Book Antiqua" w:cs="Arial"/>
          <w:b/>
          <w:i/>
          <w:color w:val="000000"/>
          <w:sz w:val="22"/>
          <w:lang w:val="es-CL"/>
        </w:rPr>
        <w:t>1.10</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Descripción de los componentes de las líneas</w:t>
      </w:r>
      <w:bookmarkEnd w:id="26"/>
    </w:p>
    <w:p w:rsidR="00F1693A" w:rsidRDefault="00F1693A" w:rsidP="00F1693A">
      <w:pPr>
        <w:ind w:left="720"/>
        <w:rPr>
          <w:color w:val="000000"/>
          <w:lang w:val="es-ES"/>
        </w:rPr>
      </w:pPr>
      <w:r>
        <w:rPr>
          <w:color w:val="000000"/>
          <w:lang w:val="es-CL"/>
        </w:rPr>
        <w:t xml:space="preserve">El Proyecto tendrá estructuras de torres, de circuito simple y dos conductores de aluminio por fase para el tramo de la línea entre la S/E Maitenes y la S/E Alfalfal y de doble circuito y un conductor de aluminio por fase para el tramo de la línea entre la Central Alfalfal II y la S/E Alfalfal. </w:t>
      </w:r>
    </w:p>
    <w:p w:rsidR="00F1693A" w:rsidRDefault="00F1693A" w:rsidP="00F1693A">
      <w:pPr>
        <w:ind w:left="720"/>
        <w:rPr>
          <w:color w:val="000000"/>
          <w:lang w:val="es-ES"/>
        </w:rPr>
      </w:pPr>
      <w:r>
        <w:rPr>
          <w:color w:val="000000"/>
          <w:lang w:val="es-CL"/>
        </w:rPr>
        <w:t>Existirán dos tipos básicos de estructuras: suspensión y anclaje; la determinación del uso de cada una de ellas se debe a la necesidad de usar torres de tipo anclaje en sus extremos cada vez que la línea forma un ángulo no extendido y por razones de la topografía del terreno. Del mismo modo, las estructuras presentarán variaciones de altura para poder adaptarlas a la configuración del terreno El ancho total de las torres de la línea emplazada entre la S/E Maitenes y la S/E Alfalfal será de 8,4 metros en la cruceta y máximo de 7,5 metros en la base. Por su parte, el ancho máximo de las torres de la línea que se desarrollará entre la Central Alfalfal II y la S/E Alfalfal será de 11,3 metros en la cruceta y de 8,0 metros en la base. Además, se instalarán pararrayos en los puntos extremos de la línea para evitar la propagación del frente de onda de descarga hacia los equipos y cables del tipo aislado que se encuentren más allá de los extremos de las líneas.</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27" w:name="_Toc240268701"/>
      <w:bookmarkStart w:id="28" w:name="_Toc240103539"/>
      <w:bookmarkEnd w:id="27"/>
      <w:r>
        <w:rPr>
          <w:rFonts w:ascii="Book Antiqua" w:hAnsi="Book Antiqua" w:cs="Arial"/>
          <w:b/>
          <w:i/>
          <w:color w:val="000000"/>
          <w:sz w:val="22"/>
          <w:lang w:val="es-CL"/>
        </w:rPr>
        <w:t>1.11</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Faja de restricción</w:t>
      </w:r>
      <w:bookmarkEnd w:id="28"/>
    </w:p>
    <w:p w:rsidR="00F1693A" w:rsidRDefault="00F1693A" w:rsidP="00F1693A">
      <w:pPr>
        <w:ind w:left="720"/>
        <w:rPr>
          <w:color w:val="000000"/>
          <w:lang w:val="es-ES"/>
        </w:rPr>
      </w:pPr>
      <w:r>
        <w:rPr>
          <w:color w:val="000000"/>
          <w:lang w:val="es-CL"/>
        </w:rPr>
        <w:t xml:space="preserve">De acuerdo a lo establecido en la norma NSEG 5 En n 71, y en cumplimiento con lo establecido en el PRMS (1994), el ancho de la faja de restricción a las actividades que se desarrollen bajo la línea queda determinada por </w:t>
      </w:r>
      <w:r>
        <w:rPr>
          <w:color w:val="000000"/>
          <w:lang w:val="es-ES"/>
        </w:rPr>
        <w:t>el ancho de las crucetas, la flecha máxima y el efecto de desviación del viento sobre conductor y cadenas de suspensión, cuando éstas existan.</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29" w:name="_Toc240268702"/>
      <w:bookmarkStart w:id="30" w:name="_Toc240103541"/>
      <w:bookmarkEnd w:id="29"/>
      <w:r>
        <w:rPr>
          <w:rFonts w:ascii="Book Antiqua" w:hAnsi="Book Antiqua" w:cs="Arial"/>
          <w:b/>
          <w:i/>
          <w:color w:val="000000"/>
          <w:sz w:val="22"/>
          <w:lang w:val="es-CL"/>
        </w:rPr>
        <w:lastRenderedPageBreak/>
        <w:t>1.12</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Cruces</w:t>
      </w:r>
      <w:bookmarkEnd w:id="30"/>
    </w:p>
    <w:p w:rsidR="00F1693A" w:rsidRDefault="00F1693A" w:rsidP="00F1693A">
      <w:pPr>
        <w:ind w:left="720"/>
        <w:rPr>
          <w:color w:val="000000"/>
          <w:lang w:val="es-ES"/>
        </w:rPr>
      </w:pPr>
      <w:r>
        <w:rPr>
          <w:color w:val="000000"/>
          <w:lang w:val="es-CL"/>
        </w:rPr>
        <w:t xml:space="preserve">La línea proyectada presenta cruces con la línea eléctrica de </w:t>
      </w:r>
      <w:r>
        <w:rPr>
          <w:color w:val="000000"/>
          <w:lang w:val="es-ES"/>
        </w:rPr>
        <w:t xml:space="preserve">12 kV Maitenes – Alfalfal, de propiedad de AES Gener S.A., así como </w:t>
      </w:r>
      <w:r>
        <w:rPr>
          <w:color w:val="000000"/>
          <w:lang w:val="es-CL"/>
        </w:rPr>
        <w:t>interferencias con otras instalaciones existentes, entre las cuales cabe señalar cruces con caminos y ríos. Respecto a estos cruces se dará cumplimiento a lo estipulado en las normas NSEG 5 En 71 “Instalaciones de Corrientes Fuertes” y NSEG 6 En 71 Cruces y paralelismos de las líneas eléctricas”.</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31" w:name="_Toc240268703"/>
      <w:bookmarkStart w:id="32" w:name="_Toc240103542"/>
      <w:bookmarkEnd w:id="31"/>
      <w:r>
        <w:rPr>
          <w:rFonts w:ascii="Book Antiqua" w:hAnsi="Book Antiqua" w:cs="Arial"/>
          <w:b/>
          <w:i/>
          <w:color w:val="000000"/>
          <w:sz w:val="22"/>
          <w:lang w:val="es-CL"/>
        </w:rPr>
        <w:t>1.13</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Paralelismo con otras líneas aéreas</w:t>
      </w:r>
      <w:bookmarkEnd w:id="32"/>
    </w:p>
    <w:p w:rsidR="00F1693A" w:rsidRDefault="00F1693A" w:rsidP="00F1693A">
      <w:pPr>
        <w:ind w:left="720"/>
        <w:rPr>
          <w:color w:val="000000"/>
          <w:lang w:val="es-ES"/>
        </w:rPr>
      </w:pPr>
      <w:r>
        <w:rPr>
          <w:color w:val="000000"/>
          <w:lang w:val="es-CL"/>
        </w:rPr>
        <w:t>Los paralelismos de las líneas establecidas entre la Central Alfalfal II y la S/E Alfalfal y entre la S/E Maitenes y la S/E Alfalfal con otras líneas y entre ambas, corresponden a paralelismos con líneas de la propia compañía. En todo caso, el Proyecto cumplirá con las restricciones establecidas en la NSEG 6 En 71.</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33" w:name="_Toc240268704"/>
      <w:bookmarkStart w:id="34" w:name="_Toc240103543"/>
      <w:bookmarkStart w:id="35" w:name="_Toc239079944"/>
      <w:bookmarkStart w:id="36" w:name="_Toc239139472"/>
      <w:bookmarkStart w:id="37" w:name="_Toc239240209"/>
      <w:bookmarkEnd w:id="33"/>
      <w:bookmarkEnd w:id="34"/>
      <w:bookmarkEnd w:id="35"/>
      <w:bookmarkEnd w:id="36"/>
      <w:bookmarkEnd w:id="37"/>
      <w:r>
        <w:rPr>
          <w:rFonts w:ascii="Book Antiqua" w:hAnsi="Book Antiqua" w:cs="Arial"/>
          <w:b/>
          <w:i/>
          <w:color w:val="000000"/>
          <w:sz w:val="22"/>
          <w:lang w:val="es-CL"/>
        </w:rPr>
        <w:t>1.14</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Descripción de las partes relativas a la ampliación de la S/E Alfalfal</w:t>
      </w:r>
    </w:p>
    <w:p w:rsidR="00F1693A" w:rsidRDefault="00F1693A" w:rsidP="00F1693A">
      <w:pPr>
        <w:ind w:left="720"/>
        <w:rPr>
          <w:color w:val="000000"/>
          <w:lang w:val="es-ES"/>
        </w:rPr>
      </w:pPr>
      <w:r>
        <w:rPr>
          <w:color w:val="000000"/>
          <w:lang w:val="es-CL"/>
        </w:rPr>
        <w:t>La subestación Alfalfal se ampliará considerando tres paños de 220 kV, un paño de 110 kV y un transformador trifásico de potencia, de 110/220 kV y 300 MVA (OFAF). El equipamiento de alta tensión será el estándar para estas tensiones, con elementos aisladores de mayor distancia de fuga que los estándares, dado que la subestación se encuentra ubicada a 1.300 msnm. Además, es necesario ampliar las estructuras de la subestación para alojar el nuevo equipamiento, incluyendo fundaciones de hormigón, extensión de la canaleta de cables y malla de tierra subterránea y aérea, ampliación del cerco perimetral, tendido de nuevos cables de control y equipamiento de supervisión, medida, protección y control; equipamiento que se instalará en el edificio de control existente de la Central Alfalfal (aledaño a S/E Alfalfal).</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38" w:name="_Toc240268705"/>
      <w:bookmarkStart w:id="39" w:name="_Toc240103544"/>
      <w:bookmarkEnd w:id="38"/>
      <w:r>
        <w:rPr>
          <w:rFonts w:ascii="Book Antiqua" w:hAnsi="Book Antiqua" w:cs="Arial"/>
          <w:b/>
          <w:i/>
          <w:color w:val="000000"/>
          <w:sz w:val="22"/>
          <w:lang w:val="es-CL"/>
        </w:rPr>
        <w:t>1.15</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 xml:space="preserve">Descripción de </w:t>
      </w:r>
      <w:bookmarkEnd w:id="39"/>
      <w:r>
        <w:rPr>
          <w:rFonts w:ascii="Book Antiqua" w:hAnsi="Book Antiqua" w:cs="Arial"/>
          <w:b/>
          <w:i/>
          <w:color w:val="000000"/>
          <w:sz w:val="22"/>
          <w:lang w:val="es-CL"/>
        </w:rPr>
        <w:t>la etapa de construcción</w:t>
      </w:r>
    </w:p>
    <w:p w:rsidR="00F1693A" w:rsidRDefault="00F1693A" w:rsidP="00F1693A">
      <w:pPr>
        <w:ind w:left="720"/>
        <w:rPr>
          <w:color w:val="000000"/>
          <w:lang w:val="es-ES"/>
        </w:rPr>
      </w:pPr>
      <w:r>
        <w:rPr>
          <w:color w:val="000000"/>
          <w:lang w:val="es-CL"/>
        </w:rPr>
        <w:t xml:space="preserve">Para la construcción de las líneas proyectadas se contemplan las actividades que se listan a continuación: </w:t>
      </w:r>
      <w:r>
        <w:rPr>
          <w:color w:val="000000"/>
          <w:lang w:val="es-ES"/>
        </w:rPr>
        <w:t>definición de frentes de trabajo, replanteo de estructuras de las líneas, despeje del terreno de instalación de las estructuras, movimientos de tierra, construcción de fundaciones, rellenos compactados, montajes, habilitación de la faja de restricción (de ser necesaria), tendido y tensado de conductores, terminaciones, pruebas y puestas en servicio, y desmovilización.</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40" w:name="_Toc240268706"/>
      <w:bookmarkStart w:id="41" w:name="_Toc240103546"/>
      <w:bookmarkStart w:id="42" w:name="_Ref233542782"/>
      <w:bookmarkStart w:id="43" w:name="_Ref233542777"/>
      <w:bookmarkStart w:id="44" w:name="_Toc234390445"/>
      <w:bookmarkStart w:id="45" w:name="_Toc234390448"/>
      <w:bookmarkStart w:id="46" w:name="_Toc234390457"/>
      <w:bookmarkStart w:id="47" w:name="_Toc234390461"/>
      <w:bookmarkStart w:id="48" w:name="_Toc234390465"/>
      <w:bookmarkStart w:id="49" w:name="_Toc234390469"/>
      <w:bookmarkStart w:id="50" w:name="_Toc234390481"/>
      <w:bookmarkEnd w:id="40"/>
      <w:bookmarkEnd w:id="41"/>
      <w:bookmarkEnd w:id="42"/>
      <w:bookmarkEnd w:id="43"/>
      <w:bookmarkEnd w:id="44"/>
      <w:bookmarkEnd w:id="45"/>
      <w:bookmarkEnd w:id="46"/>
      <w:bookmarkEnd w:id="47"/>
      <w:bookmarkEnd w:id="48"/>
      <w:bookmarkEnd w:id="49"/>
      <w:bookmarkEnd w:id="50"/>
      <w:r>
        <w:rPr>
          <w:rFonts w:ascii="Book Antiqua" w:hAnsi="Book Antiqua" w:cs="Arial"/>
          <w:b/>
          <w:i/>
          <w:color w:val="000000"/>
          <w:sz w:val="22"/>
          <w:lang w:val="es-CL"/>
        </w:rPr>
        <w:t>1.16</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Actividades de la ampliación de la S/E Alfalfal</w:t>
      </w:r>
    </w:p>
    <w:p w:rsidR="00F1693A" w:rsidRDefault="00F1693A" w:rsidP="00F1693A">
      <w:pPr>
        <w:ind w:left="720"/>
        <w:rPr>
          <w:color w:val="000000"/>
          <w:lang w:val="es-ES"/>
        </w:rPr>
      </w:pPr>
      <w:r>
        <w:rPr>
          <w:color w:val="000000"/>
          <w:lang w:val="es-CL"/>
        </w:rPr>
        <w:t xml:space="preserve">La ampliación de la S/E Alfalfal se iniciará después del inicio de la construcción de ambas líneas; una vez que culminen las obras de la ampliación, se procederá a conectar las dos líneas proyectadas. De este modo, la ampliación de la S/E Alfalfal contemplará las siguientes obras: </w:t>
      </w:r>
      <w:r>
        <w:rPr>
          <w:color w:val="000000"/>
          <w:lang w:val="es-ES"/>
        </w:rPr>
        <w:t>replanteo, construcción de fundaciones, montaje de estructuras y equipos, terminaciones, pruebas y puesta en servicio, y desmovilización.</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51" w:name="_Toc240268707"/>
      <w:bookmarkStart w:id="52" w:name="_Toc240103547"/>
      <w:bookmarkEnd w:id="51"/>
      <w:r>
        <w:rPr>
          <w:rFonts w:ascii="Book Antiqua" w:hAnsi="Book Antiqua" w:cs="Arial"/>
          <w:b/>
          <w:i/>
          <w:color w:val="000000"/>
          <w:sz w:val="22"/>
          <w:lang w:val="es-CL"/>
        </w:rPr>
        <w:t>1.17</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Caminos de servicio</w:t>
      </w:r>
      <w:bookmarkEnd w:id="52"/>
    </w:p>
    <w:p w:rsidR="00F1693A" w:rsidRDefault="00F1693A" w:rsidP="00F1693A">
      <w:pPr>
        <w:ind w:left="720"/>
        <w:rPr>
          <w:color w:val="000000"/>
          <w:lang w:val="es-ES"/>
        </w:rPr>
      </w:pPr>
      <w:r>
        <w:rPr>
          <w:color w:val="000000"/>
          <w:lang w:val="es-CL"/>
        </w:rPr>
        <w:t xml:space="preserve">En la fase de construcción de las líneas nuevas y ampliación de la S/E Alfalfal, se accederá a las estructuras utilizando los caminos principales, es decir, Ruta G-345 y futuro camino de </w:t>
      </w:r>
      <w:r>
        <w:rPr>
          <w:color w:val="000000"/>
          <w:lang w:val="es-CL"/>
        </w:rPr>
        <w:lastRenderedPageBreak/>
        <w:t xml:space="preserve">acceso a la Central Alfalfal II. </w:t>
      </w:r>
      <w:r>
        <w:rPr>
          <w:color w:val="000000"/>
          <w:lang w:val="es-ES"/>
        </w:rPr>
        <w:t>Es importante consignar que de no ser posible acceder al sitio contemplado para la construcción de las estructuras mediante las vialidades antes mencionadas, se optará por el transporte de las estructuras y otros elementos mediante métodos de tracción animal, empleando las huellas existentes, evitando así la habilitación de nuevas huellas y caminos en el sector.</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53" w:name="_Toc240268708"/>
      <w:bookmarkStart w:id="54" w:name="_Toc240103548"/>
      <w:bookmarkEnd w:id="53"/>
      <w:r>
        <w:rPr>
          <w:rFonts w:ascii="Book Antiqua" w:hAnsi="Book Antiqua" w:cs="Arial"/>
          <w:b/>
          <w:i/>
          <w:color w:val="000000"/>
          <w:sz w:val="22"/>
          <w:lang w:val="es-CL"/>
        </w:rPr>
        <w:t>1.18</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Transporte</w:t>
      </w:r>
      <w:bookmarkEnd w:id="54"/>
    </w:p>
    <w:p w:rsidR="00F1693A" w:rsidRDefault="00F1693A" w:rsidP="00F1693A">
      <w:pPr>
        <w:ind w:left="720"/>
        <w:rPr>
          <w:color w:val="000000"/>
          <w:lang w:val="es-ES"/>
        </w:rPr>
      </w:pPr>
      <w:r>
        <w:rPr>
          <w:color w:val="000000"/>
          <w:lang w:val="es-CL"/>
        </w:rPr>
        <w:t>Para este Proyecto se han considerado dos tipos de transporte: el primero, que se produce desde la bodega del contratista hasta el área de acopio ubicada en el recinto de la Central Alfalfal. Este transporte se efectuará por los principales caminos de la red vial existente, preferentemente en camiones de 28 toneladas. Posteriormente, se producirá un segundo tipo de transporte, llamado interno, caracterizado por ser un transporte programado y coordinado hacia los frentes de trabajo, de modo que su recorrido se efectuará mayoritariamente por los caminos de acceso a las estructuras (Ruta G-345 y futuro camino a Central Alfalfal II).</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55" w:name="_Toc240268709"/>
      <w:bookmarkStart w:id="56" w:name="_Toc240103549"/>
      <w:bookmarkEnd w:id="55"/>
      <w:r>
        <w:rPr>
          <w:rFonts w:ascii="Book Antiqua" w:hAnsi="Book Antiqua" w:cs="Arial"/>
          <w:b/>
          <w:i/>
          <w:color w:val="000000"/>
          <w:sz w:val="22"/>
          <w:lang w:val="es-CL"/>
        </w:rPr>
        <w:t>1.19</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Alojamiento y alimentación</w:t>
      </w:r>
      <w:bookmarkEnd w:id="56"/>
    </w:p>
    <w:p w:rsidR="00F1693A" w:rsidRDefault="00F1693A" w:rsidP="00F1693A">
      <w:pPr>
        <w:ind w:left="720"/>
        <w:rPr>
          <w:color w:val="000000"/>
          <w:lang w:val="es-ES"/>
        </w:rPr>
      </w:pPr>
      <w:r>
        <w:rPr>
          <w:color w:val="000000"/>
          <w:lang w:val="es-CL"/>
        </w:rPr>
        <w:t>Por la cercanía de las faenas a la ciudad, el personal del contratista se trasladará diariamente a Santiago, por lo que no se requiere de instalaciones locales para el alojamiento del personal. Las comidas se realizarán en turnos en el casino del Campamento 4 del proyecto Central Alto Maipo; asimismo, cuando sea necesario, se utilizará el casino que se encuentra en el recinto de la Central Alfalfal.</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57" w:name="_Toc240268710"/>
      <w:bookmarkStart w:id="58" w:name="_Toc240103550"/>
      <w:bookmarkEnd w:id="57"/>
      <w:r>
        <w:rPr>
          <w:rFonts w:ascii="Book Antiqua" w:hAnsi="Book Antiqua" w:cs="Arial"/>
          <w:b/>
          <w:i/>
          <w:color w:val="000000"/>
          <w:sz w:val="22"/>
          <w:lang w:val="es-CL"/>
        </w:rPr>
        <w:t>1.20</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Equipos y maquinarias</w:t>
      </w:r>
      <w:bookmarkEnd w:id="58"/>
    </w:p>
    <w:p w:rsidR="00F1693A" w:rsidRDefault="00F1693A" w:rsidP="00F1693A">
      <w:pPr>
        <w:ind w:left="720"/>
        <w:rPr>
          <w:color w:val="000000"/>
          <w:lang w:val="es-ES"/>
        </w:rPr>
      </w:pPr>
      <w:r>
        <w:rPr>
          <w:color w:val="000000"/>
          <w:lang w:val="es-CL"/>
        </w:rPr>
        <w:t xml:space="preserve">Los principales equipos y maquinarias empleados en la construcción de las líneas nuevas y ampliación de la S/E Alfalfal serán buses para el transporte del personal, camionetas para inspección de las obras en los frentes de trabajo, así como para el transporte de los residuos, camiones para el transporte de insumo, compresores y rompepavimentos para las excavaciones, camión betonero para los hormigones, tecles y frenos para el tendido de conductores, cargador frontal para el movimiento de escombros, retroexcavadora para las excavaciones en terreno blando y de fácil acceso, y finalmente equipos menores tales como palas picos, poleas, tecles portátiles y herramientas menores. </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59" w:name="_Toc240268711"/>
      <w:bookmarkStart w:id="60" w:name="_Toc240103551"/>
      <w:bookmarkEnd w:id="59"/>
      <w:r>
        <w:rPr>
          <w:rFonts w:ascii="Book Antiqua" w:hAnsi="Book Antiqua" w:cs="Arial"/>
          <w:b/>
          <w:i/>
          <w:color w:val="000000"/>
          <w:sz w:val="22"/>
          <w:lang w:val="es-CL"/>
        </w:rPr>
        <w:t>1.21</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Insumos y fuentes de abastecimiento</w:t>
      </w:r>
      <w:bookmarkEnd w:id="60"/>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r>
        <w:rPr>
          <w:rFonts w:ascii="Book Antiqua" w:hAnsi="Book Antiqua" w:cs="Arial"/>
          <w:b/>
          <w:color w:val="000000"/>
          <w:sz w:val="22"/>
          <w:lang w:val="es-CL"/>
        </w:rPr>
        <w:t>1.21.1</w:t>
      </w:r>
      <w:r>
        <w:rPr>
          <w:rFonts w:ascii="Times New Roman" w:hAnsi="Times New Roman"/>
          <w:b/>
          <w:color w:val="000000"/>
          <w:sz w:val="14"/>
          <w:szCs w:val="14"/>
          <w:lang w:val="es-CL"/>
        </w:rPr>
        <w:t xml:space="preserve"> </w:t>
      </w:r>
      <w:r>
        <w:rPr>
          <w:rFonts w:ascii="Book Antiqua" w:hAnsi="Book Antiqua" w:cs="Arial"/>
          <w:b/>
          <w:color w:val="000000"/>
          <w:sz w:val="22"/>
          <w:u w:val="single"/>
          <w:lang w:val="es-CL"/>
        </w:rPr>
        <w:t>Agua</w:t>
      </w:r>
    </w:p>
    <w:p w:rsidR="00F1693A" w:rsidRDefault="00F1693A" w:rsidP="00F1693A">
      <w:pPr>
        <w:ind w:left="720"/>
        <w:rPr>
          <w:color w:val="000000"/>
          <w:lang w:val="es-ES"/>
        </w:rPr>
      </w:pPr>
      <w:r>
        <w:rPr>
          <w:color w:val="000000"/>
          <w:lang w:val="es-CL"/>
        </w:rPr>
        <w:t xml:space="preserve">El suministro de agua potable se realizará de manera diferenciada dependiendo del sector de las obras. En efecto, el personal que labore en la S/E Alfalfal obtendrá el agua potable en la Central homónima. Por su parte, para el personal que se desempeñe en los frentes de trabajo de las líneas, se surtirá diariamente de agua potable mediante bidones sellados; el origen de esta agua será de las instalaciones de la mencionada Central. Para ambos casos, las condiciones de calidad del agua potable cumplen con lo establecido en la NCh Nº409. </w:t>
      </w:r>
    </w:p>
    <w:p w:rsidR="00F1693A" w:rsidRDefault="00F1693A" w:rsidP="00F1693A">
      <w:pPr>
        <w:ind w:left="720"/>
        <w:rPr>
          <w:color w:val="000000"/>
          <w:lang w:val="es-ES"/>
        </w:rPr>
      </w:pPr>
      <w:r>
        <w:rPr>
          <w:color w:val="000000"/>
          <w:lang w:val="es-CL"/>
        </w:rPr>
        <w:t>Durante la construcción, el agua para uso industrial se utilizará preferentemente para la eventual preparación de hormigón en los frentes de trabajo, de modo que se estima un consumo aproximado de 6 m</w:t>
      </w:r>
      <w:r>
        <w:rPr>
          <w:color w:val="000000"/>
          <w:vertAlign w:val="superscript"/>
          <w:lang w:val="es-CL"/>
        </w:rPr>
        <w:t>3</w:t>
      </w:r>
      <w:r>
        <w:rPr>
          <w:color w:val="000000"/>
          <w:lang w:val="es-CL"/>
        </w:rPr>
        <w:t xml:space="preserve">/día cuando se requiera realizar esta actividad. </w:t>
      </w:r>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r>
        <w:rPr>
          <w:rFonts w:ascii="Book Antiqua" w:hAnsi="Book Antiqua" w:cs="Arial"/>
          <w:b/>
          <w:color w:val="000000"/>
          <w:sz w:val="22"/>
          <w:lang w:val="es-CL"/>
        </w:rPr>
        <w:lastRenderedPageBreak/>
        <w:t>1.21.2</w:t>
      </w:r>
      <w:r>
        <w:rPr>
          <w:rFonts w:ascii="Times New Roman" w:hAnsi="Times New Roman"/>
          <w:b/>
          <w:color w:val="000000"/>
          <w:sz w:val="14"/>
          <w:szCs w:val="14"/>
          <w:lang w:val="es-CL"/>
        </w:rPr>
        <w:t xml:space="preserve"> </w:t>
      </w:r>
      <w:r>
        <w:rPr>
          <w:rFonts w:ascii="Book Antiqua" w:hAnsi="Book Antiqua" w:cs="Arial"/>
          <w:b/>
          <w:color w:val="000000"/>
          <w:sz w:val="22"/>
          <w:u w:val="single"/>
          <w:lang w:val="es-CL"/>
        </w:rPr>
        <w:t>Combustible</w:t>
      </w:r>
    </w:p>
    <w:p w:rsidR="00F1693A" w:rsidRDefault="00F1693A" w:rsidP="00F1693A">
      <w:pPr>
        <w:ind w:left="720"/>
        <w:rPr>
          <w:color w:val="000000"/>
          <w:lang w:val="es-ES"/>
        </w:rPr>
      </w:pPr>
      <w:r>
        <w:rPr>
          <w:color w:val="000000"/>
          <w:lang w:val="es-CL"/>
        </w:rPr>
        <w:t xml:space="preserve">Todos los vehículos (incluidos camionetas, buses y camiones) serán abastecidos en las localidades pobladas y estaciones de servicio más cercanas al lugar de las obras. Para la operación de maquinaria pesada, el combustible empleado será transportado por distribuidores autorizados y almacenado en estanques que se encuentren en el Campamento 4 del PHAM. </w:t>
      </w:r>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r>
        <w:rPr>
          <w:rFonts w:ascii="Book Antiqua" w:hAnsi="Book Antiqua" w:cs="Arial"/>
          <w:b/>
          <w:color w:val="000000"/>
          <w:sz w:val="22"/>
          <w:lang w:val="es-CL"/>
        </w:rPr>
        <w:t>1.21.3</w:t>
      </w:r>
      <w:r>
        <w:rPr>
          <w:rFonts w:ascii="Times New Roman" w:hAnsi="Times New Roman"/>
          <w:b/>
          <w:color w:val="000000"/>
          <w:sz w:val="14"/>
          <w:szCs w:val="14"/>
          <w:lang w:val="es-CL"/>
        </w:rPr>
        <w:t xml:space="preserve"> </w:t>
      </w:r>
      <w:r>
        <w:rPr>
          <w:rFonts w:ascii="Book Antiqua" w:hAnsi="Book Antiqua" w:cs="Arial"/>
          <w:b/>
          <w:color w:val="000000"/>
          <w:sz w:val="22"/>
          <w:u w:val="single"/>
          <w:lang w:val="es-CL"/>
        </w:rPr>
        <w:t>Otros insumos</w:t>
      </w:r>
    </w:p>
    <w:p w:rsidR="00F1693A" w:rsidRDefault="00F1693A" w:rsidP="00F1693A">
      <w:pPr>
        <w:ind w:left="720"/>
        <w:rPr>
          <w:color w:val="000000"/>
          <w:lang w:val="es-ES"/>
        </w:rPr>
      </w:pPr>
      <w:r>
        <w:rPr>
          <w:color w:val="000000"/>
          <w:lang w:val="es-CL"/>
        </w:rPr>
        <w:t>También será necesario contar con moldajes, hormigón, enfierradura, entre otros, los cuales serán provistos por el contratista. Se solicitará, para el caso de equipos que provengan desde el extranjero, que cumplan con lo establecido en la Res.Ex. Nº 1.825.</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61" w:name="_Toc240268712"/>
      <w:bookmarkStart w:id="62" w:name="_Toc240103553"/>
      <w:bookmarkEnd w:id="61"/>
      <w:r>
        <w:rPr>
          <w:rFonts w:ascii="Book Antiqua" w:hAnsi="Book Antiqua" w:cs="Arial"/>
          <w:b/>
          <w:i/>
          <w:color w:val="000000"/>
          <w:sz w:val="22"/>
          <w:lang w:val="es-CL"/>
        </w:rPr>
        <w:t>1.22</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Sistema de tratamiento de aguas servidas</w:t>
      </w:r>
      <w:bookmarkEnd w:id="62"/>
    </w:p>
    <w:p w:rsidR="00F1693A" w:rsidRDefault="00F1693A" w:rsidP="00F1693A">
      <w:pPr>
        <w:ind w:left="720"/>
        <w:rPr>
          <w:color w:val="000000"/>
          <w:lang w:val="es-ES"/>
        </w:rPr>
      </w:pPr>
      <w:r>
        <w:rPr>
          <w:color w:val="000000"/>
          <w:lang w:val="es-CL"/>
        </w:rPr>
        <w:t>Se dispondrá de baños químicos en los frentes de trabajo, en cantidad suficiente de acuerdo al número de trabajadores, siendo su retiro y limpieza efectuada por empresas autorizadas directamente. Del mismo modo, los trabajadores que desempeñen actividades en la ampliación de la S/E Alfalfal, ocuparán las instalaciones sanitarias de la Central Alfalfal. En ambos casos, el número de excusados y lavatorios estará de acuerdo a lo indicado en los artículos 23 y 24 del D.S. Nº 594/00.</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63" w:name="_Toc240268713"/>
      <w:bookmarkStart w:id="64" w:name="_Toc240103554"/>
      <w:bookmarkStart w:id="65" w:name="_Ref233538401"/>
      <w:bookmarkEnd w:id="63"/>
      <w:bookmarkEnd w:id="64"/>
      <w:r>
        <w:rPr>
          <w:rFonts w:ascii="Book Antiqua" w:hAnsi="Book Antiqua" w:cs="Arial"/>
          <w:b/>
          <w:i/>
          <w:color w:val="000000"/>
          <w:sz w:val="22"/>
          <w:lang w:val="es-CL"/>
        </w:rPr>
        <w:t>1.23</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Manejo de residuos</w:t>
      </w:r>
      <w:bookmarkEnd w:id="65"/>
    </w:p>
    <w:p w:rsidR="00F1693A" w:rsidRDefault="00F1693A" w:rsidP="00F1693A">
      <w:pPr>
        <w:ind w:left="720"/>
        <w:rPr>
          <w:color w:val="000000"/>
          <w:lang w:val="es-ES"/>
        </w:rPr>
      </w:pPr>
      <w:r>
        <w:rPr>
          <w:color w:val="000000"/>
          <w:lang w:val="es-CL"/>
        </w:rPr>
        <w:t xml:space="preserve">Los residuos generados durante la construcción del Proyecto serán separados en tres tipos principales: residuos domésticos o asimilables a domésticos, residuos de construcción y residuos vegetales (asociada a la poda, en las áreas y periodos necesarios). </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66" w:name="_Toc240268714"/>
      <w:bookmarkStart w:id="67" w:name="_Toc240103555"/>
      <w:bookmarkEnd w:id="66"/>
      <w:r>
        <w:rPr>
          <w:rFonts w:ascii="Book Antiqua" w:hAnsi="Book Antiqua" w:cs="Arial"/>
          <w:b/>
          <w:i/>
          <w:color w:val="000000"/>
          <w:sz w:val="22"/>
          <w:lang w:val="es-CL"/>
        </w:rPr>
        <w:t>1.24</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Condiciones de seguridad</w:t>
      </w:r>
      <w:bookmarkEnd w:id="67"/>
    </w:p>
    <w:p w:rsidR="00F1693A" w:rsidRDefault="00F1693A" w:rsidP="00F1693A">
      <w:pPr>
        <w:ind w:left="720"/>
        <w:rPr>
          <w:color w:val="000000"/>
          <w:lang w:val="es-ES"/>
        </w:rPr>
      </w:pPr>
      <w:r>
        <w:rPr>
          <w:color w:val="000000"/>
          <w:lang w:val="es-CL"/>
        </w:rPr>
        <w:t>AES Gener S.A. inspeccionará en forma periódica todas las obras, instalaciones y actividades de construcción que involucra el Proyecto, e incluirá en sus contratos la obligación de los Contratistas de cumplir con las normas de seguridad y prevención de riesgos. Además, dicho contrato incluirá todas las cláusulas que sean necesarias para asegurar el respeto y cumplimiento de las normas legales y reglamentarias aplicables sobre salud y seguridad ocupacional, las que también serán aplicables a los potenciales subcontratistas del Proyecto.</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68" w:name="_Toc240268715"/>
      <w:bookmarkStart w:id="69" w:name="_Toc240103556"/>
      <w:bookmarkEnd w:id="68"/>
      <w:r>
        <w:rPr>
          <w:rFonts w:ascii="Book Antiqua" w:hAnsi="Book Antiqua" w:cs="Arial"/>
          <w:b/>
          <w:i/>
          <w:color w:val="000000"/>
          <w:sz w:val="22"/>
          <w:lang w:val="es-CL"/>
        </w:rPr>
        <w:t>1.25</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 xml:space="preserve">Descripción de </w:t>
      </w:r>
      <w:bookmarkEnd w:id="69"/>
      <w:r>
        <w:rPr>
          <w:rFonts w:ascii="Book Antiqua" w:hAnsi="Book Antiqua" w:cs="Arial"/>
          <w:b/>
          <w:i/>
          <w:color w:val="000000"/>
          <w:sz w:val="22"/>
          <w:lang w:val="es-CL"/>
        </w:rPr>
        <w:t>la etapa de operación y/o mantención</w:t>
      </w:r>
    </w:p>
    <w:p w:rsidR="00F1693A" w:rsidRDefault="00F1693A" w:rsidP="00F1693A">
      <w:pPr>
        <w:ind w:left="720"/>
        <w:rPr>
          <w:color w:val="000000"/>
          <w:lang w:val="es-ES"/>
        </w:rPr>
      </w:pPr>
      <w:r>
        <w:rPr>
          <w:color w:val="000000"/>
          <w:lang w:val="es-CL"/>
        </w:rPr>
        <w:t>El mantenimiento de las líneas eléctricas, en general, considera acciones de tipo preventivo, correctivo programado y correctivo contra fallas. Estas acciones son de muy baja frecuencia y se desarrollarán para ambas líneas. Las personas que realicen las mantenciones se encontrarán debidamente capacitadas para sus labores mediante una inducción de su tema específico, además de aquellos de relevancia ambiental que formen parte del proceso de evaluación de este Proyecto. El mantenimiento de la ampliación de la S/E Alfalfal se efectuará en forma integral en conjunto con los mantenimientos del resto de las instalaciones de la subestación y que básicamente consisten en aseos a las partes aislantes de las partes energizadas y potenciales ajustes de los equipos de alta tensión.</w:t>
      </w:r>
    </w:p>
    <w:p w:rsidR="00F1693A" w:rsidRDefault="00F1693A" w:rsidP="00F1693A">
      <w:pPr>
        <w:ind w:left="720"/>
        <w:rPr>
          <w:color w:val="000000"/>
          <w:lang w:val="es-ES"/>
        </w:rPr>
      </w:pPr>
      <w:r>
        <w:rPr>
          <w:color w:val="000000"/>
          <w:lang w:val="es-CL"/>
        </w:rPr>
        <w:lastRenderedPageBreak/>
        <w:t>El mantenimiento de la faja de restricción de la línea consistirá en una poda controlada y bajo criterios silviculturales a los árboles y arbustos rebrotados cuya altura sea mayor a la indicada en la Norma NSEG 5 En71. La frecuencia de este tipo de mantención dependerá de la velocidad de crecimiento de las especies que se encuentren en la faja de restricción.</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70" w:name="_Toc240268716"/>
      <w:bookmarkStart w:id="71" w:name="_Toc240103560"/>
      <w:bookmarkEnd w:id="70"/>
      <w:r>
        <w:rPr>
          <w:rFonts w:ascii="Book Antiqua" w:hAnsi="Book Antiqua" w:cs="Arial"/>
          <w:b/>
          <w:i/>
          <w:color w:val="000000"/>
          <w:sz w:val="22"/>
          <w:lang w:val="es-CL"/>
        </w:rPr>
        <w:t>1.26</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 xml:space="preserve">Descripción de </w:t>
      </w:r>
      <w:bookmarkEnd w:id="71"/>
      <w:r>
        <w:rPr>
          <w:rFonts w:ascii="Book Antiqua" w:hAnsi="Book Antiqua" w:cs="Arial"/>
          <w:b/>
          <w:i/>
          <w:color w:val="000000"/>
          <w:sz w:val="22"/>
          <w:lang w:val="es-CL"/>
        </w:rPr>
        <w:t>la etapa de cierre y/o abandono</w:t>
      </w:r>
    </w:p>
    <w:p w:rsidR="00F1693A" w:rsidRDefault="00F1693A" w:rsidP="00F1693A">
      <w:pPr>
        <w:ind w:left="720"/>
        <w:rPr>
          <w:color w:val="000000"/>
          <w:lang w:val="es-ES"/>
        </w:rPr>
      </w:pPr>
      <w:r>
        <w:rPr>
          <w:color w:val="000000"/>
          <w:lang w:val="es-CL"/>
        </w:rPr>
        <w:t>No se contempla etapa de abandono del Proyecto, siendo posible extender su vida útil mediante la mantención y reposición de equipos.</w:t>
      </w:r>
    </w:p>
    <w:p w:rsidR="00F1693A" w:rsidRDefault="00F1693A" w:rsidP="00F1693A">
      <w:pPr>
        <w:keepNext/>
        <w:numPr>
          <w:ilvl w:val="2"/>
          <w:numId w:val="7"/>
        </w:numPr>
        <w:autoSpaceDE/>
        <w:autoSpaceDN/>
        <w:adjustRightInd/>
        <w:spacing w:before="240" w:after="240"/>
        <w:ind w:left="1287"/>
        <w:jc w:val="left"/>
        <w:outlineLvl w:val="2"/>
        <w:rPr>
          <w:rFonts w:ascii="Book Antiqua" w:hAnsi="Book Antiqua" w:cs="Arial"/>
          <w:b/>
          <w:i/>
          <w:color w:val="000000"/>
          <w:sz w:val="22"/>
          <w:lang w:val="es-CL"/>
        </w:rPr>
      </w:pPr>
      <w:bookmarkStart w:id="72" w:name="_Toc240268717"/>
      <w:bookmarkStart w:id="73" w:name="_Toc240103561"/>
      <w:bookmarkStart w:id="74" w:name="_Toc239080002"/>
      <w:bookmarkStart w:id="75" w:name="_Toc239139530"/>
      <w:bookmarkStart w:id="76" w:name="_Toc239240265"/>
      <w:bookmarkEnd w:id="72"/>
      <w:bookmarkEnd w:id="73"/>
      <w:bookmarkEnd w:id="74"/>
      <w:bookmarkEnd w:id="75"/>
      <w:bookmarkEnd w:id="76"/>
      <w:r>
        <w:rPr>
          <w:rFonts w:ascii="Book Antiqua" w:hAnsi="Book Antiqua" w:cs="Arial"/>
          <w:b/>
          <w:i/>
          <w:color w:val="000000"/>
          <w:sz w:val="22"/>
          <w:lang w:val="es-CL"/>
        </w:rPr>
        <w:t>1.27</w:t>
      </w:r>
      <w:r>
        <w:rPr>
          <w:rFonts w:ascii="Times New Roman" w:hAnsi="Times New Roman"/>
          <w:b/>
          <w:i/>
          <w:color w:val="000000"/>
          <w:sz w:val="14"/>
          <w:szCs w:val="14"/>
          <w:lang w:val="es-CL"/>
        </w:rPr>
        <w:t xml:space="preserve"> </w:t>
      </w:r>
      <w:r>
        <w:rPr>
          <w:rFonts w:ascii="Book Antiqua" w:hAnsi="Book Antiqua" w:cs="Arial"/>
          <w:b/>
          <w:i/>
          <w:color w:val="000000"/>
          <w:sz w:val="22"/>
          <w:lang w:val="es-CL"/>
        </w:rPr>
        <w:t>Descripción de las emisiones y descargas al ambiente</w:t>
      </w:r>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bookmarkStart w:id="77" w:name="_Toc240268718"/>
      <w:bookmarkStart w:id="78" w:name="_Toc240103562"/>
      <w:bookmarkEnd w:id="77"/>
      <w:r>
        <w:rPr>
          <w:rFonts w:ascii="Book Antiqua" w:hAnsi="Book Antiqua" w:cs="Arial"/>
          <w:b/>
          <w:color w:val="000000"/>
          <w:sz w:val="22"/>
          <w:lang w:val="es-CL"/>
        </w:rPr>
        <w:t>1.27.1</w:t>
      </w:r>
      <w:r>
        <w:rPr>
          <w:rFonts w:ascii="Times New Roman" w:hAnsi="Times New Roman"/>
          <w:b/>
          <w:color w:val="000000"/>
          <w:sz w:val="14"/>
          <w:szCs w:val="14"/>
          <w:lang w:val="es-CL"/>
        </w:rPr>
        <w:t xml:space="preserve"> </w:t>
      </w:r>
      <w:r>
        <w:rPr>
          <w:rFonts w:ascii="Book Antiqua" w:hAnsi="Book Antiqua" w:cs="Arial"/>
          <w:b/>
          <w:color w:val="000000"/>
          <w:sz w:val="22"/>
          <w:u w:val="single"/>
          <w:lang w:val="es-CL"/>
        </w:rPr>
        <w:t>Etapa de construcción</w:t>
      </w:r>
      <w:bookmarkEnd w:id="78"/>
    </w:p>
    <w:p w:rsidR="00F1693A" w:rsidRDefault="00F1693A" w:rsidP="00F1693A">
      <w:pPr>
        <w:pStyle w:val="Heading5"/>
        <w:numPr>
          <w:ilvl w:val="4"/>
          <w:numId w:val="7"/>
        </w:numPr>
        <w:ind w:left="1576"/>
        <w:rPr>
          <w:rFonts w:cs="Arial"/>
          <w:color w:val="000000"/>
        </w:rPr>
      </w:pPr>
      <w:r>
        <w:rPr>
          <w:rFonts w:cs="Arial"/>
          <w:color w:val="000000"/>
          <w:u w:val="none"/>
        </w:rPr>
        <w:t>i)</w:t>
      </w:r>
      <w:r>
        <w:rPr>
          <w:rFonts w:ascii="Times New Roman" w:hAnsi="Times New Roman"/>
          <w:color w:val="000000"/>
          <w:sz w:val="14"/>
          <w:szCs w:val="14"/>
          <w:u w:val="none"/>
        </w:rPr>
        <w:t xml:space="preserve"> </w:t>
      </w:r>
      <w:r>
        <w:rPr>
          <w:rFonts w:cs="Arial"/>
          <w:color w:val="000000"/>
        </w:rPr>
        <w:t>Emisiones a la atmósfera</w:t>
      </w:r>
    </w:p>
    <w:p w:rsidR="00F1693A" w:rsidRDefault="00F1693A" w:rsidP="00F1693A">
      <w:pPr>
        <w:ind w:left="720"/>
        <w:rPr>
          <w:color w:val="000000"/>
          <w:lang w:val="es-ES"/>
        </w:rPr>
      </w:pPr>
      <w:r>
        <w:rPr>
          <w:color w:val="000000"/>
          <w:lang w:val="es-CL"/>
        </w:rPr>
        <w:t>Durante la etapa de construcción del Proyecto se generarán escasas emisiones atmosféricas que corresponderán principalmente a material particulado (MP</w:t>
      </w:r>
      <w:r>
        <w:rPr>
          <w:color w:val="000000"/>
          <w:vertAlign w:val="subscript"/>
          <w:lang w:val="es-CL"/>
        </w:rPr>
        <w:t>10</w:t>
      </w:r>
      <w:r>
        <w:rPr>
          <w:color w:val="000000"/>
          <w:lang w:val="es-CL"/>
        </w:rPr>
        <w:t>) y gases de combustión de motores, producidas en las actividades de excavación, movimientos de tierra y tránsito de vehículos, entre otras. Estas emisiones serán temporales, de baja magnitud y de carácter local.</w:t>
      </w:r>
    </w:p>
    <w:p w:rsidR="00F1693A" w:rsidRDefault="00F1693A" w:rsidP="00F1693A">
      <w:pPr>
        <w:ind w:left="720"/>
        <w:rPr>
          <w:color w:val="000000"/>
          <w:lang w:val="es-ES"/>
        </w:rPr>
      </w:pPr>
      <w:r>
        <w:rPr>
          <w:color w:val="000000"/>
          <w:lang w:val="es-ES"/>
        </w:rPr>
        <w:t>Para controlar estas emisiones y evitar la suspensión de polvo en las proximidades a los lugares poblados (Sector Los Maitenes y El Alfalfal), se controlará que el transporte de los materiales necesarios para el Proyecto se efectué con la sección de carga de los camiones tapada con una lona, de manera de impedir la dispersión de polvo en el aire y el escurrimiento de materiales sólidos que puedan caer al suelo.</w:t>
      </w:r>
    </w:p>
    <w:p w:rsidR="00F1693A" w:rsidRDefault="00F1693A" w:rsidP="00F1693A">
      <w:pPr>
        <w:pStyle w:val="Heading5"/>
        <w:numPr>
          <w:ilvl w:val="4"/>
          <w:numId w:val="7"/>
        </w:numPr>
        <w:ind w:left="1576"/>
        <w:rPr>
          <w:rFonts w:cs="Arial"/>
          <w:color w:val="000000"/>
        </w:rPr>
      </w:pPr>
      <w:r>
        <w:rPr>
          <w:rFonts w:cs="Arial"/>
          <w:color w:val="000000"/>
          <w:u w:val="none"/>
        </w:rPr>
        <w:t>ii)</w:t>
      </w:r>
      <w:r>
        <w:rPr>
          <w:rFonts w:ascii="Times New Roman" w:hAnsi="Times New Roman"/>
          <w:color w:val="000000"/>
          <w:sz w:val="14"/>
          <w:szCs w:val="14"/>
          <w:u w:val="none"/>
        </w:rPr>
        <w:t xml:space="preserve"> </w:t>
      </w:r>
      <w:r>
        <w:rPr>
          <w:rFonts w:cs="Arial"/>
          <w:color w:val="000000"/>
        </w:rPr>
        <w:t>Emisiones de ruido</w:t>
      </w:r>
    </w:p>
    <w:p w:rsidR="00F1693A" w:rsidRDefault="00F1693A" w:rsidP="00F1693A">
      <w:pPr>
        <w:ind w:left="720"/>
        <w:rPr>
          <w:color w:val="000000"/>
          <w:lang w:val="es-ES"/>
        </w:rPr>
      </w:pPr>
      <w:r>
        <w:rPr>
          <w:color w:val="000000"/>
          <w:lang w:val="es-CL"/>
        </w:rPr>
        <w:t>Durante la etapa de construcción se generarán emisiones sonoras a partir de las actividades desarrolladas en los frentes de trabajo (operación de equipos y maquinaria). Cabe destacar que estas emisiones serán acotadas en el tiempo (horario diurno) y generalmente alejadas de sectores poblados. Dependiendo de la faena en ejecución, se estima que la maquinaria en forma conjunta emitirá un máximo de 84 dB(A) a 15 m de distancia. Esto corresponde a la etapa de excavaciones, considerando el peor escenario posible, vale decir el funcionamiento de todos los equipos en forma conjunta.</w:t>
      </w:r>
    </w:p>
    <w:p w:rsidR="00F1693A" w:rsidRDefault="00F1693A" w:rsidP="00F1693A">
      <w:pPr>
        <w:ind w:left="720"/>
        <w:rPr>
          <w:color w:val="000000"/>
          <w:lang w:val="es-ES"/>
        </w:rPr>
      </w:pPr>
      <w:r>
        <w:rPr>
          <w:color w:val="000000"/>
          <w:lang w:val="es-CL"/>
        </w:rPr>
        <w:t xml:space="preserve">Para aquellos trabajadores expuestos a elevados niveles de presión sonora, se contará con protectores auditivos y todo el equipo de seguridad necesario, de acuerdo a la normativa vigente. </w:t>
      </w:r>
    </w:p>
    <w:p w:rsidR="00F1693A" w:rsidRDefault="00F1693A" w:rsidP="00F1693A">
      <w:pPr>
        <w:pStyle w:val="Heading5"/>
        <w:numPr>
          <w:ilvl w:val="4"/>
          <w:numId w:val="7"/>
        </w:numPr>
        <w:ind w:left="1576"/>
        <w:rPr>
          <w:rFonts w:cs="Arial"/>
          <w:color w:val="000000"/>
        </w:rPr>
      </w:pPr>
      <w:r>
        <w:rPr>
          <w:rFonts w:cs="Arial"/>
          <w:color w:val="000000"/>
          <w:u w:val="none"/>
        </w:rPr>
        <w:t>iii)</w:t>
      </w:r>
      <w:r>
        <w:rPr>
          <w:rFonts w:ascii="Times New Roman" w:hAnsi="Times New Roman"/>
          <w:color w:val="000000"/>
          <w:sz w:val="14"/>
          <w:szCs w:val="14"/>
          <w:u w:val="none"/>
        </w:rPr>
        <w:t xml:space="preserve"> </w:t>
      </w:r>
      <w:r>
        <w:rPr>
          <w:rFonts w:cs="Arial"/>
          <w:color w:val="000000"/>
        </w:rPr>
        <w:t>Efluentes líquidos</w:t>
      </w:r>
    </w:p>
    <w:p w:rsidR="00F1693A" w:rsidRDefault="00F1693A" w:rsidP="00F1693A">
      <w:pPr>
        <w:ind w:left="720"/>
        <w:rPr>
          <w:color w:val="000000"/>
          <w:lang w:val="es-ES"/>
        </w:rPr>
      </w:pPr>
      <w:r>
        <w:rPr>
          <w:color w:val="000000"/>
          <w:lang w:val="es-CL"/>
        </w:rPr>
        <w:t>En los frentes de trabajo se instalarán baños químicos, los que cumplirán con las indicaciones establecidas en los artículos 23 y 24 del D.S. Nº 594/00; y que también serán mantenidos y retirados por una empresa especializada y autorizada para realizar este tipo de actividades, la cual llevará un registro de las mantenciones realizadas a dichas instalaciones. En la S/E Alfalfal no se producirán riles durante la construcción.</w:t>
      </w:r>
    </w:p>
    <w:p w:rsidR="00F1693A" w:rsidRDefault="00F1693A" w:rsidP="00F1693A">
      <w:pPr>
        <w:ind w:left="720"/>
        <w:rPr>
          <w:color w:val="000000"/>
          <w:lang w:val="es-ES"/>
        </w:rPr>
      </w:pPr>
      <w:r>
        <w:rPr>
          <w:color w:val="000000"/>
          <w:lang w:val="es-CL"/>
        </w:rPr>
        <w:t>iv)</w:t>
      </w:r>
      <w:r>
        <w:rPr>
          <w:rFonts w:ascii="Times New Roman" w:hAnsi="Times New Roman"/>
          <w:color w:val="000000"/>
          <w:sz w:val="14"/>
          <w:szCs w:val="14"/>
          <w:lang w:val="es-CL"/>
        </w:rPr>
        <w:t xml:space="preserve"> </w:t>
      </w:r>
      <w:r>
        <w:rPr>
          <w:color w:val="000000"/>
          <w:lang w:val="es-CL"/>
        </w:rPr>
        <w:t>Residuos sólidos</w:t>
      </w:r>
    </w:p>
    <w:p w:rsidR="00F1693A" w:rsidRDefault="00F1693A" w:rsidP="00F1693A">
      <w:pPr>
        <w:ind w:left="720"/>
        <w:rPr>
          <w:color w:val="000000"/>
          <w:lang w:val="es-ES"/>
        </w:rPr>
      </w:pPr>
      <w:r>
        <w:rPr>
          <w:color w:val="000000"/>
          <w:lang w:val="es-CL"/>
        </w:rPr>
        <w:lastRenderedPageBreak/>
        <w:t>Al patio de gestión de residuos presente en el Campamento 4 del PHAM se llevarán diariamente los residuos generados en los frentes de trabajo del Proyecto. En este patio se dispondrán los siguientes residuos: domésticos o asimilables a domésticos y de construcción. Es importante señalar que en los frentes de trabajo se generarán, en forma mínima, residuos peligrosos, los cuales serán trasladados diariamente (de generarse) al patio de gestión de residuos peligrosos del Campamento 4, donde se mantendrán de acuerdo a las exigencias establecidas por el D.S. Nº 148/03.</w:t>
      </w:r>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bookmarkStart w:id="79" w:name="_Toc240268719"/>
      <w:bookmarkStart w:id="80" w:name="_Toc240103563"/>
      <w:bookmarkEnd w:id="79"/>
      <w:r>
        <w:rPr>
          <w:rFonts w:ascii="Book Antiqua" w:hAnsi="Book Antiqua" w:cs="Arial"/>
          <w:b/>
          <w:color w:val="000000"/>
          <w:sz w:val="22"/>
          <w:lang w:val="es-CL"/>
        </w:rPr>
        <w:t>1.27.2</w:t>
      </w:r>
      <w:r>
        <w:rPr>
          <w:rFonts w:ascii="Times New Roman" w:hAnsi="Times New Roman"/>
          <w:b/>
          <w:color w:val="000000"/>
          <w:sz w:val="14"/>
          <w:szCs w:val="14"/>
          <w:lang w:val="es-CL"/>
        </w:rPr>
        <w:t xml:space="preserve"> </w:t>
      </w:r>
      <w:r>
        <w:rPr>
          <w:rFonts w:ascii="Book Antiqua" w:hAnsi="Book Antiqua" w:cs="Arial"/>
          <w:b/>
          <w:color w:val="000000"/>
          <w:sz w:val="22"/>
          <w:u w:val="single"/>
          <w:lang w:val="es-CL"/>
        </w:rPr>
        <w:t>Etapa de operación</w:t>
      </w:r>
      <w:bookmarkEnd w:id="80"/>
    </w:p>
    <w:p w:rsidR="00F1693A" w:rsidRDefault="00F1693A" w:rsidP="00F1693A">
      <w:pPr>
        <w:ind w:left="720"/>
        <w:rPr>
          <w:color w:val="000000"/>
          <w:lang w:val="es-ES"/>
        </w:rPr>
      </w:pPr>
      <w:r>
        <w:rPr>
          <w:color w:val="000000"/>
          <w:lang w:val="es-CL"/>
        </w:rPr>
        <w:t>Durante la etapa de operación, las principales emisiones corresponden a los campos electromagnéticos generados por la operación normal de la línea, así como puntuales y temporales generaciones de residuos sólidos asociadas a las mantenciones.</w:t>
      </w:r>
    </w:p>
    <w:p w:rsidR="00F1693A" w:rsidRDefault="00F1693A" w:rsidP="00F1693A">
      <w:pPr>
        <w:ind w:left="720"/>
        <w:rPr>
          <w:color w:val="000000"/>
          <w:lang w:val="es-ES"/>
        </w:rPr>
      </w:pPr>
      <w:r>
        <w:rPr>
          <w:color w:val="000000"/>
          <w:lang w:val="es-CL"/>
        </w:rPr>
        <w:t>En este sentido, el Proyecto contempla una faja de restricción de 30 m y 40 m de ancho dependiendo de la tensión del conductor, establecida por la ley, la cual resguarda a los agentes sensibles de las ondas electromagnéticas emitidas por el Proyecto. En este caso particular, en el entorno de la línea no existen poblaciones ni casas aisladas (es decir, personas) que puedan recibir el efecto de estos campos.</w:t>
      </w:r>
    </w:p>
    <w:p w:rsidR="00F1693A" w:rsidRDefault="00F1693A" w:rsidP="00F1693A">
      <w:pPr>
        <w:ind w:left="720"/>
        <w:rPr>
          <w:color w:val="000000"/>
          <w:lang w:val="es-ES"/>
        </w:rPr>
      </w:pPr>
      <w:r>
        <w:rPr>
          <w:color w:val="000000"/>
          <w:lang w:val="es-ES"/>
        </w:rPr>
        <w:t>Por otro lado, d</w:t>
      </w:r>
      <w:r>
        <w:rPr>
          <w:color w:val="000000"/>
          <w:lang w:val="es-CL"/>
        </w:rPr>
        <w:t xml:space="preserve">urante las actividades de mantención de las líneas se generarán residuos sólidos, los cuales serán trasladados al patio de gestión de residuos de la Central Alfalfal. Durante esta etapa no se prevé la generación de residuos peligrosos. Las mantenciones a los vehículos empleados durante esta etapa continuarán desarrollándose en talleres autorizados de las ciudades cercanas. </w:t>
      </w:r>
    </w:p>
    <w:p w:rsidR="00F1693A" w:rsidRDefault="00F1693A" w:rsidP="00F1693A">
      <w:pPr>
        <w:autoSpaceDE/>
        <w:autoSpaceDN/>
        <w:adjustRightInd/>
        <w:spacing w:beforeAutospacing="1" w:after="0" w:afterAutospacing="1"/>
        <w:ind w:left="720"/>
        <w:jc w:val="left"/>
        <w:rPr>
          <w:rFonts w:ascii="Arial" w:hAnsi="Arial" w:cs="Arial"/>
          <w:color w:val="000000"/>
          <w:sz w:val="20"/>
          <w:szCs w:val="20"/>
          <w:lang w:val="es-ES"/>
        </w:rPr>
      </w:pPr>
      <w:r>
        <w:rPr>
          <w:rFonts w:ascii="Arial" w:hAnsi="Arial" w:cs="Arial"/>
          <w:color w:val="000000"/>
          <w:sz w:val="20"/>
          <w:szCs w:val="20"/>
          <w:lang w:val="es-ES"/>
        </w:rPr>
        <w:br w:type="textWrapping" w:clear="all"/>
      </w:r>
    </w:p>
    <w:p w:rsidR="00F1693A" w:rsidRDefault="00F1693A" w:rsidP="00F1693A">
      <w:pPr>
        <w:autoSpaceDE/>
        <w:autoSpaceDN/>
        <w:adjustRightInd/>
        <w:spacing w:beforeAutospacing="1" w:after="0" w:afterAutospacing="1"/>
        <w:ind w:left="720"/>
        <w:jc w:val="left"/>
        <w:rPr>
          <w:rFonts w:ascii="Arial" w:hAnsi="Arial" w:cs="Arial"/>
          <w:color w:val="000000"/>
          <w:sz w:val="20"/>
          <w:szCs w:val="20"/>
          <w:lang w:val="es-ES"/>
        </w:rPr>
      </w:pPr>
      <w:r>
        <w:rPr>
          <w:rFonts w:ascii="Arial" w:hAnsi="Arial" w:cs="Arial"/>
          <w:color w:val="000000"/>
          <w:sz w:val="20"/>
          <w:szCs w:val="20"/>
          <w:lang w:val="es-ES"/>
        </w:rPr>
        <w:pict>
          <v:rect id="_x0000_i1025" style="width:142.55pt;height:.75pt" o:hrpct="330" o:hrstd="t" o:hr="t" fillcolor="#a0a0a0" stroked="f"/>
        </w:pict>
      </w:r>
    </w:p>
    <w:bookmarkStart w:id="81" w:name="_ftn1"/>
    <w:p w:rsidR="00F1693A" w:rsidRDefault="00F1693A" w:rsidP="00F1693A">
      <w:pPr>
        <w:pStyle w:val="FootnoteText"/>
        <w:ind w:left="1004"/>
        <w:rPr>
          <w:color w:val="000000"/>
          <w:lang w:val="es-ES"/>
        </w:rPr>
      </w:pPr>
      <w:r>
        <w:rPr>
          <w:color w:val="000000"/>
          <w:lang w:val="es-ES"/>
        </w:rPr>
        <w:fldChar w:fldCharType="begin"/>
      </w:r>
      <w:r>
        <w:rPr>
          <w:color w:val="000000"/>
          <w:lang w:val="es-ES"/>
        </w:rPr>
        <w:instrText xml:space="preserve"> HYPERLINK "http://seia.sea.gob.cl/documentos/documento.php?idDocumento=4038833" \l "_ftnref1" \o "" </w:instrText>
      </w:r>
      <w:r>
        <w:rPr>
          <w:color w:val="000000"/>
          <w:lang w:val="es-ES"/>
        </w:rPr>
        <w:fldChar w:fldCharType="separate"/>
      </w:r>
      <w:r>
        <w:rPr>
          <w:rStyle w:val="FootnoteReference"/>
          <w:color w:val="0000FF"/>
          <w:szCs w:val="20"/>
          <w:u w:val="single"/>
          <w:lang w:val="es-ES"/>
        </w:rPr>
        <w:t>[1]</w:t>
      </w:r>
      <w:r>
        <w:rPr>
          <w:color w:val="000000"/>
          <w:lang w:val="es-ES"/>
        </w:rPr>
        <w:fldChar w:fldCharType="end"/>
      </w:r>
      <w:bookmarkEnd w:id="81"/>
      <w:r>
        <w:rPr>
          <w:color w:val="000000"/>
          <w:lang w:val="es-ES"/>
        </w:rPr>
        <w:t xml:space="preserve"> Se ha considerado una intervención de un área de 12*12 m para cada torre.</w:t>
      </w:r>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r>
        <w:rPr>
          <w:rFonts w:ascii="Book Antiqua" w:hAnsi="Book Antiqua" w:cs="Arial"/>
          <w:b/>
          <w:color w:val="000000"/>
          <w:sz w:val="22"/>
          <w:u w:val="single"/>
          <w:lang w:val="es-CL"/>
        </w:rPr>
        <w:t>Plan de cumplimiento de la legislación ambiental aplicable</w:t>
      </w:r>
    </w:p>
    <w:p w:rsidR="00F1693A" w:rsidRDefault="00F1693A" w:rsidP="00F1693A">
      <w:pPr>
        <w:autoSpaceDE/>
        <w:autoSpaceDN/>
        <w:adjustRightInd/>
        <w:spacing w:beforeAutospacing="1" w:after="0" w:afterAutospacing="1"/>
        <w:ind w:left="720"/>
        <w:jc w:val="left"/>
        <w:rPr>
          <w:rFonts w:ascii="Arial" w:hAnsi="Arial" w:cs="Arial"/>
          <w:color w:val="000000"/>
          <w:sz w:val="20"/>
          <w:szCs w:val="20"/>
          <w:lang w:val="es-ES"/>
        </w:rPr>
      </w:pPr>
      <w:r>
        <w:rPr>
          <w:rFonts w:ascii="Arial" w:hAnsi="Arial" w:cs="Arial"/>
          <w:b/>
          <w:bCs/>
          <w:color w:val="000000"/>
          <w:sz w:val="20"/>
          <w:szCs w:val="20"/>
          <w:lang w:val="es-ES"/>
        </w:rPr>
        <w:t>2.1. Normativa de caracter ambiental</w:t>
      </w:r>
    </w:p>
    <w:p w:rsidR="00F1693A" w:rsidRDefault="00F1693A" w:rsidP="00F1693A">
      <w:pPr>
        <w:pStyle w:val="NormalWeb"/>
        <w:ind w:left="720"/>
        <w:jc w:val="both"/>
        <w:rPr>
          <w:rFonts w:ascii="Arial" w:hAnsi="Arial" w:cs="Arial"/>
          <w:color w:val="000000"/>
          <w:lang w:val="es-ES"/>
        </w:rPr>
      </w:pPr>
      <w:r>
        <w:rPr>
          <w:rStyle w:val="Strong"/>
          <w:rFonts w:ascii="Arial" w:hAnsi="Arial" w:cs="Arial"/>
          <w:color w:val="000000"/>
          <w:lang w:val="es-ES"/>
        </w:rPr>
        <w:t xml:space="preserve">1 Plan de cumplimiento de la legislación Ambiental </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Style w:val="Strong"/>
          <w:rFonts w:ascii="Arial" w:hAnsi="Arial" w:cs="Arial"/>
          <w:color w:val="000000"/>
          <w:sz w:val="20"/>
          <w:szCs w:val="20"/>
          <w:lang w:val="es-ES"/>
        </w:rPr>
        <w:t>1.1 Normativa ambiental de carácter general</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La Constitución Política de 1980, en su artículo 19 Nº 8 asegura a todas las personas “El derecho a vivir en un medio ambiente libre de contaminación”, agrega en el mismo inciso que “es deber del Estado velar para que este derecho no sea afectado y tutelar la protección de la naturaleza”. La Ley Nº 19.300 sobre Bases Generales del Medio Ambiente establece en el marco legal de protección ambiental aplicable al desarrollo de proyectos u obras susceptibles de causar efectos ambientales. Dicho cuerpo legal establece los instrumentos de gestión ambiental orientados a la protección del medio ambiente, incluyendo el Sistema de Evaluación de Impacto Ambiental (SEIA).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xml:space="preserve">Los proyectos o actividades que requieran ingresar al SEIA deberán elaborar un Estudio de Impacto Ambiental si generan o presentan a lo menos uno de los efectos, características o </w:t>
      </w:r>
      <w:r>
        <w:rPr>
          <w:rFonts w:ascii="Arial" w:hAnsi="Arial" w:cs="Arial"/>
          <w:color w:val="000000"/>
          <w:sz w:val="20"/>
          <w:szCs w:val="20"/>
          <w:lang w:val="es-ES"/>
        </w:rPr>
        <w:lastRenderedPageBreak/>
        <w:t>circunstancias que se detallan en el artículo 11 de la Ley. El Proyecto que se somete a evaluación ambiental está comprendido dentro del Artículo 10 de la Ley Nº 19.300, Letra b) por corresponder a una nueva línea de transmisión eléctrica de alto voltaje y ampliación de la S/E Alfalfal; y Letra p), por ser una obra que se desarrollará en una Zona de Interés Turístico (de acuerdo a D.L. Nº 1.224), bajo protección oficial.</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En consecuencia, este Proyecto requiere ingresar al Sistema de Evaluación de Impacto Ambiental (SEIA). De acuerdo al análisis efectuado, el Proyecto se somete al SEIA mediante un Estudio de Impacto Ambiental (EIA), en cumplimiento de las disposiciones contenidas en la Ley Nº 19.300, a fin de obtener la correspondiente Resolución de Calificación Ambiental.</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Style w:val="Strong"/>
          <w:rFonts w:ascii="Arial" w:hAnsi="Arial" w:cs="Arial"/>
          <w:color w:val="000000"/>
          <w:sz w:val="20"/>
          <w:szCs w:val="20"/>
          <w:lang w:val="es-ES"/>
        </w:rPr>
        <w:t>1.2 Normativa específica aplicable</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Style w:val="Strong"/>
          <w:rFonts w:ascii="Arial" w:hAnsi="Arial" w:cs="Arial"/>
          <w:color w:val="000000"/>
          <w:sz w:val="20"/>
          <w:szCs w:val="20"/>
          <w:lang w:val="es-ES"/>
        </w:rPr>
        <w:t>1.2.1 Calidad del Aire</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Supremo Nº 144/61. Establece normas para evitar emanaciones o contaminantes atmosféricos de cualquier naturaleza. Fecha de Publicación: 18 de mayo de 1961. Ministerio de Salud.</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Supremo Nº 59/98. Establece norma de calidad primaria de Material Particulado Respirable MP10. Fecha de publicación: 5 de mayo de 1998, modificado por D.S. Nº 45/2001 de 10 de septiembre de 2002. Ministerio Secretaría General de la Presidencia de la República.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Supremo N° 45/01. Modifica Decreto Nº 59/98 Norma Anual Primaria de Calidad de Aire para Material Particulado. Fecha de Publicación: 11 de septiembre de 2001. Ministerio Secretaría General de la Presidencia de la República.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Supremo Nº 112/03. Norma Primaria de Calidad de Aire para Ozono (O3). Fecha de Publicación: 06 de marzo de 2003. Ministerio Secretaría General de la Presidencia de la República.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Supremo Nº 113/03. Norma Primaria de Calidad de Aire para Dióxido de Azufre (SO2). Fecha de Publicación: 06 de marzo de 2003. Ministerio Secretaría General de la Presidencia de la República.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Supremo Nº 114/03. Norma Primaria de Calidad de Aire para Dióxido de Nitrógeno (NO2). Fecha de Publicación: 06 de marzo de 2003. Ministerio Secretaría General de la Presidencia de la República.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Supremo Nº 115/02. Norma Primaria de Calidad de Aire para Monóxido de Carbono (CO). Fecha de Publicación: 10 de septiembre de 2002. Ministerio Secretaría General de la Presidencia de la República.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Supremo Nº 58/04. Reformula y actualiza el Plan de Prevención y Descontaminación Atmosférica para la Región Metropolitana (PPDA). Fecha de Publicación: 29 de enero de 2004. Ministerio Secretaría General de la Presidencia de la República.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Nº 55/94 Establece normas de emisión aplicables a vehículos motorizados pesados que indica. Fecha de Publicación: 16 de abril de 1994. Ministerio de Transporte y Telecomunicaciones.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lastRenderedPageBreak/>
        <w:t>· Decreto Supremo Nº 4/94. Establece normas de emisión de contaminantes aplicables a los vehículos motorizados y fija procedimientos para su control. Fecha de Publicación: 07 de enero de 1994. Ministerio de Transportes y Telecomunicaciones.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Style w:val="Strong"/>
          <w:rFonts w:ascii="Arial" w:hAnsi="Arial" w:cs="Arial"/>
          <w:color w:val="000000"/>
          <w:sz w:val="20"/>
          <w:szCs w:val="20"/>
          <w:lang w:val="es-ES"/>
        </w:rPr>
        <w:t>1.2.2 Ruido</w:t>
      </w:r>
    </w:p>
    <w:p w:rsidR="00F1693A" w:rsidRDefault="00F1693A" w:rsidP="00F1693A">
      <w:pPr>
        <w:pStyle w:val="NormalWeb"/>
        <w:ind w:left="720"/>
        <w:jc w:val="both"/>
        <w:rPr>
          <w:rFonts w:ascii="Arial" w:hAnsi="Arial" w:cs="Arial"/>
          <w:color w:val="000000"/>
          <w:lang w:val="es-ES"/>
        </w:rPr>
      </w:pPr>
      <w:r>
        <w:rPr>
          <w:rFonts w:ascii="Arial" w:hAnsi="Arial" w:cs="Arial"/>
          <w:color w:val="000000"/>
          <w:lang w:val="es-ES"/>
        </w:rPr>
        <w:t>. Decreto Supremo Nº 146/98. Reglamento sobre niveles máximos permisibles de ruidos molestos generados por fuentes fijas. Fecha de Publicación: 17 de abril de 1998. Ministerio Secretaria General de la Presidencia de la República.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Supremo Nº 594/00 Reglamento sobre condiciones sanitarias y ambientales básicas en los lugares de trabajo. Fecha de Publicación: 29 de abril de 2000. Ministerio de Salud.</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Style w:val="Strong"/>
          <w:rFonts w:ascii="Arial" w:hAnsi="Arial" w:cs="Arial"/>
          <w:color w:val="000000"/>
          <w:sz w:val="20"/>
          <w:szCs w:val="20"/>
          <w:lang w:val="es-ES"/>
        </w:rPr>
        <w:t>1.2.3 Residuos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con Fuerza de Ley Nº 725/00. Código Sanitario. De la Higiene y Seguridad del Ambiente. Fecha de Publicación 31 de enero de 1968, actualizado al 13 de julio de 2005. Ministerio de Salud.</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Supremo Nº 594/00 Reglamento sobre condiciones sanitarias y ambientales básicas en los lugares de trabajo. Fecha de Publicación: 29 de abril de 2000. Ministerio de Salud.</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Supremo Nº 148/03Reglamento Sanitario sobre Manejo de Residuos Peligrosos. Fecha de Publicación: 16 de junio de 2004. Ministerio de Salud.</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Style w:val="Strong"/>
          <w:rFonts w:ascii="Arial" w:hAnsi="Arial" w:cs="Arial"/>
          <w:color w:val="000000"/>
          <w:sz w:val="20"/>
          <w:szCs w:val="20"/>
          <w:lang w:val="es-ES"/>
        </w:rPr>
        <w:t>1.2.4 Patrimonio Arqueológico y Cultural</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Ley Nº 17.288 Monumentos Nacionales y Decreto Supremo Nº 484/90 Reglamento sobre Excavaciones y/o Prospecciones Arqueológicas, Antropológicas y Paleontológicas. Fechas de Publicación: 4 de febrero de 1970 y 2 de abril de 1991. Ministerio de Educación.</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Style w:val="Strong"/>
          <w:rFonts w:ascii="Arial" w:hAnsi="Arial" w:cs="Arial"/>
          <w:color w:val="000000"/>
          <w:sz w:val="20"/>
          <w:szCs w:val="20"/>
          <w:lang w:val="es-ES"/>
        </w:rPr>
        <w:t>1.2.5 Flora y Fauna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Supremo Nº 4.363/31 Ley de Bosques y Decreto Ley Nº 701 Reglamento sobre Fomento Forestal. Fechas de Publicación: 31 de julio de 1931 y 28 de octubre de 1974. Ministerios de Tierras y Colonización, y Agricultura, respectivamente.</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Ley Nº 20.283 Ley sobre recuperación del Bosque Nativo y Fomento Forestal. Fecha de Publicación: 2 de julio de 2008. Ministerio de Agricultura</w:t>
      </w:r>
    </w:p>
    <w:p w:rsidR="00F1693A" w:rsidRDefault="00F1693A" w:rsidP="00F1693A">
      <w:pPr>
        <w:numPr>
          <w:ilvl w:val="1"/>
          <w:numId w:val="3"/>
        </w:numPr>
        <w:autoSpaceDE/>
        <w:autoSpaceDN/>
        <w:adjustRightInd/>
        <w:spacing w:before="100" w:beforeAutospacing="1" w:after="100" w:afterAutospacing="1"/>
        <w:rPr>
          <w:rFonts w:ascii="Arial" w:hAnsi="Arial" w:cs="Arial"/>
          <w:color w:val="000000"/>
          <w:sz w:val="20"/>
          <w:szCs w:val="20"/>
          <w:lang w:val="es-ES"/>
        </w:rPr>
      </w:pPr>
      <w:r>
        <w:rPr>
          <w:rFonts w:ascii="Arial" w:hAnsi="Arial" w:cs="Arial"/>
          <w:color w:val="000000"/>
          <w:sz w:val="20"/>
          <w:szCs w:val="20"/>
          <w:lang w:val="es-ES"/>
        </w:rPr>
        <w:t>Ley Nº 19.473, sustituye texto de la Ley Nº 4.601 sobre Caza y artículo 609 del código civil. Decreto Nº 5. Reglamento de la Ley de Caza. Fecha de Publicación: 27 de septiembre de 1996. Ministerio de Agricultura.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Supremo Nº 82/74. Prohíbe la corta de árboles y arbustos en la zona de precordillera y cordillera andina que señala Fecha de Publicación: 3 de julio de 1974. Ministerio de Agricultura.</w:t>
      </w:r>
    </w:p>
    <w:p w:rsidR="00F1693A" w:rsidRDefault="00F1693A" w:rsidP="00F1693A">
      <w:pPr>
        <w:numPr>
          <w:ilvl w:val="1"/>
          <w:numId w:val="3"/>
        </w:numPr>
        <w:autoSpaceDE/>
        <w:autoSpaceDN/>
        <w:adjustRightInd/>
        <w:spacing w:before="100" w:beforeAutospacing="1" w:after="100" w:afterAutospacing="1"/>
        <w:rPr>
          <w:rFonts w:ascii="Arial" w:hAnsi="Arial" w:cs="Arial"/>
          <w:color w:val="000000"/>
          <w:sz w:val="20"/>
          <w:szCs w:val="20"/>
          <w:lang w:val="es-ES"/>
        </w:rPr>
      </w:pPr>
      <w:r>
        <w:rPr>
          <w:rFonts w:ascii="Arial" w:hAnsi="Arial" w:cs="Arial"/>
          <w:color w:val="000000"/>
          <w:sz w:val="20"/>
          <w:szCs w:val="20"/>
          <w:lang w:val="es-ES"/>
        </w:rPr>
        <w:t>Decreto Exento Nº 693/03 Establece un período de veda de conservación por 30 años en 661.057 hectáreas del sector cordillerano de las Provincias de Santiago y Cordillera. Fecha de Publicación: 8 de febrero de 2003. Ministerio de Agricultura.</w:t>
      </w:r>
    </w:p>
    <w:p w:rsidR="00F1693A" w:rsidRDefault="00F1693A" w:rsidP="00F1693A">
      <w:pPr>
        <w:numPr>
          <w:ilvl w:val="1"/>
          <w:numId w:val="3"/>
        </w:numPr>
        <w:autoSpaceDE/>
        <w:autoSpaceDN/>
        <w:adjustRightInd/>
        <w:spacing w:before="100" w:beforeAutospacing="1" w:after="100" w:afterAutospacing="1"/>
        <w:rPr>
          <w:rFonts w:ascii="Arial" w:hAnsi="Arial" w:cs="Arial"/>
          <w:color w:val="000000"/>
          <w:sz w:val="20"/>
          <w:szCs w:val="20"/>
          <w:lang w:val="es-ES"/>
        </w:rPr>
      </w:pPr>
      <w:r>
        <w:rPr>
          <w:rFonts w:ascii="Arial" w:hAnsi="Arial" w:cs="Arial"/>
          <w:color w:val="000000"/>
          <w:sz w:val="20"/>
          <w:szCs w:val="20"/>
          <w:lang w:val="es-ES"/>
        </w:rPr>
        <w:t>Resolución Exenta Nº 1.825. Norma sobre maderas de embalaje. Fecha de Publicación: 5 de agosto de 1994. Ministerio de Agricultura.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Style w:val="Strong"/>
          <w:rFonts w:ascii="Arial" w:hAnsi="Arial" w:cs="Arial"/>
          <w:color w:val="000000"/>
          <w:sz w:val="20"/>
          <w:szCs w:val="20"/>
          <w:lang w:val="es-ES"/>
        </w:rPr>
        <w:lastRenderedPageBreak/>
        <w:t>1.2.6 Planificación territorial</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Supremo Nº 89/98 que modifica el Decreto Nº 47/92. Ordenanza General de Urbanismo y Construcciones (OGUC) Fecha de Publicación: 29 de julio de 1998. Ministerio de Vivienda y Urbanismo.</w:t>
      </w:r>
    </w:p>
    <w:p w:rsidR="00F1693A" w:rsidRDefault="00F1693A" w:rsidP="00F1693A">
      <w:pPr>
        <w:numPr>
          <w:ilvl w:val="1"/>
          <w:numId w:val="3"/>
        </w:numPr>
        <w:autoSpaceDE/>
        <w:autoSpaceDN/>
        <w:adjustRightInd/>
        <w:spacing w:before="100" w:beforeAutospacing="1" w:after="100" w:afterAutospacing="1"/>
        <w:rPr>
          <w:rFonts w:ascii="Arial" w:hAnsi="Arial" w:cs="Arial"/>
          <w:color w:val="000000"/>
          <w:sz w:val="20"/>
          <w:szCs w:val="20"/>
          <w:lang w:val="es-ES"/>
        </w:rPr>
      </w:pPr>
      <w:r>
        <w:rPr>
          <w:rFonts w:ascii="Arial" w:hAnsi="Arial" w:cs="Arial"/>
          <w:color w:val="000000"/>
          <w:sz w:val="20"/>
          <w:szCs w:val="20"/>
          <w:lang w:val="es-ES"/>
        </w:rPr>
        <w:t>Resolución Nº 20 y sus modificaciones, del Gobierno Regional Metropolitano de Santiago, Aprueba Plan Regulador Metropolitano de Santiago. Fecha de Publicación: 4 de noviembre de 1994. Ministerio de Vivienda y Urbanismos.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Ley Nº 1.224. Referente a los procedimientos y efectos que se infieren a las declaraciones como Zona y/o Centro de Interés Turístico Nacional. Fecha de Publicación: 21 de noviembre de 2001. Servicio Nacional del Turismo.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Style w:val="Strong"/>
          <w:rFonts w:ascii="Arial" w:hAnsi="Arial" w:cs="Arial"/>
          <w:color w:val="000000"/>
          <w:sz w:val="20"/>
          <w:szCs w:val="20"/>
          <w:lang w:val="es-ES"/>
        </w:rPr>
        <w:t>1.3 Otras normativas de relevancia ambiental</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con Fuerza de Ley Nº 4/20.018.Fija Texto Refundido, Coordinado y Sistematizado del Decreto con Fuerza de Ley Nº1, de Minería, de 1982, Ley General de Servicios Eléctricos, en Materia de Energía Eléctrica Fecha de Publicación: 5 de febrero de 2007. Ministerio de Economía.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Supremo Nº 327. Fija Reglamento de la Ley General de Servicios Eléctricos Fecha de Publicación: 1 de septiembre de 1998. Ministerio de Minería.</w:t>
      </w:r>
    </w:p>
    <w:p w:rsidR="00F1693A" w:rsidRDefault="00F1693A" w:rsidP="00F1693A">
      <w:pPr>
        <w:numPr>
          <w:ilvl w:val="1"/>
          <w:numId w:val="3"/>
        </w:numPr>
        <w:autoSpaceDE/>
        <w:autoSpaceDN/>
        <w:adjustRightInd/>
        <w:spacing w:before="100" w:beforeAutospacing="1" w:after="100" w:afterAutospacing="1"/>
        <w:rPr>
          <w:rFonts w:ascii="Arial" w:hAnsi="Arial" w:cs="Arial"/>
          <w:color w:val="000000"/>
          <w:sz w:val="20"/>
          <w:szCs w:val="20"/>
          <w:lang w:val="es-ES"/>
        </w:rPr>
      </w:pPr>
      <w:r>
        <w:rPr>
          <w:rFonts w:ascii="Arial" w:hAnsi="Arial" w:cs="Arial"/>
          <w:color w:val="000000"/>
          <w:sz w:val="20"/>
          <w:szCs w:val="20"/>
          <w:lang w:val="es-ES"/>
        </w:rPr>
        <w:t>NSEG 5 En de 1971 “Electricidad, Instalaciones Eléctricas de Corrientes Fuertes”, Decreto Supremo Nº 4.188/55 del Ministerio del Interior, re-actualizada por Resolución Nº 692/71 de la Superintendencia de Servicios Eléctricos y Gas”.</w:t>
      </w:r>
    </w:p>
    <w:p w:rsidR="00F1693A" w:rsidRDefault="00F1693A" w:rsidP="00F1693A">
      <w:pPr>
        <w:numPr>
          <w:ilvl w:val="1"/>
          <w:numId w:val="3"/>
        </w:numPr>
        <w:autoSpaceDE/>
        <w:autoSpaceDN/>
        <w:adjustRightInd/>
        <w:spacing w:before="100" w:beforeAutospacing="1" w:after="100" w:afterAutospacing="1"/>
        <w:rPr>
          <w:rFonts w:ascii="Arial" w:hAnsi="Arial" w:cs="Arial"/>
          <w:color w:val="000000"/>
          <w:sz w:val="20"/>
          <w:szCs w:val="20"/>
          <w:lang w:val="es-ES"/>
        </w:rPr>
      </w:pPr>
      <w:r>
        <w:rPr>
          <w:rFonts w:ascii="Arial" w:hAnsi="Arial" w:cs="Arial"/>
          <w:color w:val="000000"/>
          <w:sz w:val="20"/>
          <w:szCs w:val="20"/>
          <w:lang w:val="es-ES"/>
        </w:rPr>
        <w:t>NSEG 6 En de 1971, “Electricidad, Cruces y Paralelismo”, aprobada por Decreto Supremo Nº 1261/57 del Ministerio del Interior re-actualizada por la Resolución Nº 692/71 de la Superintendencia de Servicios Eléctricos y Gas.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Supremo Nº 75/87. Establece condiciones para el transporte de carga que indica Fecha de Publicación: 07 de julio de 1987. Ministerio de Transportes y Telecomunicaciones.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con Fuerza de Ley Nº 850. Esta norma prohíbe ocupar, cerrar, obstruir o desviar los caminos públicos y, en general, hacer ninguna clase de obras en ellos. Fecha de publicación: 25 de febrero de 1998. Ministerio de Obras Públicas.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Supremo Nº 158/80 y Decreto Nº 1.910/00. Establecen límite de pesos por eje y límites de peso bruto total. Fecha de publicación: 7 de abril de 1980. Ministerio de Obras Públicas.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Decreto Exento Nº 130. Establece restricción sobre el tránsito de camiones con carga. Fecha de publicación: 12 de junio de 1997. Ilustre Municipalidad de San José de Maipo</w:t>
      </w:r>
    </w:p>
    <w:p w:rsidR="00F1693A" w:rsidRDefault="00F1693A" w:rsidP="00F1693A">
      <w:pPr>
        <w:autoSpaceDE/>
        <w:autoSpaceDN/>
        <w:adjustRightInd/>
        <w:spacing w:beforeAutospacing="1" w:after="0" w:afterAutospacing="1"/>
        <w:ind w:left="720"/>
        <w:jc w:val="left"/>
        <w:rPr>
          <w:rFonts w:ascii="Arial" w:hAnsi="Arial" w:cs="Arial"/>
          <w:color w:val="000000"/>
          <w:sz w:val="20"/>
          <w:szCs w:val="20"/>
          <w:lang w:val="es-ES"/>
        </w:rPr>
      </w:pPr>
      <w:r>
        <w:rPr>
          <w:rFonts w:ascii="Arial" w:hAnsi="Arial" w:cs="Arial"/>
          <w:b/>
          <w:bCs/>
          <w:color w:val="000000"/>
          <w:sz w:val="20"/>
          <w:szCs w:val="20"/>
          <w:lang w:val="es-ES"/>
        </w:rPr>
        <w:t>2.2. Permisos Ambientales Sectoriales</w:t>
      </w:r>
    </w:p>
    <w:p w:rsidR="00F1693A" w:rsidRDefault="00F1693A" w:rsidP="00F1693A">
      <w:pPr>
        <w:pStyle w:val="NormalWeb"/>
        <w:ind w:left="720"/>
        <w:jc w:val="both"/>
        <w:rPr>
          <w:rFonts w:ascii="Arial" w:hAnsi="Arial" w:cs="Arial"/>
          <w:color w:val="000000"/>
          <w:lang w:val="es-ES"/>
        </w:rPr>
      </w:pPr>
      <w:r>
        <w:rPr>
          <w:rStyle w:val="Strong"/>
          <w:rFonts w:ascii="Arial" w:hAnsi="Arial" w:cs="Arial"/>
          <w:color w:val="000000"/>
          <w:lang w:val="es-ES"/>
        </w:rPr>
        <w:t xml:space="preserve">1.1 Permisos Ambientales Sectoriales </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El Titular solicitará el Permiso Ambiental Sectorial correspondiente al Artículo 99 del reglamento del SEIA. Es el permiso para la caza o captura de los ejemplares de animales de las especies protegidas, a que se refiere el artículo 9º de la Ley Nº 4.601, sobre Caza, los requisitos para su otorgamiento y los contenidos técnicos y formales necesarios para acreditar su cumplimiento, serán los que se señalan en el citado artículo.</w:t>
      </w:r>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r>
        <w:rPr>
          <w:rFonts w:ascii="Book Antiqua" w:hAnsi="Book Antiqua" w:cs="Arial"/>
          <w:b/>
          <w:color w:val="000000"/>
          <w:sz w:val="22"/>
          <w:u w:val="single"/>
          <w:lang w:val="es-CL"/>
        </w:rPr>
        <w:lastRenderedPageBreak/>
        <w:t>Descripción de aquellos efectos, características o circunstancias del Artículo 11 de la Ley que dan origen a la necesidad de efectuar un Estudio de Impacto Ambiental</w:t>
      </w:r>
    </w:p>
    <w:p w:rsidR="00F1693A" w:rsidRDefault="00F1693A" w:rsidP="00F1693A">
      <w:pPr>
        <w:pStyle w:val="NormalWeb"/>
        <w:ind w:left="720"/>
        <w:jc w:val="both"/>
        <w:rPr>
          <w:rFonts w:ascii="Arial" w:hAnsi="Arial" w:cs="Arial"/>
          <w:color w:val="000000"/>
          <w:lang w:val="es-ES"/>
        </w:rPr>
      </w:pPr>
      <w:r>
        <w:rPr>
          <w:rStyle w:val="Strong"/>
          <w:rFonts w:ascii="Arial" w:hAnsi="Arial" w:cs="Arial"/>
          <w:color w:val="000000"/>
          <w:lang w:val="es-ES"/>
        </w:rPr>
        <w:t xml:space="preserve">1 Pertinencia de ingreso al Sistema de Evaluación de Impacto Ambiental </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El artículo 10 de la Ley Nº 19.300 sobre Bases Generales del Medio Ambiente (LBGMA), en adelante, así como el artículo 3 del Reglamento del Sistema de Evaluación de Impacto Ambiental (SEIA) aprobado por el D.S. Nº 30/97 y modificado por el D.S. Nº 95/01, del Ministerio Secretaría General de la Presidencia, en adelante, dispone y enumera los proyectos o actividades susceptibles de causar impacto ambiental en cualesquiera de sus fases y que, en consecuencia, deberán someterse al SEIA.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El proyecto “Líneas de Transmisión Eléctrica S/E Maitenes – S/E Alfalfal y Central Alfalfal II – S/E Alfalfal” deberá someterse al SEIA, por estar incluido en las siguientes letras del Reglamento del SEIA: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xml:space="preserve">· Letra b) del artículo 10 de la Ley Nº 19.300 y Letra b) del artículo 3 del Reglamento del Sistema de Evaluación de Impacto Ambiental (D.S. Nº 95/01 del MINSEGPRES), por corresponder a una </w:t>
      </w:r>
      <w:r>
        <w:rPr>
          <w:rFonts w:ascii="Arial" w:hAnsi="Arial" w:cs="Arial"/>
          <w:color w:val="000000"/>
          <w:sz w:val="20"/>
          <w:szCs w:val="20"/>
          <w:u w:val="single"/>
          <w:lang w:val="es-ES"/>
        </w:rPr>
        <w:t>nueva línea de transmisión eléctrica de alto voltaje y ampliación de la S/E Alfalfal</w:t>
      </w:r>
      <w:r>
        <w:rPr>
          <w:rFonts w:ascii="Arial" w:hAnsi="Arial" w:cs="Arial"/>
          <w:color w:val="000000"/>
          <w:sz w:val="20"/>
          <w:szCs w:val="20"/>
          <w:lang w:val="es-ES"/>
        </w:rPr>
        <w:t>.</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xml:space="preserve">· Letra p) del artículo 10 de la Ley Nº 19.300 y letra p) del artículo 3 del Reglamento del Sistema de Evaluación de Impacto Ambiental (D.S. Nº 95/01 del MINSEGPRES), por ser una </w:t>
      </w:r>
      <w:r>
        <w:rPr>
          <w:rFonts w:ascii="Arial" w:hAnsi="Arial" w:cs="Arial"/>
          <w:color w:val="000000"/>
          <w:sz w:val="20"/>
          <w:szCs w:val="20"/>
          <w:u w:val="single"/>
          <w:lang w:val="es-ES"/>
        </w:rPr>
        <w:t>obra que se desarrollará en una Zona de Interés Turístico</w:t>
      </w:r>
      <w:r>
        <w:rPr>
          <w:rFonts w:ascii="Arial" w:hAnsi="Arial" w:cs="Arial"/>
          <w:color w:val="000000"/>
          <w:sz w:val="20"/>
          <w:szCs w:val="20"/>
          <w:lang w:val="es-ES"/>
        </w:rPr>
        <w:t xml:space="preserve"> (de acuerdo a D.L. Nº 1.224), bajo protección oficial.</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Los proyectos o actividades que requieran ingresar al SEIA deberán elaborar un Estudio de Impacto Ambiental, si generan o presentan a lo menos uno de los efectos, características o circunstancias que se detallan en el Artículo 11 de la citada ley. Asimismo el Reglamento del SEIA establece en sus artículos 5 a 11 los efectos, características o circunstancias que requieren la presentación de un Estudio de Impacto Ambiental.</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En este contexto, se analizaron los artículos 5 a 11 del Reglamento del SEIA que describen los efectos, características o circunstancias que dan origen a la necesidad de efectuar un Estudio de Impacto Ambiental para el Proyecto.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Del análisis realizado se concluyó que el Proyecto se emplazará en la comuna de San José de Maipo, considerada como Zona de Interés Turístico Nacional de acuerdo al Decreto Ley Nº 1.224 y D.S. Nº 515; por este motivo y dando cumplimiento a la Ley Nº 19.300 y al artículo 10 letra d) del Reglamento del SEIA, el presente Proyecto se somete al Sistema de Evaluación de Impacto Ambiental mediante un Estudio de Impacto Ambiental. Es importante consignar, que el Proyecto contempla la aplicación de medidas de manejo ambiental tendientes a evitar impactos en el área analizada.</w:t>
      </w:r>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r>
        <w:rPr>
          <w:rFonts w:ascii="Book Antiqua" w:hAnsi="Book Antiqua" w:cs="Arial"/>
          <w:b/>
          <w:color w:val="000000"/>
          <w:sz w:val="22"/>
          <w:u w:val="single"/>
          <w:lang w:val="es-CL"/>
        </w:rPr>
        <w:t>Línea base</w:t>
      </w:r>
    </w:p>
    <w:p w:rsidR="00F1693A" w:rsidRDefault="00F1693A" w:rsidP="00F1693A">
      <w:pPr>
        <w:pStyle w:val="NormalWeb"/>
        <w:ind w:left="720"/>
        <w:jc w:val="both"/>
        <w:rPr>
          <w:rFonts w:ascii="Arial" w:hAnsi="Arial" w:cs="Arial"/>
          <w:color w:val="000000"/>
          <w:lang w:val="es-ES"/>
        </w:rPr>
      </w:pPr>
      <w:r>
        <w:rPr>
          <w:rFonts w:ascii="Arial" w:hAnsi="Arial" w:cs="Arial"/>
          <w:color w:val="000000"/>
          <w:lang w:val="es-ES"/>
        </w:rPr>
        <w:t>1 Caracterización del área de influencia (Línea de base)</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1.1 Clima y meteorología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xml:space="preserve">De acuerdo a la clasificación de Köeppen, la zona se encuentra en el clima templado cálido con estación seca prolongada. Se caracteriza por presentar fuertes lluvias invernales y nieve. La temperatura media del mes más frío es de 3°C a 18°C desde Las Melosas hasta el límite con </w:t>
      </w:r>
      <w:r>
        <w:rPr>
          <w:rFonts w:ascii="Arial" w:hAnsi="Arial" w:cs="Arial"/>
          <w:color w:val="000000"/>
          <w:sz w:val="20"/>
          <w:szCs w:val="20"/>
          <w:lang w:val="es-ES"/>
        </w:rPr>
        <w:lastRenderedPageBreak/>
        <w:t>Argentina, incluyendo también toda la alta montaña del cajón, se define como un clima de hielo por efecto de la altura, caracterizado por una temperatura del mes más cálido, inferior a 10°C, y una mínima media del mes más frío, inferior a 5°C.</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Con respecto a las precipitaciones, el promedio anual va desde los 500 a 800 mm. Las lluvias provienen de los vientos que azotan con gran fuerza las laderas norte de los cerros.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Este clima, típico de montaña, permite realizar en verano actividades turísticas como: baños en los ríos y esteros; andinismo; termalismo y otras. En invierno el clima da la posibilidad de realizar actividades deportivas como lo son el esquí, andinismo de hielo y otras como termalismo; observación de rodados y fenómenos geológicos.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1.2 Ruido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Se efectuaron mediciones del Nivel Equivalente de ruido (NPSeq) con filtro de ponderación A y respuesta Lenta, mediante metodología establecida por el D.S. Nº 146/97 para medir ruido de fondo. El instrumento se ubicó a 1,5 metros de altura.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Los Niveles Equivalentes de ruido medidos en los puntos evaluados oscilan entre 52 y 63 dB(A) con un nivel promedio de 59 dB(A) en horario diurno, mientras que para horario nocturno oscilan entre 46 y 52 dB(A) con un nivel promedio de 52 dB(A).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Las fuentes de ruido predominantes corresponden a vehículos livianos y pesados, el curso del río Colorado y a las típicas de áreas semi rurales como pájaros, brisa del viento, animales domésticos, viento/follaje e insectos entre otros.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1.3 Geología y Geomorfología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i) Geología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En su gran mayoría, el Proyecto se localizará sobre rocas sedimentarias, volcánicas y continentales pertenecientes a la época cuaternaria, y en algunos sectores al terciario superior. Las unidades geológicas identificadas en el área del Proyecto corresponden a depósitos fluviales, fluvio-glaciares; aluviales lacustres y gravitacionales (Q); todos estos se asocian al relleno de la Depresión central. También se encuentra presente en el área del proyecto la formación Farellones (Tsf).</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ii) Geomorfología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xml:space="preserve">En general se puede observar que el Proyecto se emplazará en las zonas más llanas del cajón del Colorado, en las cuales se han acumulado una serie de depósitos, sin embargo, hay algunos vértices que se encuentran en zonas de pendientes inclinadas, y se asienta en la ladera de solana (exposición norte) y en una altitud (entre 750 y 1500 msnm) que representa la Precordillera. </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De esta manera, la geomorfología ha sido el resultado de la acción conjunta de procesos como acumulación y erosión de depósitos a lo largo de los años; así se pueden distinguir a lo largo del trazado diferentes rasgos geomorfológicos que se detallan más adelante.</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xml:space="preserve">El tramo del Proyecto comprendido entre la S/E Maitenes y la S/E Alfalfal se emplazará también en la ladera de exposición norte del cajón del Colorado; no obstante, también pasará por zonas planas correspondientes a un segundo nivel de terrazas labrado con mayor antigüedad que la terraza actual del río, esta terraza podría llamarse llanura aluvial producto de la acumulación de </w:t>
      </w:r>
      <w:r>
        <w:rPr>
          <w:rFonts w:ascii="Arial" w:hAnsi="Arial" w:cs="Arial"/>
          <w:color w:val="000000"/>
          <w:sz w:val="20"/>
          <w:szCs w:val="20"/>
          <w:lang w:val="es-ES"/>
        </w:rPr>
        <w:lastRenderedPageBreak/>
        <w:t>depósitos. La llanura aluvial o terraza donde se emplaza parte de este trazado corresponde a un sistema de escalera de terrazas, con sucesiones de taludes de incisión y superficies plano-horizontales que son testimonio de antiguas planicies fluviales abandonadas por el río.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El tramo del Proyecto que se desarrollará entre la Central Alfalfal II y la S/E Alfalfal se establece también en una terraza superior del estero Aucayes específicamente en la ladera de exposición nor-norponiente. Hay un sector de la línea que se establece en la ladera sur, la cuál tiene fuertes pendientes.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iii) Riesgos Naturales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El riesgo natural es considerado como tal cuando hay presencia de población humana o bien cuando algún fenómeno natural puede afectar el normal desarrollo de las actividades humanas, entre ellos la infraestructura e instalaciones asociadas.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Los riesgos geológicos comprenden la probabilidad de movimientos sísmicos en zonas aledañas al Proyecto o en su radio de influencia (entre el paralelo 33º 00’ y los 33º 30’ y la longitud de 70º 30’ y 71º00’), esta probabilidad se infiere de los movimientos sísmicos significativos registrados y de las fallas existentes en la zona.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Los riesgos geomorfológicos corresponden principalmente a los procesos de formación de las geoformas descritas en el apartado de la geomorfología presente en el Proyecto, entre ellas se encuentran los desprendimientos y deslizamientos, entre otros.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1.4 Uso y calidad del suelo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Los suelos en el área de influencia del Proyecto pertenecen al valle formado por el río Maipo y corresponden a suelos de origen aluvial, coluvial, o mezclas de ambos. En el caso de Misceláneos ríos (MR) y Terrazas aluviales estratificadas (TE), corresponden a suelos que ocasionalmente son utilizados para la producción agrícola en pequeña escala, dada su inherente incapacidad para retener agua y sus texturas principalmente gruesas. Sobre la base de la información existente en CIREN, en el área del Proyecto se encuentran tres Series de suelo, todos ellos ubicados en laderas de cerro y terrazas formadas por el río Colorado. Sus capacidades de uso van de VI a VIII. Otras áreas identificadas no se le asigna una capacidad de uso de suelo, ya que corresponden a la caja de río, propiamente tal. Los tipos de suelos identificados corresponden a Misceláneo coluvial, Misceláneo río y Terrazas aluviales estratificadas (TE-7).</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1.5 Hidrología e hidrogeología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i) Caracterización hidrológica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El Proyecto se emplazará en la subcuenca del río Colorado, uno de los principales tributarios del río Maipo extendiéndose desde el sector de la S/E Maitenes, pasando por la S/E Alfalfal, y desde ahí hasta la futura Central Alfalfal II.</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La red de drenaje presente a lo largo de este reducido tendido es de tipo dendrítica, donde las corrientes tributarias se subdividen río arriba en forma similar a las ramas de un árbol. El curso principal lo constituye el río Colorado, en cuya ribera oriente se ubica la S/E Alfalfal.</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El río Colorado corresponde a un curso de segundo orden, que nace en las altas cumbres del volcán Tupungato y recibe como afluente principal al río Olivares.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lastRenderedPageBreak/>
        <w:t>El estero Aucayes se caracteriza por presentar una vegetación natural característica de la zona por los bordes de la quebrada, quedando el eje del mismo bastante despejado, dado que posee un caudal permanente el que se utiliza en su mayoría en la zona alta para fines de consumo humano, riego e hidroelectricidad. Presenta una pendiente media del orden del 6%.</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ii) Caracterización Hidrogeológica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Las unidades hidrogeológicas identificadas para el área del Proyecto corresponden a la Unidad de Roca y la Unidad de relleno; ambas se describen sucintamente a continuación.</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Unidad de Roca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Esta unidad presenta características litológicas, estructurales, geomecánicas y/o hidráulicas que no la hacen apta para desarrollar buenos acuíferos.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Unidades de relleno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En el área del tramo de la S/E Maitenes y la S/E Alfalfal, se emplazan diferentes unidades de relleno, las que de acuerdo a sus características de permeabilidad constituyen diferentes unidades hidrogeológicas, a saber: depósitos fluviales (Qf), depósitos fluviales antiguos (Qfa), escombreras de falda y/o Conos de Deyección (Qe)</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Las propiedades hidráulicas consideradas fueron permeabilidad, nivel estático, movimiento de aguas subterráneas y productividad de pozos.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1.6 Flora y vegetación</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La flora local está compuesta por un total de 144 especies de flora vascular pertenecientes a 106 géneros en 49 familias. Estas entidades según su origen geográfico se dividen en 115 especies autóctonas y 29 especies alóctonas. Se detectaron cuatro especies con problemas de conservación, una suculenta Rara (Austrocactus spiniflorus) y tres vulnerables de las cuales resulta menos frecuentes la Kageneckia angustifolia (Franjel) que fue ubicada en un solo inventario, principalmente debido a que el trazado se desarrolla fuera del área preferencial de distribución de esta especie que es un poco superior en altitud, y Puya berteroana (chagual) registrada en tres inventarios, dada su distribución preferencial en roqueríos de exposiciones cálidas (con componentes norte y oeste). La restante especie actualmente clasificada como vulnerables (Pyrrhocactus curvispinus: Quisquito) es una entidad frecuente, la cual no debería tener problemas de evitarse su daño en particular.</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La vegetación local fue delimitada y caracterizada en 107 polígonos agrupados en 10 tipos de uso de la tierra o tipos vegetación de dos usos de la tierra, que consideran vegetación natural y usos no vegetacionales.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Las unidades con vegetación natural alcanzan las 307,89 hectáreas en el área evaluada (418,18), mientras que los usos no vegetacionales, que incluyen el cuerpo del río, zonas industriales y denudadas, así como aquellas residenciales, alcanzan a las 110,29 ha.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Al evaluar las estructuras de esta vegetación y la composición de especies dominantes se denota un elevado grado de alteración, tanto por la tendencia a estructuras boscosas, como por la composición de especies dominantes, en gran proporción especies leñosas altas, probablemente remanentes de la vegetación original y la elevada participación de especies herbáceas alóctonas con comportamiento ruderal.</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lastRenderedPageBreak/>
        <w:t>1.7 Fauna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En el área de estudio, se avistaron al menos 27 especies, de las cuales 20 son aves, 5 son reptiles y 2 son mamíferos, no registrándose anfibios (aunque es posible su presencia). Siete del total de especies (esto es el 25,9%): las 5 lagartijas, el cóndor y un mamífero (el zorro culpeo) se encuentran en alguno de los 5 “estados de conservación” definidos por el SAG (2006), siendo consideradas vulnerables 5 especies, 4 lagartijas: Liolaemus lemniscatus, L. nigroviridis, L. monticola y L tenuis, y el cóndor (Vultur gryphus), mientras que se considera inadecuadamente conocida una especie: el zorro culpeo (Pseudalopex culapaeus), y una especie se cataloga como fuera de peligro: Liolaemus fuscus. Considerando los criterios de protección (SAG, 2006), 22 especies (81,5%) presentan algún criterio de protección. Así, 17 especies son consideradas como especies beneficiosas para la actividad silvoagropecuaria (B), 16 especies son consideradas benéficas para la mantención del equilibrio de los ecosistemas naturales (E) y 5 especies se considera con poblaciones reducidas.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En este muestreo se registraron 5 especies de lagartijas, con 64 ejemplares en total, en 7 de las 9 estaciones. La especie dominante fue la lagartija lemniscata (Liolaemus lemniscatus), seguida por la lagartija de monte (L. monticola). Las otras especies fueron la lagartija oscura (L. fuscus), la lagartija esbelta (L. tenuis), y la lagartija negroverdosa (L. nigroviridis).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En el muestreo se registraron 56 ejemplares de 20 especies de aves, de las cuales las más abundantes correspondieron al tordo, con 9 ejemplares (16,1%), seguido de la turca (10,7%) y la diuca (8,9%;), mientras que el resto de las especies se registró en baja abundancia (entre 1 a 4 ejemplares). De los mamíferos observados, se registraron evidencias indirectas de zorro culpeo (fecas), en una estación y fecas de conejo en 4 estaciones. La riqueza de especies por estación de muestreo varío entre 2 a 12 especies.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1.8 Medio Social</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El Proyecto se emplazará al interior del predio Hacienda Río Colorado, en la comuna de San José de Maipo, provincia de Cordillera, bajo la jurisdicción de la región Metropolitana de Santiago. La comuna de San José de Maipo tiene una población estimada de 14.316 habitantes, con un porcentaje de urbanización del 70%.</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San José de Maipo se ha constituido como un área de turismo y recreo, que en los últimos años ha sido objeto de interés del mercado inmobiliario. Por otro lado, el desarrollo de proyectos en este sector se encuentra altamente restringido en función de lo indicado por el Plan Regulador Metropolitano de Santiago de 1994 (que sindica a buena parte de la como una zona de Preservación Ecológica); además fue declarada como una Zona de Interés Turístico. Esta situación ha tenido como consecuencia la existencia de grandes parcelas de agrado y viviendas aisladas establecidas en los principales poblados de la comuna (El Canelo, El Manzano, San José de Maipo, El Volcán, Lo Valdés y Los Maitenes, por nombrar algunos), evitando una densificación mayor.</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La línea de transmisión comienza en la S/E Maitenes, desde donde se desarrollará hacia el oriente, siguiendo la orientación del río Colorado y Ruta G-345, hasta llegar a la S/E Alfalfal, la cual se encuentra al oriente del poblado homónimo. Por su parte, la línea que se establecerá entre la futura Central Alfalfal II y la S/E Alfalfal se desarrollará principalmente sobre el cordón montañoso que limita el valle del Colorado hacia el sur-oriente. En el transcurso de este trazado no existen áreas pobladas, a excepción de El Alfalfal, que se haya próximo a la subestación de conexión (El Alfalfal).</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xml:space="preserve">Las localidades de Los Maitenes y El Alfalfal se encuentran en la comuna de San José de Maipo, en los kilómetros 13 y 22 de la Ruta G-345, que se comunica con el Camino El Volcán. Los </w:t>
      </w:r>
      <w:r>
        <w:rPr>
          <w:rFonts w:ascii="Arial" w:hAnsi="Arial" w:cs="Arial"/>
          <w:color w:val="000000"/>
          <w:sz w:val="20"/>
          <w:szCs w:val="20"/>
          <w:lang w:val="es-ES"/>
        </w:rPr>
        <w:lastRenderedPageBreak/>
        <w:t>Maitenes se encuentra a 1.350 msnm y a 59 km de distancia desde el centro de la ciudad de Santiago, mientras que El Alfalfal se emplaza a 1.500 msnm y a 68 km desde el centro de la ciudad, aproximadamente. Los Maitenes y El Alfalfal han sido caracterizados como caseríos por el INE, es decir, corresponde a asentamientos humanos con nombre propio, que poseen tres viviendas o más cercanas entre sí, con menos de 301 habitantes y que no forma parte de otra entidad. Los Maitenes tiene una población de 149 habitantes y El Alfalfal de 98 habitantes, con predominio en ambos casos de población masculina.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1.9 Patrimonio Cultural y Arqueológico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El análisis bibliográfico de gabinete y la revisión de los Archivos del Consejo de Monumentos Nacionales, sobre el área de influencia directa del Proyecto permitió dilucidar que no existen monumentos nacionales declarados: histórico, santuario de la naturaleza y zona típica.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Por otra parte, existen investigaciones y prospecciones arqueológicas en el área en general y también inmediatas a las obras del Proyecto, tanto científicas como en el marco del SEIA. Existen antecedentes sobre la presencia de sitios arqueológicos bastante cercanos o inmediatos, a los sectores involucrados por el Proyecto, correspondientes al río Colorado – estero Aucayes. Para el sector del río Colorado, existen antecedentes de sitios del período Alfarero Temprano en el Estero Quempo, aunque alejados de las obras del Proyecto (Cornejo et al., 1997), y en estero Aucayes, un pequeño campamento del período alfarero, que se encuentra distante del área del Proyecto (Sánchez 2007).</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La prospección arqueológica realizada permitió el registro de un sitio arqueológico, del cual ya se tenían antecedentes (Sánchez, 2007). El área en general corresponde a un sector de obstrusividad media, dada por la presencia de pastizales y bosque nativo. El tendido eléctrico entre la Central Alfalfal II - S/E Alfalfal de 9,5 km se establecerá próximo a este sitio, donde las laderas son abruptas y escasas terrazas al Este del río Colorado, salvo un pequeño sector en el Alfalfal. La prospección permitió precisar la localización del sitio arqueológico mencionado, correspondiente a un pequeño campamento, con presencia de material lítico, cerámica y material de molienda en la ribera Sur del estero Aucayes, es decir la ladera opuesta a donde se desarrolla el Proyecto.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1.10 Paisaje</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Se ha procedido a caracterizar las unidades de paisaje del área de estudio a través de la evaluación de cada unidad homogénea, mediante la descripción de los componentes del paisaje y categorías estéticas. Una vez obtenida, clasificada y analizada la información que condujo a la definición de la calidad y fragilidad visual, los resultados de los valores paisajísticos se agruparon e interpretaron de distinta forma según las características particulares del área de estudio.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A partir de la combinación de los índices obtenidos para la calidad y fragilidad visual, obtenidas de este análisis, se agruparon e interpretaron según la clasificación descrita en la metodología. Estos resultados obtenidos a partir del cruce entre los valores, permiten zonificar al territorio de acuerdo a la clase de paisaje que presenta el área de estudio.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xml:space="preserve">La tabla a continuación resume los índices obtenidos de la evaluación de calidad y fragilidad visual del paisaje, a través de los cuales se realiza el análisis de la clasificación del paisaje. </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Tabla 3 Calidad y fragilidad visual de las Unidades del Paisaje</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2032"/>
        <w:gridCol w:w="1309"/>
        <w:gridCol w:w="1509"/>
        <w:gridCol w:w="542"/>
      </w:tblGrid>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Nº UP</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Nombre</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Calidad Visual</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Fragilidad Visual</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Clase</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UP1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Cajón del río Colorado</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CV Media</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FV Media</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III</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lastRenderedPageBreak/>
              <w:t>UP2</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Cordón montañoso</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CV Media</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FV Alta</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III</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UP3</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Estero Aucayes</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CV Alta</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FV Media</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II</w:t>
            </w:r>
          </w:p>
        </w:tc>
      </w:tr>
    </w:tbl>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Fuente: Elaboración propia.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Las unidades de paisaje evaluadas clasifican en Clase II y III, lo queresponde a la combinación de los resultados de calidad y fragilidad. La relación de calidad visual media y fragilidad variable (en el caso de la UP1 media y UP2 alta) lo caracterizan como Clase III, y las de calidad visual alta y fragilidad media, como Clase II.</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Las UP1 Cajón del río Colorado y UP2 Cordón montañoso, corresponden a un paisaje Clase III, definido como de calidad media y de fragilidad media y alta, respectivamente, que pueden incorporarse a la categoría de Clase II cuando las circunstancias lo aconsejen, esto es, que alguno de los elementos evaluados requiera protección por su valor individual; como el caso de las zonas de quebrada y bosque y matorral nativo del tipo esclerófilo, donde las características visuales aportan color, textura y algún grado de riqueza y diversidad de vegetación y fauna. A esto se suman las cascadas y afloramientos rocosos como áreas singulares y/o de interés paisajístico.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Un paisaje Clase III presenta un grado de restricción variable, es decir, permite un nivel mayor de presión sobre el paisaje, pero no acepta fuertes impactos paisajísticos.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xml:space="preserve">La UP3 Estero Aucayes, por su parte, se clasifica como un paisaje Clase II, que se define como de calidad alta y de fragilidad media, aptas en principio para la promoción de actividades que requieran calidad paisajística y causen impactos de poca entidad en el paisaje. Su grado de restricción de uso es alto (ejemplo turismo en general, proyectos de bajo impacto o que agreguen valor paisajístico, otras). </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1.11 Turismo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En general la oferta turística, tanto de atractivos, como de planta turística, se concentra en los principales poblados y rutas conectoras existentes. Para este caso, corresponde a la Ruta G-345 (sector del río Colorado) y las localidades aledañas, incluyendo la sección del trazado que se emplaza en el estero Aucayes.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La comuna de San José de Maipo tiene una connotación turística producto de su naturaleza de cordillera; presenta ventajas comparativas asociadas a su gran territorio compuesto por valles y montañas de gran valor paisajístico y aptas para la práctica de deportes y esparcimiento en ese tipo de territorio Según el catastro de SERNATUR (2007), la comuna presenta 38 atractivos de diferente categoría. Del total de atractivos (un total de 38 identificados), el 52% corresponde a un atractivo de categoría Sitio Natural y un 32% al de tipo Museo o Manifestación Cultural. En menor proporción se encuentran los atractivos de categoría Folclore y Realización Técnica, Científica o Artística, con un 11% y un 5% respectivamente.</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En enero del año 2001 se procedió conforme al D.L. N° 1.224 y el D.S. N° 515 a iniciar el proceso para declarar la comuna de San José de Maipo como una Zona de Interés Turístico Nacional (ZOIT).</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En el área específica del proyecto se distinguen solo dos atractivos turísticos, ambos de jerarquía local, Los Maitenes correspondiente a la categoría de folclore, y el sector El Alfalfal categoría sitio natural.</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lastRenderedPageBreak/>
        <w:t>En la zona se desarrollan algunas actividades turísticas menores y específicamente localizadas, predominando todas aquellas en las cuales hay una relación con un espacio o sitio natural determinado (intereses especiales).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Respecto a la planta turística, que está conformada por los conceptos de alimentación, alojamiento y otros servicios, la oferta en el sector de Los Maitenes al Alfalfal es bastante restringida, existiendo solo un sitio del tipo hostería, que se emplaza en el sector de Los Maitenes. En general esta zona no cuenta con planta turística, salvo la hostería en el sector de Los Maitenes, y algunos negocios informales, además de terrenos privados que ofrecen la posibilidad de camping, picnic, esparcimiento cercano al río, paseos a pie o a caballo.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1.12 Infraestructura energética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La infraestructura energética que se encuentra en las proximidades del Proyecto está conformada por las centrales hidroeléctricas Los Maitenes, Alfalfal I, Queltehues y Volcán, junto a sus respectivas subestaciones y líneas de transmisión, necesarias para el transporte de la energía eléctrica generada.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Todas las centrales antes señaladas son propiedad de AES Gener S.A. y se emplazan en la cuenca del río Maipo, para el caso de las centrales Queltehues y Volcán, y en el cajón del río Colorado, para el caso de las centrales Maitenes y Alfalfal I. Así también en éste último está proyectada la construcción de las centrales Alfalfal II y Las Lajas, las cuales son parte del Proyecto Hidroeléctrico Alto Maipo, también de propiedad de AES Gener S.A.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En las proximidades del área de emplazamiento del Proyecto se encuentran las subestaciones Alfalfal, Maitenes (por el cajón del río Colorado), y Las Lajas (por el cajón del río Maipo), todas éstas de propiedad de AES Gener S.A. Hacia el sector de Puente Alto y La Florida se presentan las subestaciones Las Vizcachas y La Florida. Como parte del Proyecto Hidroeléctrico Alto Maipo se prevé la construcción de la S/E Alto Maipo, la cual se establecerá al sur de la S/E Maitenes, también en el cajón del río Colorado. Asimismo en las proximidades del área del Proyecto se presentan líneas de transmisión eléctricas.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1.13 Vialidad</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En vialidad se presentan los antecedentes relativos a la infraestructura vial de las proximidades del proyecto y que serán empleadas, ya sea para el transporte de insumos durante la construcción de la línea y la ampliación de la S/E Alfalfal, así como también para efectuar las correspondientes mantenciones durante la operación de la misma.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Considerando que la mayoría de los flujos vehiculares asociados al Proyecto accederán a la Ruta G-25 desde Av. Circunvalación Américo Vespucio, tanto desde el Norte como del Sur, el área de influencia directa (AID) quedó determinada por el conjunto de tramos de vías e intersecciones relevantes comprendidas entre Av. Departamental, en la comuna de La Florida, y el sector El Manzano, en la comuna de San José de Maipo.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Dicha área incluye la Ruta G-25 (entre Departamental y El Manzano) y la Ruta G-345 (entre El Manzano y la Central Alfalfal), vías que serán utilizadas tanto para el transporte del personal, como de los materiales e insumos requeridos por el Proyecto.</w:t>
      </w:r>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r>
        <w:rPr>
          <w:rFonts w:ascii="Book Antiqua" w:hAnsi="Book Antiqua" w:cs="Arial"/>
          <w:b/>
          <w:color w:val="000000"/>
          <w:sz w:val="22"/>
          <w:u w:val="single"/>
          <w:lang w:val="es-CL"/>
        </w:rPr>
        <w:t>Identificación, predicción y evaluación de los impactos ambientales y situaciones de riesgo</w:t>
      </w:r>
    </w:p>
    <w:p w:rsidR="00F1693A" w:rsidRDefault="00F1693A" w:rsidP="00F1693A">
      <w:pPr>
        <w:pStyle w:val="NormalWeb"/>
        <w:ind w:left="720"/>
        <w:jc w:val="both"/>
        <w:rPr>
          <w:rFonts w:ascii="Arial" w:hAnsi="Arial" w:cs="Arial"/>
          <w:color w:val="000000"/>
          <w:lang w:val="es-ES"/>
        </w:rPr>
      </w:pPr>
      <w:r>
        <w:rPr>
          <w:rStyle w:val="Strong"/>
          <w:rFonts w:ascii="Arial" w:hAnsi="Arial" w:cs="Arial"/>
          <w:color w:val="000000"/>
          <w:lang w:val="es-ES"/>
        </w:rPr>
        <w:t>1 Predicción y evaluación de impacto ambiental</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lastRenderedPageBreak/>
        <w:t>A continuación se describen aquellos impactos negativos que implican alguna medida de mitigación de manejo ambiental.</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ICA1: Deterioro local, temporal e intermitente de la calidad del aire</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Las actividades tendrán como consecuencia el levantamiento de material particulado (MP10) como resultado de las excavaciones y movimiento de tierras en los frentes de trabajo, el levantamiento de polvo en los caminos (aunque de baja magnitud dado que todas las vías son asfaltadas), así como también la generación de gases de combustión (CO, NOx e HC) producto de la operación y tránsito de maquinarias y vehículos.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De acuerdo a los antecedentes que se presentan en el Anexo 6 del EIA, el aporte de material particulado y gases generados por el Proyecto cumplen con los límites establecidos en el D.S. Nº 58/2003 del MINSEGPRES que reformula y actualiza el Plan de Prevención y Descontaminación Atmosférica de la Región Metropolitana (PPDA). Esta intervención será acotada en tiempo y espacio, lo que permite establecer una magnitud baja asociada a este impacto.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Del mismo modo, las emisiones de material particulado y gases de combustión tienen un carácter temporal y reversible, por cuanto se manifestarán sobre la calidad del aire durante el periodo en que se desarrolle la construcción (2 años aproximadamente), volviendo después de dicho periodo a su condición original. Este impacto se ha considerado de tipo directo ya que se relacionan directamente a las actividades requeridas para la construcción del Proyecto.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En función de los antecedentes antes señalados, se puede evaluar el impacto como local, temporal e intermitente, lo que de acuerdo a la metodología de evaluación se clasifica como NEGATIVO MENOR. Sin perjuicio de lo anterior se presentan medidas de manejo ambiental respecto de este impacto en la tabla 4 del acápite 6 del presente Resumen Ejecutivo.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Style w:val="Strong"/>
          <w:rFonts w:ascii="Arial" w:hAnsi="Arial" w:cs="Arial"/>
          <w:color w:val="000000"/>
          <w:sz w:val="20"/>
          <w:szCs w:val="20"/>
          <w:lang w:val="es-ES"/>
        </w:rPr>
        <w:t>1.1 Ruido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IR1: Generación de ruido sobre los receptores cercanos al Proyecto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El impacto esperado por la construcción del Proyecto será de magnitud baja para los puntos B y C, estudiados, mientras que será de magnitud media para el punto A, esto pues en este último se supera en 4,3 dB(A) los límites establecidos por el D.S. Nº 146/97 para dicho sector.</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Así, este impacto se ha evaluado como NEGATIVO MENOR para los puntos B y C, y NEGATIVO MITIGABLE para el punto A. En este sentido, se presentan en la tabla 4 del acápite 6 del presente Resumen Ejecutivo una serie de medidas tendientes a mitigar este impacto.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Style w:val="Strong"/>
          <w:rFonts w:ascii="Arial" w:hAnsi="Arial" w:cs="Arial"/>
          <w:color w:val="000000"/>
          <w:sz w:val="20"/>
          <w:szCs w:val="20"/>
          <w:lang w:val="es-ES"/>
        </w:rPr>
        <w:t>1.2 Flora y Vegetación</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IFV1: Disminución de la cobertura del follaje arbóreo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Este impacto se encuentra referido a la disminución de la cobertura del follaje arbóreo asociado a la poda de árboles presente en el sector de la faja de protección, a fin de dar cumplimiento a la normativa eléctrica.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xml:space="preserve">Este impacto se ha calificado como negativo ya que existiría una disminución en la cobertura vegetal, alterando la condición que actualmente presenta este sector; recuperable en la medida que se contempla un procedimiento de poda que si bien reducirá el follaje de los árboles, propenderá a un mejor desarrollo de los mismos; directo y de magnitud baja debido a que la faja de restricción considera una superficie total inferior a 60 ha, de las cuales se requiere efectuar la </w:t>
      </w:r>
      <w:r>
        <w:rPr>
          <w:rFonts w:ascii="Arial" w:hAnsi="Arial" w:cs="Arial"/>
          <w:color w:val="000000"/>
          <w:sz w:val="20"/>
          <w:szCs w:val="20"/>
          <w:lang w:val="es-ES"/>
        </w:rPr>
        <w:lastRenderedPageBreak/>
        <w:t>poda a una superficie aún menor, considerando los sectores desprovistos de vegetación, o individuos con alturas inferiores al límite establecido por la normativa eléctrica.</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En síntesis, este impacto se ha evaluado como NEGATIVO MENOR; no obstante, se incorporan las medidas de manejo ambiental que se presentan en la tabla 4 del acápite 6 del presente Resumen Ejecutivo.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Style w:val="Strong"/>
          <w:rFonts w:ascii="Arial" w:hAnsi="Arial" w:cs="Arial"/>
          <w:color w:val="000000"/>
          <w:sz w:val="20"/>
          <w:szCs w:val="20"/>
          <w:lang w:val="es-ES"/>
        </w:rPr>
        <w:t>1.3 Fauna Terrestre</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IF1: Alteración de la calidad de Hábitat</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En virtud de los resultados presentados y de las características del Proyecto, se concluye que las actividades que se llevarán a cabo durante la etapa de construcción tendrán un impacto de magnitud baja para la fauna de vertebrados directamente afectados, pues el área efectiva alterada no supera los 0,9 ha en total; irrecuperable debido a que estas áreas no retornarán a su estado natural y permanente en el tiempo. El grupo de mayor riesgo evaluado corresponde al de los reptiles, todos considerados amenazados y de baja movilidad</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En función de los antecedentes previamente señalados, este impacto se ha evaluado como NEGATIVO MENOR. Sin embargo, con el propósito de mitigar la pérdida de las áreas directamente afectadas, en la tabla 4 del acápite 6 del presente Resumen Ejecutivo se presentan las correspondientes medidas de manejo ambiental.</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Style w:val="Strong"/>
          <w:rFonts w:ascii="Arial" w:hAnsi="Arial" w:cs="Arial"/>
          <w:color w:val="000000"/>
          <w:sz w:val="20"/>
          <w:szCs w:val="20"/>
          <w:lang w:val="es-ES"/>
        </w:rPr>
        <w:t>1.4 Paisaje</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IP1: Alteración de la calidad visual del paisaje</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La alteración de la calidad del paisaje es un impacto que se define por la modificación de alguno de sus componentes, esto es morfología, vegetación, fauna, agua, acción antrópica, fondo escénico y singularidad o rareza. Si alguno de estos componentes se ve afectado, disminuye directamente la calidad visual del paisaje analizado.</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Como resultado de lo anterior, se ha considerado que el impacto IP1 será de carácter negativo, irrecuperable, permanente y de magnitud baja tanto para la UP1 como para la UP2, ya que el área de emplazamiento del sector se encuentra con alteraciones antrópicas y su clase de paisaje es de tipo III. En consecuencia el impacto se ha evaluado como NEGATIVO MENOR.</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Por su parte, en el caso de la UP3, este impacto se ha calificado como negativo, irrecuperable, permanente y de magnitud media, ya que si bien el sector se encontrará alterado al momento de comenzar las obras del Proyecto, ésta presenta una clase de paisaje tipo II, donde el desarrollo de actividades es mucho más restrictivo respecto de las otras unidades analizadas. Por ello el impacto se ha evaluado como NEGATIVO MITIGABLE y será objeto de manejo ambiental. Las medidas correspondientes se presentan en la tabla 4 del acápite 6 del presente Resumen Ejecutivo.</w:t>
      </w:r>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r>
        <w:rPr>
          <w:rFonts w:ascii="Book Antiqua" w:hAnsi="Book Antiqua" w:cs="Arial"/>
          <w:b/>
          <w:color w:val="000000"/>
          <w:sz w:val="22"/>
          <w:u w:val="single"/>
          <w:lang w:val="es-CL"/>
        </w:rPr>
        <w:t>Plan de Medidas de Mitigación, Reparación y Compensación</w:t>
      </w:r>
    </w:p>
    <w:p w:rsidR="00F1693A" w:rsidRDefault="00F1693A" w:rsidP="00F1693A">
      <w:pPr>
        <w:pStyle w:val="NormalWeb"/>
        <w:ind w:left="720"/>
        <w:jc w:val="both"/>
        <w:rPr>
          <w:rFonts w:ascii="Arial" w:hAnsi="Arial" w:cs="Arial"/>
          <w:color w:val="000000"/>
          <w:lang w:val="es-ES"/>
        </w:rPr>
      </w:pPr>
      <w:r>
        <w:rPr>
          <w:rStyle w:val="Strong"/>
          <w:rFonts w:ascii="Arial" w:hAnsi="Arial" w:cs="Arial"/>
          <w:color w:val="000000"/>
          <w:lang w:val="es-ES"/>
        </w:rPr>
        <w:t xml:space="preserve">1 Plan de Manejo Ambiental </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Style w:val="Strong"/>
          <w:rFonts w:ascii="Arial" w:hAnsi="Arial" w:cs="Arial"/>
          <w:color w:val="000000"/>
          <w:sz w:val="20"/>
          <w:szCs w:val="20"/>
          <w:lang w:val="es-ES"/>
        </w:rPr>
        <w:t>1.1 Plan de medidas de mitigación, reparación o restauración y/o compensación</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xml:space="preserve">El objetivo principal del Plan de Manejo Ambiental es prevenir, mitigar, corregir o compensar los efectos adversos y optimizar los efectos positivos causados sobre los elementos del Medio físico, </w:t>
      </w:r>
      <w:r>
        <w:rPr>
          <w:rFonts w:ascii="Arial" w:hAnsi="Arial" w:cs="Arial"/>
          <w:color w:val="000000"/>
          <w:sz w:val="20"/>
          <w:szCs w:val="20"/>
          <w:lang w:val="es-ES"/>
        </w:rPr>
        <w:lastRenderedPageBreak/>
        <w:t>Medio biótico, Medio humano y Medio construido por la ejecución del proyecto “Líneas de Transmisión Eléctrica S/E Maitenes – S/E Alfalfal y Central Alfalfal II – S/E Alfalfal” a través de la aplicación de medidas técnico-ambientales y del cumplimiento de las diversas normas ambientales vigentes en el país.</w:t>
      </w:r>
    </w:p>
    <w:p w:rsidR="00F1693A" w:rsidRDefault="00F1693A" w:rsidP="00F1693A">
      <w:pPr>
        <w:autoSpaceDE/>
        <w:autoSpaceDN/>
        <w:adjustRightInd/>
        <w:spacing w:beforeAutospacing="1" w:after="0" w:afterAutospacing="1"/>
        <w:ind w:left="720"/>
        <w:jc w:val="left"/>
        <w:rPr>
          <w:rFonts w:ascii="Arial" w:hAnsi="Arial" w:cs="Arial"/>
          <w:color w:val="000000"/>
          <w:sz w:val="20"/>
          <w:szCs w:val="20"/>
          <w:lang w:val="es-ES"/>
        </w:rPr>
      </w:pPr>
      <w:r>
        <w:rPr>
          <w:rFonts w:ascii="Arial" w:hAnsi="Arial" w:cs="Arial"/>
          <w:color w:val="000000"/>
          <w:sz w:val="20"/>
          <w:szCs w:val="20"/>
          <w:lang w:val="es-ES"/>
        </w:rPr>
        <w:t>Este objetivo será alcanzado de acuerdo a los siguientes objetivos específicos:</w:t>
      </w:r>
    </w:p>
    <w:p w:rsidR="00F1693A" w:rsidRDefault="00F1693A" w:rsidP="00F1693A">
      <w:pPr>
        <w:autoSpaceDE/>
        <w:autoSpaceDN/>
        <w:adjustRightInd/>
        <w:spacing w:beforeAutospacing="1" w:after="0" w:afterAutospacing="1"/>
        <w:ind w:left="720"/>
        <w:jc w:val="left"/>
        <w:rPr>
          <w:rFonts w:ascii="Arial" w:hAnsi="Arial" w:cs="Arial"/>
          <w:color w:val="000000"/>
          <w:sz w:val="20"/>
          <w:szCs w:val="20"/>
          <w:lang w:val="es-ES"/>
        </w:rPr>
      </w:pPr>
      <w:r>
        <w:rPr>
          <w:rFonts w:ascii="Arial" w:hAnsi="Arial" w:cs="Arial"/>
          <w:color w:val="000000"/>
          <w:sz w:val="20"/>
          <w:szCs w:val="20"/>
          <w:lang w:val="es-ES"/>
        </w:rPr>
        <w:t>· Proponer un conjunto de medidas de mitigación, reparación o compensación de los efectos adversos significativos sobre el medio ambiente que pudieran resultar de la ejecución del Proyecto.</w:t>
      </w:r>
    </w:p>
    <w:p w:rsidR="00F1693A" w:rsidRDefault="00F1693A" w:rsidP="00F1693A">
      <w:pPr>
        <w:autoSpaceDE/>
        <w:autoSpaceDN/>
        <w:adjustRightInd/>
        <w:spacing w:beforeAutospacing="1" w:after="0" w:afterAutospacing="1"/>
        <w:ind w:left="720"/>
        <w:jc w:val="left"/>
        <w:rPr>
          <w:rFonts w:ascii="Arial" w:hAnsi="Arial" w:cs="Arial"/>
          <w:color w:val="000000"/>
          <w:sz w:val="20"/>
          <w:szCs w:val="20"/>
          <w:lang w:val="es-ES"/>
        </w:rPr>
      </w:pPr>
      <w:r>
        <w:rPr>
          <w:rFonts w:ascii="Arial" w:hAnsi="Arial" w:cs="Arial"/>
          <w:color w:val="000000"/>
          <w:sz w:val="20"/>
          <w:szCs w:val="20"/>
          <w:lang w:val="es-ES"/>
        </w:rPr>
        <w:t>· Estructurar acciones para afrontar situaciones de riesgos y accidentes ambientales durante la ejecución del Proyecto, en sus etapas de construcción y operación.</w:t>
      </w:r>
    </w:p>
    <w:p w:rsidR="00F1693A" w:rsidRDefault="00F1693A" w:rsidP="00F1693A">
      <w:pPr>
        <w:autoSpaceDE/>
        <w:autoSpaceDN/>
        <w:adjustRightInd/>
        <w:spacing w:beforeAutospacing="1" w:after="0" w:afterAutospacing="1"/>
        <w:ind w:left="720"/>
        <w:jc w:val="left"/>
        <w:rPr>
          <w:rFonts w:ascii="Arial" w:hAnsi="Arial" w:cs="Arial"/>
          <w:color w:val="000000"/>
          <w:sz w:val="20"/>
          <w:szCs w:val="20"/>
          <w:lang w:val="es-ES"/>
        </w:rPr>
      </w:pPr>
      <w:r>
        <w:rPr>
          <w:rFonts w:ascii="Arial" w:hAnsi="Arial" w:cs="Arial"/>
          <w:color w:val="000000"/>
          <w:sz w:val="20"/>
          <w:szCs w:val="20"/>
          <w:lang w:val="es-ES"/>
        </w:rPr>
        <w:t>· Establecer lineamientos para responder en forma oportuna y rápida ante cualquier contingencia que pudiera ocurrir durante el desarrollo de las actividades del Proyecto.</w:t>
      </w:r>
    </w:p>
    <w:p w:rsidR="00F1693A" w:rsidRDefault="00F1693A" w:rsidP="00F1693A">
      <w:pPr>
        <w:autoSpaceDE/>
        <w:autoSpaceDN/>
        <w:adjustRightInd/>
        <w:spacing w:beforeAutospacing="1" w:after="0" w:afterAutospacing="1"/>
        <w:ind w:left="720"/>
        <w:jc w:val="left"/>
        <w:rPr>
          <w:rFonts w:ascii="Arial" w:hAnsi="Arial" w:cs="Arial"/>
          <w:color w:val="000000"/>
          <w:sz w:val="20"/>
          <w:szCs w:val="20"/>
          <w:lang w:val="es-ES"/>
        </w:rPr>
      </w:pPr>
      <w:r>
        <w:rPr>
          <w:rFonts w:ascii="Arial" w:hAnsi="Arial" w:cs="Arial"/>
          <w:color w:val="000000"/>
          <w:sz w:val="20"/>
          <w:szCs w:val="20"/>
          <w:lang w:val="es-ES"/>
        </w:rPr>
        <w:t>De acuerdo a los resultados de la evaluación de los efectos adversos significativos del Proyecto, a continuación se establecen las siguientes medidas de mitigación, reparación o restauración y/o compensación:</w:t>
      </w:r>
    </w:p>
    <w:p w:rsidR="00F1693A" w:rsidRDefault="00F1693A" w:rsidP="00F1693A">
      <w:pPr>
        <w:pStyle w:val="NormalWeb"/>
        <w:ind w:left="720"/>
        <w:rPr>
          <w:rFonts w:ascii="Arial" w:hAnsi="Arial" w:cs="Arial"/>
          <w:color w:val="000000"/>
          <w:lang w:val="es-ES"/>
        </w:rPr>
      </w:pPr>
      <w:r>
        <w:rPr>
          <w:rFonts w:ascii="Arial" w:hAnsi="Arial" w:cs="Arial"/>
          <w:color w:val="000000"/>
          <w:lang w:val="es-ES"/>
        </w:rPr>
        <w:br w:type="textWrapping" w:clear="all"/>
      </w:r>
    </w:p>
    <w:p w:rsidR="00F1693A" w:rsidRDefault="00F1693A" w:rsidP="00F1693A">
      <w:pPr>
        <w:autoSpaceDE/>
        <w:autoSpaceDN/>
        <w:adjustRightInd/>
        <w:spacing w:beforeAutospacing="1" w:after="0" w:afterAutospacing="1"/>
        <w:ind w:left="720"/>
        <w:jc w:val="left"/>
        <w:rPr>
          <w:rFonts w:ascii="Arial" w:hAnsi="Arial" w:cs="Arial"/>
          <w:color w:val="000000"/>
          <w:sz w:val="20"/>
          <w:szCs w:val="20"/>
          <w:lang w:val="es-ES"/>
        </w:rPr>
      </w:pPr>
      <w:r>
        <w:rPr>
          <w:rStyle w:val="Strong"/>
          <w:rFonts w:ascii="Arial" w:hAnsi="Arial" w:cs="Arial"/>
          <w:color w:val="000000"/>
          <w:sz w:val="20"/>
          <w:szCs w:val="20"/>
          <w:lang w:val="es-ES"/>
        </w:rPr>
        <w:t>Tabla 4 Medidas de mitigación, reparación o restauración y/o compensación propuestas para el Proyecto</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3"/>
        <w:gridCol w:w="1758"/>
        <w:gridCol w:w="5569"/>
      </w:tblGrid>
      <w:tr w:rsidR="00F1693A" w:rsidTr="00F1693A">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ETAPA</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IMPACTO</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MEDIDAS</w:t>
            </w:r>
          </w:p>
        </w:tc>
      </w:tr>
      <w:tr w:rsidR="00F1693A" w:rsidTr="00F1693A">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COMPONENTE: Calidad del aire</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Construcción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ICA1: Deterioro local, temporal e intermitente de la calidad del aire</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De modo de mitigar el impacto ICA1, se llevarán a cabo las siguientes medidas:</w:t>
            </w:r>
          </w:p>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§Los camiones con material que se desplacen fuera de los frentes de trabajo serán cubiertos con lonas para evitar el desprendimiento de material.</w:t>
            </w:r>
          </w:p>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§Se realizará una adecuada mantención de los equipos, vehículos y maquinarias (en talleres especializados) de modo de minimizar las emisiones atmosféricas.</w:t>
            </w:r>
          </w:p>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§De efectuarse acopio de materiales de granulometría fina en el área del Proyecto, éstos serán cubiertos con lonas plásticas o de textil, hasta que sean reutilizados en el mismo lugar.</w:t>
            </w:r>
          </w:p>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§Se mantendrán apagados los motores mientras los vehículos y maquinarias estén detenidos y sin operar.</w:t>
            </w:r>
          </w:p>
        </w:tc>
      </w:tr>
      <w:tr w:rsidR="00F1693A" w:rsidTr="00F1693A">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COMPONENTE: Ruido</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Construcción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IR1: Generación de ruidos sobre receptores cercanos al Proyecto</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De modo de mitigar el impacto IR1 asociado al punto de medición A, se llevarán a cabo las siguientes medidas:</w:t>
            </w:r>
          </w:p>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§Empleo de barreras móviles, las que se ubicarán en el frente de trabajo, en especial, rodeando equipos betoneros y camiones mixer, además de actividades puntuales como corte de material. Estas barreras tendrán una altura mínima de 2 m y poseerán una densidad mínima de 10 kg/m2, como por ejemplo de madera OSB de 15 mm de espesor (ver Anexo 7 del EIA).</w:t>
            </w:r>
          </w:p>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 xml:space="preserve">§Se evitará el paso innecesario de maquinaria pesada y en </w:t>
            </w:r>
            <w:r>
              <w:rPr>
                <w:rFonts w:ascii="Arial" w:hAnsi="Arial" w:cs="Arial"/>
                <w:color w:val="000000"/>
                <w:sz w:val="20"/>
                <w:szCs w:val="20"/>
              </w:rPr>
              <w:lastRenderedPageBreak/>
              <w:t>general la instalación de cualquier fuente ruidosa próxima a inmuebles aledaños.</w:t>
            </w:r>
          </w:p>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§Se realizarán las mantenciones correspondientes a los equipos, de modo de mantenerlos en condiciones similares al equipo nuevo.</w:t>
            </w:r>
          </w:p>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§Se procurará una correcta utilización de los equipos que tengan por defecto sistemas de control de ruido, como por ejemplo no abrir compuertas de compresores o cualquier otra maquinaria que tenga cabina de insonorización.</w:t>
            </w:r>
          </w:p>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§Se limitará el número y duración del equipo que está ocioso en el sitio; especialmente el generado por el motor de camiones durante el período de espera.</w:t>
            </w:r>
          </w:p>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§Todos los equipos utilizados en el sitio de la construcción tendrán los sistemas de escape y silenciadores que hayan sido recomendados por el fabricante para mantener el ruido asociado más bajo.</w:t>
            </w:r>
          </w:p>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§Se prohibirá el uso de bocinas en el lugar de obra. Para tales efectos se notificará por escrito al conductor del camión sobre esta medida.</w:t>
            </w:r>
          </w:p>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§Adicionalmente se contempla un Plan de manejo con la comunidad, informando sobre el programa de actividades a desarrollar, como por ejemplo sobre la ocurrencia de eventos ruidosos, como la construcción de las fundaciones, el tiempo que durarán y horas en que se llevaran a cabo sobre el punto A.</w:t>
            </w:r>
          </w:p>
        </w:tc>
      </w:tr>
      <w:tr w:rsidR="00F1693A" w:rsidTr="00F1693A">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lastRenderedPageBreak/>
              <w:t>COMPONENTE: Flora y vegetación</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Construcción / Operación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IFV1: Disminución de la cobertura del follaje arbóreo</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Las medidas de manejo ambiental consideradas para el impacto IFV1 son las siguientes:</w:t>
            </w:r>
          </w:p>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§Educar a los trabajadores del Proyecto sobre la necesidad de conocer y proteger a la flora y vegetación existente en este lugar.</w:t>
            </w:r>
          </w:p>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§Prohibir la corta y recolección de leña en el sector por parte de los trabajadores.</w:t>
            </w:r>
          </w:p>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§Adicionalmente, este Proyecto se incorporará al programa de divulgación de las acciones de protección ambiental comprometidas por el Proyecto Hidroeléctrico Alto Maipo, consistente en la habilitación de letreros camineros con imágenes de las especies de interés de conservación existentes en la zona e información sobre su prohibición de corta. Esta señaletica será dispuesta en sectores de afluencia de turistas o visitantes</w:t>
            </w:r>
          </w:p>
        </w:tc>
      </w:tr>
      <w:tr w:rsidR="00F1693A" w:rsidTr="00F1693A">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COMPONENTE: Fauna de vertebrados</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Construcción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IF1: Alteración de la calidad del Hábitat</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Las medidas de manejo ambiental consideradas para el IF1 son las siguientes:</w:t>
            </w:r>
          </w:p>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§Realizar un rescate de ejemplares de reptiles y micromamíferos, de modo de relocalizarlos en áreas cercanas, fuera del área de influencia directa del Proyecto.</w:t>
            </w:r>
          </w:p>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§Se capacitará a los trabajadores del Proyecto (a través de folletos y charlas) de modo de crear conciencia y procedimientos de protección de la fauna, y restricciones en cuanto a la persecución, ahuyentamiento y caza. Los contratistas, mantendrán un registro actualizado de las actividades de capacitación y los participantes por campamento o frente de trabajo.</w:t>
            </w:r>
          </w:p>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lastRenderedPageBreak/>
              <w:t>§Este Proyecto se incorporará al programa de divulgación de las acciones de protección ambiental comprometidas por el Proyecto Hidroeléctrico Alto Maipo, consistente en la habilitación de letreros camineros con imágenes de las especies de interés de conservación existentes en la zona e información sobre su prohibición de caza e importancia biológica. Esta señaletica será dispuesta en sectores de afluencia de turistas o visitantes.</w:t>
            </w:r>
          </w:p>
        </w:tc>
      </w:tr>
      <w:tr w:rsidR="00F1693A" w:rsidTr="00F1693A">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lastRenderedPageBreak/>
              <w:t>COMPONENTE: Paisaje</w:t>
            </w:r>
          </w:p>
        </w:tc>
      </w:tr>
      <w:tr w:rsidR="00F1693A" w:rsidTr="00F169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Construcción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IP1: Alteración de la calidad visual del paisaje</w:t>
            </w:r>
          </w:p>
        </w:tc>
        <w:tc>
          <w:tcPr>
            <w:tcW w:w="0" w:type="auto"/>
            <w:tcBorders>
              <w:top w:val="outset" w:sz="6" w:space="0" w:color="auto"/>
              <w:left w:val="outset" w:sz="6" w:space="0" w:color="auto"/>
              <w:bottom w:val="outset" w:sz="6" w:space="0" w:color="auto"/>
              <w:right w:val="outset" w:sz="6" w:space="0" w:color="auto"/>
            </w:tcBorders>
            <w:vAlign w:val="center"/>
            <w:hideMark/>
          </w:tcPr>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Como medida de compensación al impacto IP1 para la UP3 (Estero Aucayes), se contempla:</w:t>
            </w:r>
          </w:p>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§La construcción de un mirador en el futuro camino de acceso a la Central Alfalfal II, en el sector próximo a la cámara de carga auxiliar de la Central Maitenes, desde donde será posible tener vistas panorámicas del valle.</w:t>
            </w:r>
          </w:p>
          <w:p w:rsidR="00F1693A" w:rsidRDefault="00F1693A">
            <w:pPr>
              <w:autoSpaceDE/>
              <w:autoSpaceDN/>
              <w:adjustRightInd/>
              <w:spacing w:after="0"/>
              <w:rPr>
                <w:rFonts w:ascii="Arial" w:hAnsi="Arial" w:cs="Arial"/>
                <w:color w:val="000000"/>
                <w:sz w:val="20"/>
                <w:szCs w:val="20"/>
              </w:rPr>
            </w:pPr>
            <w:r>
              <w:rPr>
                <w:rFonts w:ascii="Arial" w:hAnsi="Arial" w:cs="Arial"/>
                <w:color w:val="000000"/>
                <w:sz w:val="20"/>
                <w:szCs w:val="20"/>
              </w:rPr>
              <w:t>§El diseño del mismo se establecerá de acuerdo a criterios estéticos y ambientales, a fin de evitar no generan nuevos impactos paisajísticos, así como afectar a la vegetación existente en el lugar.</w:t>
            </w:r>
          </w:p>
        </w:tc>
      </w:tr>
    </w:tbl>
    <w:p w:rsidR="00F1693A" w:rsidRDefault="00F1693A" w:rsidP="00F1693A">
      <w:pPr>
        <w:autoSpaceDE/>
        <w:autoSpaceDN/>
        <w:adjustRightInd/>
        <w:spacing w:beforeAutospacing="1" w:after="0" w:afterAutospacing="1"/>
        <w:ind w:left="720"/>
        <w:jc w:val="left"/>
        <w:rPr>
          <w:rFonts w:ascii="Arial" w:hAnsi="Arial" w:cs="Arial"/>
          <w:color w:val="000000"/>
          <w:sz w:val="20"/>
          <w:szCs w:val="20"/>
          <w:lang w:val="es-ES"/>
        </w:rPr>
      </w:pPr>
      <w:r>
        <w:rPr>
          <w:rStyle w:val="Strong"/>
          <w:rFonts w:ascii="Arial" w:hAnsi="Arial" w:cs="Arial"/>
          <w:color w:val="000000"/>
          <w:sz w:val="20"/>
          <w:szCs w:val="20"/>
          <w:lang w:val="es-ES"/>
        </w:rPr>
        <w:t>Fuente: Elaboración propia</w:t>
      </w:r>
    </w:p>
    <w:p w:rsidR="00F1693A" w:rsidRDefault="00F1693A" w:rsidP="00F1693A">
      <w:pPr>
        <w:pStyle w:val="NormalWeb"/>
        <w:ind w:left="720"/>
        <w:rPr>
          <w:rFonts w:ascii="Arial" w:hAnsi="Arial" w:cs="Arial"/>
          <w:color w:val="000000"/>
          <w:lang w:val="es-ES"/>
        </w:rPr>
      </w:pPr>
      <w:r>
        <w:rPr>
          <w:rFonts w:ascii="Arial" w:hAnsi="Arial" w:cs="Arial"/>
          <w:b/>
          <w:bCs/>
          <w:color w:val="000000"/>
          <w:lang w:val="es-ES"/>
        </w:rPr>
        <w:br w:type="textWrapping" w:clear="all"/>
      </w:r>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r>
        <w:rPr>
          <w:rFonts w:ascii="Book Antiqua" w:hAnsi="Book Antiqua" w:cs="Arial"/>
          <w:b/>
          <w:color w:val="000000"/>
          <w:sz w:val="22"/>
          <w:u w:val="single"/>
          <w:lang w:val="es-CL"/>
        </w:rPr>
        <w:t>Medidas de prevención de riesgos y control de accidentes</w:t>
      </w:r>
    </w:p>
    <w:p w:rsidR="00F1693A" w:rsidRDefault="00F1693A" w:rsidP="00F1693A">
      <w:pPr>
        <w:pStyle w:val="NormalWeb"/>
        <w:ind w:left="720"/>
        <w:jc w:val="both"/>
        <w:rPr>
          <w:rFonts w:ascii="Arial" w:hAnsi="Arial" w:cs="Arial"/>
          <w:color w:val="000000"/>
          <w:lang w:val="es-ES"/>
        </w:rPr>
      </w:pPr>
      <w:r>
        <w:rPr>
          <w:rStyle w:val="Strong"/>
          <w:rFonts w:ascii="Arial" w:hAnsi="Arial" w:cs="Arial"/>
          <w:color w:val="000000"/>
          <w:lang w:val="es-ES"/>
        </w:rPr>
        <w:t xml:space="preserve">1.1 Plan de Prevención de Riesgos y control de accidentes </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De acuerdo a lo indicado en el Título VI del reglamento del SEIA, las medidas de prevención de riesgos y control de accidentes tienen por finalidad evitar que aparezcan efectos desfavorables en la población o en el medio ambiente.</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Asimismo, las medidas de control de accidentes tienen por finalidad permitir la intervención eficaz en los sucesos que alternen el desarrollo normal de un proyecto o actividad, en tanto pueden causar daños a la vida, a la salud o al medio ambiente.</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Desde ese punto de vista, el Plan de medidas de prevención de riesgos y control de accidentes está dirigido hacia el contratista, ya que parte de las obras del Proyecto serán contratadas a terceros. Este documento regirá para todas las contrataciones de obras y/o servicios que AES Gener S.A. realice con terceros, con el objeto de proteger la integridad física de las personas que presten servicios en sus instalaciones, así como también, prevenir aquellos riesgos de accidente que comprometen tanto los recursos humanos como los recursos naturales y de la empresa. El detalle de este documento se presenta en el Anexo 3 del EIA, y está compuesto principalmente por:</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Disposiciones generales.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Responsabilidad en prevención de riesgos.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Reglas de seguridad.</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lastRenderedPageBreak/>
        <w:t>· Equipo de protección personal.</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Señales de prevención y prohibición.</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Metodología de detección de riesgos</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 Identificación de riesgos y las medidas específicas de prevención</w:t>
      </w:r>
    </w:p>
    <w:p w:rsidR="00F1693A" w:rsidRDefault="00F1693A" w:rsidP="00F1693A">
      <w:pPr>
        <w:autoSpaceDE/>
        <w:autoSpaceDN/>
        <w:adjustRightInd/>
        <w:spacing w:beforeAutospacing="1" w:after="0" w:afterAutospacing="1"/>
        <w:ind w:left="720"/>
        <w:rPr>
          <w:rFonts w:ascii="Arial" w:hAnsi="Arial" w:cs="Arial"/>
          <w:color w:val="000000"/>
          <w:sz w:val="20"/>
          <w:szCs w:val="20"/>
          <w:lang w:val="es-ES"/>
        </w:rPr>
      </w:pPr>
      <w:r>
        <w:rPr>
          <w:rFonts w:ascii="Arial" w:hAnsi="Arial" w:cs="Arial"/>
          <w:color w:val="000000"/>
          <w:sz w:val="20"/>
          <w:szCs w:val="20"/>
          <w:lang w:val="es-ES"/>
        </w:rPr>
        <w:t>Por su parte, AES Gener S.A. también dispone de un Plan de Prevención de Riesgos y control de accidentes asociados a la construcción y mantenimiento de líneas aéreas, así como al procedimiento de trabajo con tensión y gestión de la vegetación. Adicionalmente, se presentan en el Anexo 3 del EIA los planes de emergencia y manejo de eventuales derrames dentro de las instalaciones del Complejo Cordillera, donde se incluyen las subestaciones Maitenes y Alfalfal, que regirá durante la etapa de operación del proyecto.</w:t>
      </w:r>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r>
        <w:rPr>
          <w:rFonts w:ascii="Book Antiqua" w:hAnsi="Book Antiqua" w:cs="Arial"/>
          <w:b/>
          <w:color w:val="000000"/>
          <w:sz w:val="22"/>
          <w:u w:val="single"/>
          <w:lang w:val="es-CL"/>
        </w:rPr>
        <w:t>Plan de seguimiento de las variables ambientales relevantes que dan origen al Estudio de Impacto Ambiental</w:t>
      </w:r>
    </w:p>
    <w:p w:rsidR="00F1693A" w:rsidRDefault="00F1693A" w:rsidP="00F1693A">
      <w:pPr>
        <w:pStyle w:val="NormalWeb"/>
        <w:ind w:left="720"/>
        <w:rPr>
          <w:rFonts w:ascii="Arial" w:hAnsi="Arial" w:cs="Arial"/>
          <w:color w:val="000000"/>
          <w:lang w:val="es-ES"/>
        </w:rPr>
      </w:pPr>
      <w:r>
        <w:rPr>
          <w:rStyle w:val="Strong"/>
          <w:rFonts w:ascii="Arial" w:hAnsi="Arial" w:cs="Arial"/>
          <w:color w:val="000000"/>
          <w:lang w:val="es-ES"/>
        </w:rPr>
        <w:t xml:space="preserve">1 Plan de seguimiento ambiental </w:t>
      </w:r>
    </w:p>
    <w:p w:rsidR="00F1693A" w:rsidRDefault="00F1693A" w:rsidP="00F1693A">
      <w:pPr>
        <w:autoSpaceDE/>
        <w:autoSpaceDN/>
        <w:adjustRightInd/>
        <w:spacing w:beforeAutospacing="1" w:after="0" w:afterAutospacing="1"/>
        <w:ind w:left="720"/>
        <w:jc w:val="left"/>
        <w:rPr>
          <w:rFonts w:ascii="Arial" w:hAnsi="Arial" w:cs="Arial"/>
          <w:color w:val="000000"/>
          <w:sz w:val="20"/>
          <w:szCs w:val="20"/>
          <w:lang w:val="es-ES"/>
        </w:rPr>
      </w:pPr>
      <w:r>
        <w:rPr>
          <w:rFonts w:ascii="Arial" w:hAnsi="Arial" w:cs="Arial"/>
          <w:color w:val="000000"/>
          <w:sz w:val="20"/>
          <w:szCs w:val="20"/>
          <w:lang w:val="es-ES"/>
        </w:rPr>
        <w:t>El Plan de seguimiento ambiental se presenta en la siguiente tabla:</w:t>
      </w:r>
    </w:p>
    <w:p w:rsidR="00F1693A" w:rsidRDefault="00F1693A" w:rsidP="00F1693A">
      <w:pPr>
        <w:autoSpaceDE/>
        <w:autoSpaceDN/>
        <w:adjustRightInd/>
        <w:spacing w:beforeAutospacing="1" w:after="0" w:afterAutospacing="1"/>
        <w:ind w:left="720"/>
        <w:jc w:val="left"/>
        <w:rPr>
          <w:rFonts w:ascii="Arial" w:hAnsi="Arial" w:cs="Arial"/>
          <w:color w:val="000000"/>
          <w:sz w:val="20"/>
          <w:szCs w:val="20"/>
          <w:lang w:val="es-ES"/>
        </w:rPr>
      </w:pPr>
      <w:r>
        <w:rPr>
          <w:rFonts w:ascii="Arial" w:hAnsi="Arial" w:cs="Arial"/>
          <w:color w:val="000000"/>
          <w:sz w:val="20"/>
          <w:szCs w:val="20"/>
          <w:lang w:val="es-ES"/>
        </w:rPr>
        <w:t>Tabla 5 Plan de Seguimiento Ambiental</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1438"/>
        <w:gridCol w:w="1312"/>
        <w:gridCol w:w="1454"/>
        <w:gridCol w:w="1528"/>
        <w:gridCol w:w="1663"/>
      </w:tblGrid>
      <w:tr w:rsidR="00F1693A" w:rsidTr="00F1693A">
        <w:trPr>
          <w:tblHeader/>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ETAPA</w:t>
            </w:r>
          </w:p>
        </w:tc>
        <w:tc>
          <w:tcPr>
            <w:tcW w:w="169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IMPACTO/</w:t>
            </w:r>
            <w:r>
              <w:rPr>
                <w:rFonts w:ascii="Arial" w:hAnsi="Arial" w:cs="Arial"/>
                <w:color w:val="000000"/>
                <w:sz w:val="20"/>
                <w:szCs w:val="20"/>
              </w:rPr>
              <w:br/>
              <w:t>PARÁMETRO A MONITOREAR</w:t>
            </w:r>
          </w:p>
        </w:tc>
        <w:tc>
          <w:tcPr>
            <w:tcW w:w="1380"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PUNTO DE CONTROL</w:t>
            </w:r>
          </w:p>
        </w:tc>
        <w:tc>
          <w:tcPr>
            <w:tcW w:w="151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MÉTODO</w:t>
            </w:r>
          </w:p>
        </w:tc>
        <w:tc>
          <w:tcPr>
            <w:tcW w:w="178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PERIODICIDAD DE VIGILANCIA</w:t>
            </w:r>
          </w:p>
        </w:tc>
        <w:tc>
          <w:tcPr>
            <w:tcW w:w="187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AUTORIDAD FISCALIZADORA</w:t>
            </w:r>
          </w:p>
        </w:tc>
      </w:tr>
      <w:tr w:rsidR="00F1693A" w:rsidTr="00F1693A">
        <w:trPr>
          <w:tblCellSpacing w:w="0" w:type="dxa"/>
        </w:trPr>
        <w:tc>
          <w:tcPr>
            <w:tcW w:w="9615" w:type="dxa"/>
            <w:gridSpan w:val="6"/>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COMPONENTE: Ruido</w:t>
            </w:r>
          </w:p>
        </w:tc>
      </w:tr>
      <w:tr w:rsidR="00F1693A" w:rsidTr="00F1693A">
        <w:trPr>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Construcción.</w:t>
            </w:r>
          </w:p>
        </w:tc>
        <w:tc>
          <w:tcPr>
            <w:tcW w:w="169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IR1: Generación de ruidos sobre receptores cercanos al Proyecto.</w:t>
            </w:r>
          </w:p>
        </w:tc>
        <w:tc>
          <w:tcPr>
            <w:tcW w:w="1380"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Punto A.</w:t>
            </w:r>
          </w:p>
        </w:tc>
        <w:tc>
          <w:tcPr>
            <w:tcW w:w="151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Mediciones de niveles de ruido de acuerdo a D.S. Nº 146/97</w:t>
            </w:r>
          </w:p>
        </w:tc>
        <w:tc>
          <w:tcPr>
            <w:tcW w:w="178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Mensual durante el periodo en que se encuentre el frente de trabajo en las proximidades de dicho lugar.</w:t>
            </w:r>
          </w:p>
        </w:tc>
        <w:tc>
          <w:tcPr>
            <w:tcW w:w="187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Autoridad Sanitaria, Región Metropolitana.</w:t>
            </w:r>
          </w:p>
        </w:tc>
      </w:tr>
      <w:tr w:rsidR="00F1693A" w:rsidTr="00F1693A">
        <w:trPr>
          <w:tblCellSpacing w:w="0" w:type="dxa"/>
        </w:trPr>
        <w:tc>
          <w:tcPr>
            <w:tcW w:w="9615" w:type="dxa"/>
            <w:gridSpan w:val="6"/>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COMPONENTE: Geología y Geomorfología</w:t>
            </w:r>
          </w:p>
        </w:tc>
      </w:tr>
      <w:tr w:rsidR="00F1693A" w:rsidTr="00F1693A">
        <w:trPr>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Construcción.</w:t>
            </w:r>
          </w:p>
        </w:tc>
        <w:tc>
          <w:tcPr>
            <w:tcW w:w="169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Sin impacto asociado.</w:t>
            </w:r>
          </w:p>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Se monitoreará que el suelo quede en condiciones similares al original una vez que termine la etapa de construcción.</w:t>
            </w:r>
          </w:p>
        </w:tc>
        <w:tc>
          <w:tcPr>
            <w:tcW w:w="1380"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Entorno a fundaciones de las torres.</w:t>
            </w:r>
          </w:p>
        </w:tc>
        <w:tc>
          <w:tcPr>
            <w:tcW w:w="151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Inspección visual.</w:t>
            </w:r>
          </w:p>
        </w:tc>
        <w:tc>
          <w:tcPr>
            <w:tcW w:w="178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En una única oportunidad, una vez concluida la etapa de construcción. Se hará llegar un informe al SAG indicando el resultado final de la inspección.</w:t>
            </w:r>
          </w:p>
        </w:tc>
        <w:tc>
          <w:tcPr>
            <w:tcW w:w="187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SAG,</w:t>
            </w:r>
            <w:r>
              <w:rPr>
                <w:rFonts w:ascii="Arial" w:hAnsi="Arial" w:cs="Arial"/>
                <w:color w:val="000000"/>
                <w:sz w:val="20"/>
                <w:szCs w:val="20"/>
              </w:rPr>
              <w:br/>
              <w:t>Región Metropolitana.</w:t>
            </w:r>
          </w:p>
        </w:tc>
      </w:tr>
      <w:tr w:rsidR="00F1693A" w:rsidTr="00F1693A">
        <w:trPr>
          <w:tblCellSpacing w:w="0" w:type="dxa"/>
        </w:trPr>
        <w:tc>
          <w:tcPr>
            <w:tcW w:w="9615" w:type="dxa"/>
            <w:gridSpan w:val="6"/>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COMPONENTE: Flora y vegetación</w:t>
            </w:r>
          </w:p>
        </w:tc>
      </w:tr>
      <w:tr w:rsidR="00F1693A" w:rsidTr="00F1693A">
        <w:trPr>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Construcción.</w:t>
            </w:r>
          </w:p>
        </w:tc>
        <w:tc>
          <w:tcPr>
            <w:tcW w:w="169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Sin impacto asociado.</w:t>
            </w:r>
          </w:p>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 xml:space="preserve">En caso de </w:t>
            </w:r>
            <w:r>
              <w:rPr>
                <w:rFonts w:ascii="Arial" w:hAnsi="Arial" w:cs="Arial"/>
                <w:color w:val="000000"/>
                <w:sz w:val="20"/>
                <w:szCs w:val="20"/>
              </w:rPr>
              <w:lastRenderedPageBreak/>
              <w:t>existir individuos relocalizados, se monitoreará el estado fitosanitario, coloración, turgencia y mortalidad de los mismos.</w:t>
            </w:r>
          </w:p>
        </w:tc>
        <w:tc>
          <w:tcPr>
            <w:tcW w:w="1380"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lastRenderedPageBreak/>
              <w:t xml:space="preserve">En el área de relocalización de los </w:t>
            </w:r>
            <w:r>
              <w:rPr>
                <w:rFonts w:ascii="Arial" w:hAnsi="Arial" w:cs="Arial"/>
                <w:color w:val="000000"/>
                <w:sz w:val="20"/>
                <w:szCs w:val="20"/>
              </w:rPr>
              <w:lastRenderedPageBreak/>
              <w:t>individuos, en las proximidades de su hábitat original.</w:t>
            </w:r>
          </w:p>
        </w:tc>
        <w:tc>
          <w:tcPr>
            <w:tcW w:w="151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lastRenderedPageBreak/>
              <w:t>Inspección visual.</w:t>
            </w:r>
          </w:p>
        </w:tc>
        <w:tc>
          <w:tcPr>
            <w:tcW w:w="178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 xml:space="preserve">Al 1º, 6º, 12º y 24º mes después de la </w:t>
            </w:r>
            <w:r>
              <w:rPr>
                <w:rFonts w:ascii="Arial" w:hAnsi="Arial" w:cs="Arial"/>
                <w:color w:val="000000"/>
                <w:sz w:val="20"/>
                <w:szCs w:val="20"/>
              </w:rPr>
              <w:lastRenderedPageBreak/>
              <w:t>relocalización de los individuos. Se hará llegar un informe a CONAF indicando el resultado de cada monitoreo.</w:t>
            </w:r>
          </w:p>
        </w:tc>
        <w:tc>
          <w:tcPr>
            <w:tcW w:w="187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lastRenderedPageBreak/>
              <w:t xml:space="preserve">CONAF, </w:t>
            </w:r>
            <w:r>
              <w:rPr>
                <w:rFonts w:ascii="Arial" w:hAnsi="Arial" w:cs="Arial"/>
                <w:color w:val="000000"/>
                <w:sz w:val="20"/>
                <w:szCs w:val="20"/>
              </w:rPr>
              <w:br/>
              <w:t>Región Metropolitana.</w:t>
            </w:r>
          </w:p>
        </w:tc>
      </w:tr>
      <w:tr w:rsidR="00F1693A" w:rsidTr="00F1693A">
        <w:trPr>
          <w:tblCellSpacing w:w="0" w:type="dxa"/>
        </w:trPr>
        <w:tc>
          <w:tcPr>
            <w:tcW w:w="9615" w:type="dxa"/>
            <w:gridSpan w:val="6"/>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lastRenderedPageBreak/>
              <w:t>COMPONENTE: Fauna de vertebrados</w:t>
            </w:r>
          </w:p>
        </w:tc>
      </w:tr>
      <w:tr w:rsidR="00F1693A" w:rsidTr="00F1693A">
        <w:trPr>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Construcción</w:t>
            </w:r>
          </w:p>
        </w:tc>
        <w:tc>
          <w:tcPr>
            <w:tcW w:w="169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IF1: Alteración de la calidad del hábitat.</w:t>
            </w:r>
            <w:r>
              <w:rPr>
                <w:rFonts w:ascii="Arial" w:hAnsi="Arial" w:cs="Arial"/>
                <w:color w:val="000000"/>
                <w:sz w:val="20"/>
                <w:szCs w:val="20"/>
              </w:rPr>
              <w:br/>
              <w:t>Estado de las especies rescatadas y relocalizadas</w:t>
            </w:r>
          </w:p>
        </w:tc>
        <w:tc>
          <w:tcPr>
            <w:tcW w:w="1380"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Sitios de relocalización.</w:t>
            </w:r>
          </w:p>
        </w:tc>
        <w:tc>
          <w:tcPr>
            <w:tcW w:w="151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Inspección visual.</w:t>
            </w:r>
          </w:p>
        </w:tc>
        <w:tc>
          <w:tcPr>
            <w:tcW w:w="178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Al 1º, 2º y 3º mes una vez realizado el rescate y relocalización de las especies. Con posterioridad al tercer monitoreo, se evaluará junto a la autoridad mantener esta medida. Se hará llegar un informe al SAG indicando el resultado de cada monitoreo.</w:t>
            </w:r>
          </w:p>
        </w:tc>
        <w:tc>
          <w:tcPr>
            <w:tcW w:w="187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SAG,</w:t>
            </w:r>
            <w:r>
              <w:rPr>
                <w:rFonts w:ascii="Arial" w:hAnsi="Arial" w:cs="Arial"/>
                <w:color w:val="000000"/>
                <w:sz w:val="20"/>
                <w:szCs w:val="20"/>
              </w:rPr>
              <w:br/>
              <w:t>Región Metropolitana.</w:t>
            </w:r>
          </w:p>
        </w:tc>
      </w:tr>
      <w:tr w:rsidR="00F1693A" w:rsidTr="00F1693A">
        <w:trPr>
          <w:tblCellSpacing w:w="0" w:type="dxa"/>
        </w:trPr>
        <w:tc>
          <w:tcPr>
            <w:tcW w:w="9615" w:type="dxa"/>
            <w:gridSpan w:val="6"/>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COMPONENTE: Patrimonio Arqueológico y Cultural</w:t>
            </w:r>
          </w:p>
        </w:tc>
      </w:tr>
      <w:tr w:rsidR="00F1693A" w:rsidTr="00F1693A">
        <w:trPr>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Construcción</w:t>
            </w:r>
          </w:p>
        </w:tc>
        <w:tc>
          <w:tcPr>
            <w:tcW w:w="169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Sin impacto asociado.</w:t>
            </w:r>
            <w:r>
              <w:rPr>
                <w:rFonts w:ascii="Arial" w:hAnsi="Arial" w:cs="Arial"/>
                <w:color w:val="000000"/>
                <w:sz w:val="20"/>
                <w:szCs w:val="20"/>
              </w:rPr>
              <w:br/>
              <w:t>Se analizará en terreno la potencial existencia de otros restos arqueológicos que se encuentren bajo la superficie del suelo, no identificados en el levantamiento de línea de base.</w:t>
            </w:r>
          </w:p>
        </w:tc>
        <w:tc>
          <w:tcPr>
            <w:tcW w:w="1380"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Área de construcción de fundaciones.</w:t>
            </w:r>
          </w:p>
        </w:tc>
        <w:tc>
          <w:tcPr>
            <w:tcW w:w="151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Inspección visual.</w:t>
            </w:r>
          </w:p>
        </w:tc>
        <w:tc>
          <w:tcPr>
            <w:tcW w:w="178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Durante todo el periodo de movimiento de tierras (excavación) asociadas a la construcción de fundaciones.</w:t>
            </w:r>
          </w:p>
        </w:tc>
        <w:tc>
          <w:tcPr>
            <w:tcW w:w="187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Consejo de Monumentos Nacionales</w:t>
            </w:r>
          </w:p>
        </w:tc>
      </w:tr>
      <w:tr w:rsidR="00F1693A" w:rsidTr="00F1693A">
        <w:trPr>
          <w:tblCellSpacing w:w="0" w:type="dxa"/>
        </w:trPr>
        <w:tc>
          <w:tcPr>
            <w:tcW w:w="9615" w:type="dxa"/>
            <w:gridSpan w:val="6"/>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COMPONENTE: Paisaje</w:t>
            </w:r>
          </w:p>
        </w:tc>
      </w:tr>
      <w:tr w:rsidR="00F1693A" w:rsidTr="00F1693A">
        <w:trPr>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Construcción</w:t>
            </w:r>
          </w:p>
        </w:tc>
        <w:tc>
          <w:tcPr>
            <w:tcW w:w="169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 xml:space="preserve">IP1: Alteración </w:t>
            </w:r>
            <w:r>
              <w:rPr>
                <w:rFonts w:ascii="Arial" w:hAnsi="Arial" w:cs="Arial"/>
                <w:color w:val="000000"/>
                <w:sz w:val="20"/>
                <w:szCs w:val="20"/>
              </w:rPr>
              <w:lastRenderedPageBreak/>
              <w:t>de la calidad visual del paisaje</w:t>
            </w:r>
          </w:p>
        </w:tc>
        <w:tc>
          <w:tcPr>
            <w:tcW w:w="1380"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lastRenderedPageBreak/>
              <w:t xml:space="preserve">Lugar </w:t>
            </w:r>
            <w:r>
              <w:rPr>
                <w:rFonts w:ascii="Arial" w:hAnsi="Arial" w:cs="Arial"/>
                <w:color w:val="000000"/>
                <w:sz w:val="20"/>
                <w:szCs w:val="20"/>
              </w:rPr>
              <w:lastRenderedPageBreak/>
              <w:t>identificado para la construcción del mirador</w:t>
            </w:r>
          </w:p>
        </w:tc>
        <w:tc>
          <w:tcPr>
            <w:tcW w:w="151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lastRenderedPageBreak/>
              <w:t xml:space="preserve">Inspección </w:t>
            </w:r>
            <w:r>
              <w:rPr>
                <w:rFonts w:ascii="Arial" w:hAnsi="Arial" w:cs="Arial"/>
                <w:color w:val="000000"/>
                <w:sz w:val="20"/>
                <w:szCs w:val="20"/>
              </w:rPr>
              <w:lastRenderedPageBreak/>
              <w:t>técnica del diseño del mirador. Posteriormente, se visitará el sitio de construcción para ver el resultado final</w:t>
            </w:r>
          </w:p>
        </w:tc>
        <w:tc>
          <w:tcPr>
            <w:tcW w:w="178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lastRenderedPageBreak/>
              <w:t xml:space="preserve">Informe que </w:t>
            </w:r>
            <w:r>
              <w:rPr>
                <w:rFonts w:ascii="Arial" w:hAnsi="Arial" w:cs="Arial"/>
                <w:color w:val="000000"/>
                <w:sz w:val="20"/>
                <w:szCs w:val="20"/>
              </w:rPr>
              <w:lastRenderedPageBreak/>
              <w:t>indique el diseño del mirador, de manera previa al inicio de la etapa de operación del Proyecto, donde se indiquen los criterios ambientales y estéticos a considerar.</w:t>
            </w:r>
          </w:p>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t>Informe de los resultados del mirador construido.</w:t>
            </w:r>
          </w:p>
        </w:tc>
        <w:tc>
          <w:tcPr>
            <w:tcW w:w="1875" w:type="dxa"/>
            <w:tcBorders>
              <w:top w:val="outset" w:sz="6" w:space="0" w:color="auto"/>
              <w:left w:val="outset" w:sz="6" w:space="0" w:color="auto"/>
              <w:bottom w:val="outset" w:sz="6" w:space="0" w:color="auto"/>
              <w:right w:val="outset" w:sz="6" w:space="0" w:color="auto"/>
            </w:tcBorders>
            <w:vAlign w:val="center"/>
            <w:hideMark/>
          </w:tcPr>
          <w:p w:rsidR="00F1693A" w:rsidRDefault="00F1693A" w:rsidP="00F1693A">
            <w:pPr>
              <w:autoSpaceDE/>
              <w:autoSpaceDN/>
              <w:adjustRightInd/>
              <w:spacing w:after="0"/>
              <w:jc w:val="left"/>
              <w:rPr>
                <w:rFonts w:ascii="Arial" w:hAnsi="Arial" w:cs="Arial"/>
                <w:color w:val="000000"/>
                <w:sz w:val="20"/>
                <w:szCs w:val="20"/>
              </w:rPr>
            </w:pPr>
            <w:r>
              <w:rPr>
                <w:rFonts w:ascii="Arial" w:hAnsi="Arial" w:cs="Arial"/>
                <w:color w:val="000000"/>
                <w:sz w:val="20"/>
                <w:szCs w:val="20"/>
              </w:rPr>
              <w:lastRenderedPageBreak/>
              <w:t xml:space="preserve">SERNATUR – </w:t>
            </w:r>
            <w:r>
              <w:rPr>
                <w:rFonts w:ascii="Arial" w:hAnsi="Arial" w:cs="Arial"/>
                <w:color w:val="000000"/>
                <w:sz w:val="20"/>
                <w:szCs w:val="20"/>
              </w:rPr>
              <w:lastRenderedPageBreak/>
              <w:t>Ilustre Municipalidad de San José de Maipo</w:t>
            </w:r>
          </w:p>
        </w:tc>
      </w:tr>
    </w:tbl>
    <w:p w:rsidR="00F1693A" w:rsidRDefault="00F1693A" w:rsidP="00F1693A">
      <w:pPr>
        <w:autoSpaceDE/>
        <w:autoSpaceDN/>
        <w:adjustRightInd/>
        <w:spacing w:beforeAutospacing="1" w:after="0" w:afterAutospacing="1"/>
        <w:ind w:left="720"/>
        <w:jc w:val="left"/>
        <w:rPr>
          <w:rFonts w:ascii="Arial" w:hAnsi="Arial" w:cs="Arial"/>
          <w:color w:val="000000"/>
          <w:sz w:val="20"/>
          <w:szCs w:val="20"/>
          <w:lang w:val="es-ES"/>
        </w:rPr>
      </w:pPr>
      <w:r>
        <w:rPr>
          <w:rFonts w:ascii="Arial" w:hAnsi="Arial" w:cs="Arial"/>
          <w:color w:val="000000"/>
          <w:sz w:val="20"/>
          <w:szCs w:val="20"/>
          <w:lang w:val="es-ES"/>
        </w:rPr>
        <w:lastRenderedPageBreak/>
        <w:t>Fuente: Elaboración propia</w:t>
      </w:r>
    </w:p>
    <w:p w:rsidR="00F1693A" w:rsidRDefault="00F1693A" w:rsidP="00F1693A">
      <w:pPr>
        <w:autoSpaceDE/>
        <w:autoSpaceDN/>
        <w:adjustRightInd/>
        <w:spacing w:beforeAutospacing="1" w:after="0" w:afterAutospacing="1"/>
        <w:ind w:left="720"/>
        <w:jc w:val="left"/>
        <w:rPr>
          <w:rFonts w:ascii="Arial" w:hAnsi="Arial" w:cs="Arial"/>
          <w:color w:val="000000"/>
          <w:sz w:val="20"/>
          <w:szCs w:val="20"/>
          <w:lang w:val="es-ES"/>
        </w:rPr>
      </w:pPr>
      <w:r>
        <w:rPr>
          <w:rStyle w:val="Strong"/>
          <w:rFonts w:ascii="Arial" w:hAnsi="Arial" w:cs="Arial"/>
          <w:color w:val="000000"/>
          <w:sz w:val="20"/>
          <w:szCs w:val="20"/>
          <w:lang w:val="es-ES"/>
        </w:rPr>
        <w:t>1 Participación Ciudadana</w:t>
      </w:r>
    </w:p>
    <w:p w:rsidR="00F1693A" w:rsidRDefault="00F1693A" w:rsidP="00F1693A">
      <w:pPr>
        <w:autoSpaceDE/>
        <w:autoSpaceDN/>
        <w:adjustRightInd/>
        <w:spacing w:beforeAutospacing="1" w:after="0" w:afterAutospacing="1"/>
        <w:ind w:left="720"/>
        <w:jc w:val="left"/>
        <w:rPr>
          <w:rFonts w:ascii="Arial" w:hAnsi="Arial" w:cs="Arial"/>
          <w:color w:val="000000"/>
          <w:sz w:val="20"/>
          <w:szCs w:val="20"/>
          <w:lang w:val="es-ES"/>
        </w:rPr>
      </w:pPr>
      <w:r>
        <w:rPr>
          <w:rFonts w:ascii="Arial" w:hAnsi="Arial" w:cs="Arial"/>
          <w:color w:val="000000"/>
          <w:sz w:val="20"/>
          <w:szCs w:val="20"/>
          <w:lang w:val="es-ES"/>
        </w:rPr>
        <w:t>El proponente tiene la disposición a colaborar en todas las actividades de participación ciudadana que CONAMA Región Metropolitana disponga para tal efecto. De este modo, AES Gener S.A. contribuirá en lo que esté a su alcance para generar una situación de transparencia respecto del Proyecto, así como de información hacia la comunidad en la perspectiva de que ésta pueda materializar su participación con los mayores elementos de juicio posible.</w:t>
      </w:r>
    </w:p>
    <w:p w:rsidR="00F1693A" w:rsidRDefault="00F1693A" w:rsidP="00F1693A">
      <w:pPr>
        <w:keepNext/>
        <w:numPr>
          <w:ilvl w:val="2"/>
          <w:numId w:val="7"/>
        </w:numPr>
        <w:autoSpaceDE/>
        <w:autoSpaceDN/>
        <w:adjustRightInd/>
        <w:spacing w:before="240" w:after="240"/>
        <w:jc w:val="left"/>
        <w:outlineLvl w:val="2"/>
        <w:rPr>
          <w:rFonts w:ascii="Book Antiqua" w:hAnsi="Book Antiqua" w:cs="Arial"/>
          <w:b/>
          <w:i/>
          <w:color w:val="000000"/>
          <w:sz w:val="22"/>
          <w:lang w:val="es-CL"/>
        </w:rPr>
      </w:pPr>
      <w:r>
        <w:rPr>
          <w:rFonts w:ascii="Book Antiqua" w:hAnsi="Book Antiqua" w:cs="Arial"/>
          <w:b/>
          <w:i/>
          <w:color w:val="000000"/>
          <w:sz w:val="22"/>
          <w:lang w:val="es-CL"/>
        </w:rPr>
        <w:t>Contenidos</w:t>
      </w:r>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r>
        <w:rPr>
          <w:rFonts w:ascii="Book Antiqua" w:hAnsi="Book Antiqua" w:cs="Arial"/>
          <w:b/>
          <w:color w:val="000000"/>
          <w:sz w:val="22"/>
          <w:u w:val="single"/>
          <w:lang w:val="es-CL"/>
        </w:rPr>
        <w:t>Descripción del proyecto o actividad</w:t>
      </w:r>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7" w:tgtFrame="_blank" w:history="1">
        <w:r>
          <w:rPr>
            <w:rStyle w:val="Hyperlink"/>
            <w:rFonts w:ascii="Arial" w:hAnsi="Arial" w:cs="Arial"/>
            <w:sz w:val="20"/>
            <w:szCs w:val="20"/>
            <w:lang w:val="es-ES"/>
          </w:rPr>
          <w:t>Anexo 1</w:t>
        </w:r>
      </w:hyperlink>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8" w:tgtFrame="_blank" w:history="1">
        <w:r>
          <w:rPr>
            <w:rStyle w:val="Hyperlink"/>
            <w:rFonts w:ascii="Arial" w:hAnsi="Arial" w:cs="Arial"/>
            <w:sz w:val="20"/>
            <w:szCs w:val="20"/>
            <w:lang w:val="es-ES"/>
          </w:rPr>
          <w:t>Anexo 2</w:t>
        </w:r>
      </w:hyperlink>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9" w:tgtFrame="_blank" w:history="1">
        <w:r>
          <w:rPr>
            <w:rStyle w:val="Hyperlink"/>
            <w:rFonts w:ascii="Arial" w:hAnsi="Arial" w:cs="Arial"/>
            <w:sz w:val="20"/>
            <w:szCs w:val="20"/>
            <w:lang w:val="es-ES"/>
          </w:rPr>
          <w:t>Anexo 3</w:t>
        </w:r>
      </w:hyperlink>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10" w:tgtFrame="_blank" w:history="1">
        <w:r>
          <w:rPr>
            <w:rStyle w:val="Hyperlink"/>
            <w:rFonts w:ascii="Arial" w:hAnsi="Arial" w:cs="Arial"/>
            <w:sz w:val="20"/>
            <w:szCs w:val="20"/>
            <w:lang w:val="es-ES"/>
          </w:rPr>
          <w:t>Anexo 4</w:t>
        </w:r>
      </w:hyperlink>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11" w:tgtFrame="_blank" w:history="1">
        <w:r>
          <w:rPr>
            <w:rStyle w:val="Hyperlink"/>
            <w:rFonts w:ascii="Arial" w:hAnsi="Arial" w:cs="Arial"/>
            <w:sz w:val="20"/>
            <w:szCs w:val="20"/>
            <w:lang w:val="es-ES"/>
          </w:rPr>
          <w:t>Anexo 6</w:t>
        </w:r>
      </w:hyperlink>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12" w:tgtFrame="_blank" w:history="1">
        <w:r>
          <w:rPr>
            <w:rStyle w:val="Hyperlink"/>
            <w:rFonts w:ascii="Arial" w:hAnsi="Arial" w:cs="Arial"/>
            <w:sz w:val="20"/>
            <w:szCs w:val="20"/>
            <w:lang w:val="es-ES"/>
          </w:rPr>
          <w:t>Capítulo 1</w:t>
        </w:r>
      </w:hyperlink>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r>
        <w:rPr>
          <w:rFonts w:ascii="Book Antiqua" w:hAnsi="Book Antiqua" w:cs="Arial"/>
          <w:b/>
          <w:color w:val="000000"/>
          <w:sz w:val="22"/>
          <w:u w:val="single"/>
          <w:lang w:val="es-CL"/>
        </w:rPr>
        <w:t>Plan de cumplimiento de la legislación ambiental aplicable</w:t>
      </w:r>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13" w:tgtFrame="_blank" w:history="1">
        <w:r>
          <w:rPr>
            <w:rStyle w:val="Hyperlink"/>
            <w:rFonts w:ascii="Arial" w:hAnsi="Arial" w:cs="Arial"/>
            <w:sz w:val="20"/>
            <w:szCs w:val="20"/>
            <w:lang w:val="es-ES"/>
          </w:rPr>
          <w:t>Anexo 11</w:t>
        </w:r>
      </w:hyperlink>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14" w:tgtFrame="_blank" w:history="1">
        <w:r>
          <w:rPr>
            <w:rStyle w:val="Hyperlink"/>
            <w:rFonts w:ascii="Arial" w:hAnsi="Arial" w:cs="Arial"/>
            <w:sz w:val="20"/>
            <w:szCs w:val="20"/>
            <w:lang w:val="es-ES"/>
          </w:rPr>
          <w:t>Anexo 12</w:t>
        </w:r>
      </w:hyperlink>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15" w:tgtFrame="_blank" w:history="1">
        <w:r>
          <w:rPr>
            <w:rStyle w:val="Hyperlink"/>
            <w:rFonts w:ascii="Arial" w:hAnsi="Arial" w:cs="Arial"/>
            <w:sz w:val="20"/>
            <w:szCs w:val="20"/>
            <w:lang w:val="es-ES"/>
          </w:rPr>
          <w:t>Anexo 14</w:t>
        </w:r>
      </w:hyperlink>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16" w:tgtFrame="_blank" w:history="1">
        <w:r>
          <w:rPr>
            <w:rStyle w:val="Hyperlink"/>
            <w:rFonts w:ascii="Arial" w:hAnsi="Arial" w:cs="Arial"/>
            <w:sz w:val="20"/>
            <w:szCs w:val="20"/>
            <w:lang w:val="es-ES"/>
          </w:rPr>
          <w:t>Anexo 7</w:t>
        </w:r>
      </w:hyperlink>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17" w:tgtFrame="_blank" w:history="1">
        <w:r>
          <w:rPr>
            <w:rStyle w:val="Hyperlink"/>
            <w:rFonts w:ascii="Arial" w:hAnsi="Arial" w:cs="Arial"/>
            <w:sz w:val="20"/>
            <w:szCs w:val="20"/>
            <w:lang w:val="es-ES"/>
          </w:rPr>
          <w:t>Capítulo 2</w:t>
        </w:r>
      </w:hyperlink>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r>
        <w:rPr>
          <w:rFonts w:ascii="Book Antiqua" w:hAnsi="Book Antiqua" w:cs="Arial"/>
          <w:b/>
          <w:color w:val="000000"/>
          <w:sz w:val="22"/>
          <w:u w:val="single"/>
          <w:lang w:val="es-CL"/>
        </w:rPr>
        <w:lastRenderedPageBreak/>
        <w:t>Descripción pormenorizada de aquellos efectos, características o circunstancias del artículo 11 de la Ley</w:t>
      </w:r>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18" w:tgtFrame="_blank" w:history="1">
        <w:r>
          <w:rPr>
            <w:rStyle w:val="Hyperlink"/>
            <w:rFonts w:ascii="Arial" w:hAnsi="Arial" w:cs="Arial"/>
            <w:sz w:val="20"/>
            <w:szCs w:val="20"/>
            <w:lang w:val="es-ES"/>
          </w:rPr>
          <w:t>Anexo 10</w:t>
        </w:r>
      </w:hyperlink>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19" w:tgtFrame="_blank" w:history="1">
        <w:r>
          <w:rPr>
            <w:rStyle w:val="Hyperlink"/>
            <w:rFonts w:ascii="Arial" w:hAnsi="Arial" w:cs="Arial"/>
            <w:sz w:val="20"/>
            <w:szCs w:val="20"/>
            <w:lang w:val="es-ES"/>
          </w:rPr>
          <w:t>Anexo 13</w:t>
        </w:r>
      </w:hyperlink>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20" w:tgtFrame="_blank" w:history="1">
        <w:r>
          <w:rPr>
            <w:rStyle w:val="Hyperlink"/>
            <w:rFonts w:ascii="Arial" w:hAnsi="Arial" w:cs="Arial"/>
            <w:sz w:val="20"/>
            <w:szCs w:val="20"/>
            <w:lang w:val="es-ES"/>
          </w:rPr>
          <w:t>Anexo 15</w:t>
        </w:r>
      </w:hyperlink>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21" w:tgtFrame="_blank" w:history="1">
        <w:r>
          <w:rPr>
            <w:rStyle w:val="Hyperlink"/>
            <w:rFonts w:ascii="Arial" w:hAnsi="Arial" w:cs="Arial"/>
            <w:sz w:val="20"/>
            <w:szCs w:val="20"/>
            <w:lang w:val="es-ES"/>
          </w:rPr>
          <w:t>Anexo 16</w:t>
        </w:r>
      </w:hyperlink>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22" w:tgtFrame="_blank" w:history="1">
        <w:r>
          <w:rPr>
            <w:rStyle w:val="Hyperlink"/>
            <w:rFonts w:ascii="Arial" w:hAnsi="Arial" w:cs="Arial"/>
            <w:sz w:val="20"/>
            <w:szCs w:val="20"/>
            <w:lang w:val="es-ES"/>
          </w:rPr>
          <w:t>Anexo 8</w:t>
        </w:r>
      </w:hyperlink>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23" w:tgtFrame="_blank" w:history="1">
        <w:r>
          <w:rPr>
            <w:rStyle w:val="Hyperlink"/>
            <w:rFonts w:ascii="Arial" w:hAnsi="Arial" w:cs="Arial"/>
            <w:sz w:val="20"/>
            <w:szCs w:val="20"/>
            <w:lang w:val="es-ES"/>
          </w:rPr>
          <w:t>Anexo 9</w:t>
        </w:r>
      </w:hyperlink>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24" w:tgtFrame="_blank" w:history="1">
        <w:r>
          <w:rPr>
            <w:rStyle w:val="Hyperlink"/>
            <w:rFonts w:ascii="Arial" w:hAnsi="Arial" w:cs="Arial"/>
            <w:sz w:val="20"/>
            <w:szCs w:val="20"/>
            <w:lang w:val="es-ES"/>
          </w:rPr>
          <w:t>Capítulo 3</w:t>
        </w:r>
      </w:hyperlink>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r>
        <w:rPr>
          <w:rFonts w:ascii="Book Antiqua" w:hAnsi="Book Antiqua" w:cs="Arial"/>
          <w:b/>
          <w:color w:val="000000"/>
          <w:sz w:val="22"/>
          <w:u w:val="single"/>
          <w:lang w:val="es-CL"/>
        </w:rPr>
        <w:t>Línea de base</w:t>
      </w:r>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25" w:tgtFrame="_blank" w:history="1">
        <w:r>
          <w:rPr>
            <w:rStyle w:val="Hyperlink"/>
            <w:rFonts w:ascii="Arial" w:hAnsi="Arial" w:cs="Arial"/>
            <w:sz w:val="20"/>
            <w:szCs w:val="20"/>
            <w:lang w:val="es-ES"/>
          </w:rPr>
          <w:t>Anexo 17</w:t>
        </w:r>
      </w:hyperlink>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26" w:tgtFrame="_blank" w:history="1">
        <w:r>
          <w:rPr>
            <w:rStyle w:val="Hyperlink"/>
            <w:rFonts w:ascii="Arial" w:hAnsi="Arial" w:cs="Arial"/>
            <w:sz w:val="20"/>
            <w:szCs w:val="20"/>
            <w:lang w:val="es-ES"/>
          </w:rPr>
          <w:t>Capítulo 4</w:t>
        </w:r>
      </w:hyperlink>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r>
        <w:rPr>
          <w:rFonts w:ascii="Book Antiqua" w:hAnsi="Book Antiqua" w:cs="Arial"/>
          <w:b/>
          <w:color w:val="000000"/>
          <w:sz w:val="22"/>
          <w:u w:val="single"/>
          <w:lang w:val="es-CL"/>
        </w:rPr>
        <w:t>Predicción y evaluación del impacto ambiental</w:t>
      </w:r>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27" w:tgtFrame="_blank" w:history="1">
        <w:r>
          <w:rPr>
            <w:rStyle w:val="Hyperlink"/>
            <w:rFonts w:ascii="Arial" w:hAnsi="Arial" w:cs="Arial"/>
            <w:sz w:val="20"/>
            <w:szCs w:val="20"/>
            <w:lang w:val="es-ES"/>
          </w:rPr>
          <w:t>Anexo 5</w:t>
        </w:r>
      </w:hyperlink>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28" w:tgtFrame="_blank" w:history="1">
        <w:r>
          <w:rPr>
            <w:rStyle w:val="Hyperlink"/>
            <w:rFonts w:ascii="Arial" w:hAnsi="Arial" w:cs="Arial"/>
            <w:sz w:val="20"/>
            <w:szCs w:val="20"/>
            <w:lang w:val="es-ES"/>
          </w:rPr>
          <w:t>Capítulo 5</w:t>
        </w:r>
      </w:hyperlink>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r>
        <w:rPr>
          <w:rFonts w:ascii="Book Antiqua" w:hAnsi="Book Antiqua" w:cs="Arial"/>
          <w:b/>
          <w:color w:val="000000"/>
          <w:sz w:val="22"/>
          <w:u w:val="single"/>
          <w:lang w:val="es-CL"/>
        </w:rPr>
        <w:t>Plan de Medidas de Mitigación, Reparación y/o Compensación</w:t>
      </w:r>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29" w:tgtFrame="_blank" w:history="1">
        <w:r>
          <w:rPr>
            <w:rStyle w:val="Hyperlink"/>
            <w:rFonts w:ascii="Arial" w:hAnsi="Arial" w:cs="Arial"/>
            <w:sz w:val="20"/>
            <w:szCs w:val="20"/>
            <w:lang w:val="es-ES"/>
          </w:rPr>
          <w:t>Capítulo 6</w:t>
        </w:r>
      </w:hyperlink>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r>
        <w:rPr>
          <w:rFonts w:ascii="Book Antiqua" w:hAnsi="Book Antiqua" w:cs="Arial"/>
          <w:b/>
          <w:color w:val="000000"/>
          <w:sz w:val="22"/>
          <w:u w:val="single"/>
          <w:lang w:val="es-CL"/>
        </w:rPr>
        <w:t>Medidas de prevención de riesgos y de control de accidentes</w:t>
      </w:r>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30" w:tgtFrame="_blank" w:history="1">
        <w:r>
          <w:rPr>
            <w:rStyle w:val="Hyperlink"/>
            <w:rFonts w:ascii="Arial" w:hAnsi="Arial" w:cs="Arial"/>
            <w:sz w:val="20"/>
            <w:szCs w:val="20"/>
            <w:lang w:val="es-ES"/>
          </w:rPr>
          <w:t>Capítulo 6</w:t>
        </w:r>
      </w:hyperlink>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bookmarkStart w:id="82" w:name="_GoBack"/>
      <w:r>
        <w:rPr>
          <w:rFonts w:ascii="Book Antiqua" w:hAnsi="Book Antiqua" w:cs="Arial"/>
          <w:b/>
          <w:color w:val="000000"/>
          <w:sz w:val="22"/>
          <w:u w:val="single"/>
          <w:lang w:val="es-CL"/>
        </w:rPr>
        <w:t>Plan de Seguimiento de las variables ambientales relevantes</w:t>
      </w:r>
    </w:p>
    <w:bookmarkEnd w:id="82"/>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r>
        <w:rPr>
          <w:rFonts w:ascii="Arial" w:hAnsi="Arial" w:cs="Arial"/>
          <w:color w:val="000000"/>
          <w:sz w:val="20"/>
          <w:szCs w:val="20"/>
          <w:lang w:val="es-ES"/>
        </w:rPr>
        <w:fldChar w:fldCharType="begin"/>
      </w:r>
      <w:r>
        <w:rPr>
          <w:rFonts w:ascii="Arial" w:hAnsi="Arial" w:cs="Arial"/>
          <w:color w:val="000000"/>
          <w:sz w:val="20"/>
          <w:szCs w:val="20"/>
          <w:lang w:val="es-ES"/>
        </w:rPr>
        <w:instrText xml:space="preserve"> HYPERLINK "https://www.e-seia.cl/archivos/cdb_Capitulo_7.pdf" \t "_blank" </w:instrText>
      </w:r>
      <w:r>
        <w:rPr>
          <w:rFonts w:ascii="Arial" w:hAnsi="Arial" w:cs="Arial"/>
          <w:color w:val="000000"/>
          <w:sz w:val="20"/>
          <w:szCs w:val="20"/>
          <w:lang w:val="es-ES"/>
        </w:rPr>
        <w:fldChar w:fldCharType="separate"/>
      </w:r>
      <w:r>
        <w:rPr>
          <w:rStyle w:val="Hyperlink"/>
          <w:rFonts w:ascii="Arial" w:hAnsi="Arial" w:cs="Arial"/>
          <w:sz w:val="20"/>
          <w:szCs w:val="20"/>
          <w:lang w:val="es-ES"/>
        </w:rPr>
        <w:t>Capítulo 7</w:t>
      </w:r>
      <w:r>
        <w:rPr>
          <w:rFonts w:ascii="Arial" w:hAnsi="Arial" w:cs="Arial"/>
          <w:color w:val="000000"/>
          <w:sz w:val="20"/>
          <w:szCs w:val="20"/>
          <w:lang w:val="es-ES"/>
        </w:rPr>
        <w:fldChar w:fldCharType="end"/>
      </w:r>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r>
        <w:rPr>
          <w:rFonts w:ascii="Book Antiqua" w:hAnsi="Book Antiqua" w:cs="Arial"/>
          <w:b/>
          <w:color w:val="000000"/>
          <w:sz w:val="22"/>
          <w:u w:val="single"/>
          <w:lang w:val="es-CL"/>
        </w:rPr>
        <w:t>Fichas, tablas o cuadros en las cuales se resuman</w:t>
      </w:r>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31" w:tgtFrame="_blank" w:history="1">
        <w:r>
          <w:rPr>
            <w:rStyle w:val="Hyperlink"/>
            <w:rFonts w:ascii="Arial" w:hAnsi="Arial" w:cs="Arial"/>
            <w:sz w:val="20"/>
            <w:szCs w:val="20"/>
            <w:lang w:val="es-ES"/>
          </w:rPr>
          <w:t>Capítulo 8</w:t>
        </w:r>
      </w:hyperlink>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32" w:tgtFrame="_blank" w:history="1">
        <w:r>
          <w:rPr>
            <w:rStyle w:val="Hyperlink"/>
            <w:rFonts w:ascii="Arial" w:hAnsi="Arial" w:cs="Arial"/>
            <w:sz w:val="20"/>
            <w:szCs w:val="20"/>
            <w:lang w:val="es-ES"/>
          </w:rPr>
          <w:t>Capítulo 9</w:t>
        </w:r>
      </w:hyperlink>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r>
        <w:rPr>
          <w:rFonts w:ascii="Book Antiqua" w:hAnsi="Book Antiqua" w:cs="Arial"/>
          <w:b/>
          <w:color w:val="000000"/>
          <w:sz w:val="22"/>
          <w:u w:val="single"/>
          <w:lang w:val="es-CL"/>
        </w:rPr>
        <w:t>Descripción de las acciones realizadas previamente a la presentación del Estudio de Impacto Ambiental</w:t>
      </w:r>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33" w:tgtFrame="_blank" w:history="1">
        <w:r>
          <w:rPr>
            <w:rStyle w:val="Hyperlink"/>
            <w:rFonts w:ascii="Arial" w:hAnsi="Arial" w:cs="Arial"/>
            <w:sz w:val="20"/>
            <w:szCs w:val="20"/>
            <w:lang w:val="es-ES"/>
          </w:rPr>
          <w:t>Capítulo 9</w:t>
        </w:r>
      </w:hyperlink>
    </w:p>
    <w:p w:rsidR="00F1693A" w:rsidRDefault="00F1693A" w:rsidP="00F1693A">
      <w:pPr>
        <w:keepNext/>
        <w:numPr>
          <w:ilvl w:val="3"/>
          <w:numId w:val="7"/>
        </w:numPr>
        <w:autoSpaceDE/>
        <w:autoSpaceDN/>
        <w:adjustRightInd/>
        <w:spacing w:before="240"/>
        <w:ind w:left="1576"/>
        <w:jc w:val="left"/>
        <w:outlineLvl w:val="3"/>
        <w:rPr>
          <w:rFonts w:ascii="Book Antiqua" w:hAnsi="Book Antiqua" w:cs="Arial"/>
          <w:b/>
          <w:color w:val="000000"/>
          <w:sz w:val="22"/>
          <w:u w:val="single"/>
          <w:lang w:val="es-CL"/>
        </w:rPr>
      </w:pPr>
      <w:r>
        <w:rPr>
          <w:rFonts w:ascii="Book Antiqua" w:hAnsi="Book Antiqua" w:cs="Arial"/>
          <w:b/>
          <w:color w:val="000000"/>
          <w:sz w:val="22"/>
          <w:u w:val="single"/>
          <w:lang w:val="es-CL"/>
        </w:rPr>
        <w:t>Apéndice</w:t>
      </w:r>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34" w:tgtFrame="_blank" w:history="1">
        <w:r>
          <w:rPr>
            <w:rStyle w:val="Hyperlink"/>
            <w:rFonts w:ascii="Arial" w:hAnsi="Arial" w:cs="Arial"/>
            <w:sz w:val="20"/>
            <w:szCs w:val="20"/>
            <w:lang w:val="es-ES"/>
          </w:rPr>
          <w:t>Índice General EIA</w:t>
        </w:r>
      </w:hyperlink>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35" w:tgtFrame="_blank" w:history="1">
        <w:r>
          <w:rPr>
            <w:rStyle w:val="Hyperlink"/>
            <w:rFonts w:ascii="Arial" w:hAnsi="Arial" w:cs="Arial"/>
            <w:sz w:val="20"/>
            <w:szCs w:val="20"/>
            <w:lang w:val="es-ES"/>
          </w:rPr>
          <w:t>Listado de Anexos</w:t>
        </w:r>
      </w:hyperlink>
    </w:p>
    <w:p w:rsidR="00F1693A" w:rsidRDefault="00F1693A" w:rsidP="00F1693A">
      <w:pPr>
        <w:numPr>
          <w:ilvl w:val="1"/>
          <w:numId w:val="9"/>
        </w:numPr>
        <w:autoSpaceDE/>
        <w:autoSpaceDN/>
        <w:adjustRightInd/>
        <w:spacing w:before="100" w:beforeAutospacing="1" w:after="100" w:afterAutospacing="1"/>
        <w:jc w:val="left"/>
        <w:rPr>
          <w:rFonts w:ascii="Arial" w:hAnsi="Arial" w:cs="Arial"/>
          <w:color w:val="000000"/>
          <w:sz w:val="20"/>
          <w:szCs w:val="20"/>
          <w:lang w:val="es-ES"/>
        </w:rPr>
      </w:pPr>
      <w:hyperlink r:id="rId36" w:tgtFrame="_blank" w:history="1">
        <w:r>
          <w:rPr>
            <w:rStyle w:val="Hyperlink"/>
            <w:rFonts w:ascii="Arial" w:hAnsi="Arial" w:cs="Arial"/>
            <w:sz w:val="20"/>
            <w:szCs w:val="20"/>
            <w:lang w:val="es-ES"/>
          </w:rPr>
          <w:t>Listado de Profesionales</w:t>
        </w:r>
      </w:hyperlink>
    </w:p>
    <w:p w:rsidR="00F1693A" w:rsidRDefault="00F1693A" w:rsidP="00F1693A">
      <w:pPr>
        <w:pStyle w:val="NormalWeb"/>
        <w:shd w:val="clear" w:color="auto" w:fill="FDFCE9"/>
        <w:rPr>
          <w:rFonts w:ascii="Arial" w:hAnsi="Arial" w:cs="Arial"/>
          <w:vanish/>
          <w:color w:val="000000"/>
          <w:lang w:val="es-ES"/>
        </w:rPr>
      </w:pPr>
      <w:r>
        <w:rPr>
          <w:rFonts w:ascii="Arial" w:hAnsi="Arial" w:cs="Arial"/>
          <w:vanish/>
          <w:color w:val="000000"/>
          <w:lang w:val="es-ES"/>
        </w:rPr>
        <w:t>Cargando...</w:t>
      </w:r>
    </w:p>
    <w:p w:rsidR="00DD386F" w:rsidRDefault="00DD386F"/>
    <w:sectPr w:rsidR="00DD3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2D58"/>
    <w:multiLevelType w:val="multilevel"/>
    <w:tmpl w:val="747AD4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3E60DD"/>
    <w:multiLevelType w:val="multilevel"/>
    <w:tmpl w:val="A9302A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860BD3"/>
    <w:multiLevelType w:val="multilevel"/>
    <w:tmpl w:val="84C6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F057B8"/>
    <w:multiLevelType w:val="multilevel"/>
    <w:tmpl w:val="FE48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BD5EA1"/>
    <w:multiLevelType w:val="hybridMultilevel"/>
    <w:tmpl w:val="41A82AD6"/>
    <w:lvl w:ilvl="0" w:tplc="43CEAE78">
      <w:numFmt w:val="bullet"/>
      <w:pStyle w:val="n"/>
      <w:lvlText w:val="&amp;#61623"/>
      <w:lvlJc w:val="left"/>
      <w:pPr>
        <w:tabs>
          <w:tab w:val="num" w:pos="1065"/>
        </w:tabs>
        <w:ind w:left="1065" w:hanging="705"/>
      </w:pPr>
      <w:rPr>
        <w:rFonts w:ascii="Symbol" w:eastAsia="Times New Roman" w:hAnsi="Symbol" w:cs="Times New Roman" w:hint="default"/>
      </w:rPr>
    </w:lvl>
    <w:lvl w:ilvl="1" w:tplc="340A0003">
      <w:start w:val="1"/>
      <w:numFmt w:val="bullet"/>
      <w:lvlText w:val="o"/>
      <w:lvlJc w:val="left"/>
      <w:pPr>
        <w:tabs>
          <w:tab w:val="num" w:pos="1440"/>
        </w:tabs>
        <w:ind w:left="1440" w:hanging="360"/>
      </w:pPr>
      <w:rPr>
        <w:rFonts w:ascii="Courier New" w:hAnsi="Courier New" w:cs="Courier New" w:hint="default"/>
      </w:r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5">
    <w:nsid w:val="6C41383D"/>
    <w:multiLevelType w:val="multilevel"/>
    <w:tmpl w:val="7DE0811E"/>
    <w:lvl w:ilvl="0">
      <w:start w:val="1"/>
      <w:numFmt w:val="decimal"/>
      <w:pStyle w:val="Heading1"/>
      <w:lvlText w:val="Cap&amp;iacute;tulo %1."/>
      <w:lvlJc w:val="left"/>
      <w:pPr>
        <w:tabs>
          <w:tab w:val="num" w:pos="780"/>
        </w:tabs>
        <w:ind w:left="780" w:hanging="780"/>
      </w:pPr>
      <w:rPr>
        <w:caps/>
      </w:rPr>
    </w:lvl>
    <w:lvl w:ilvl="1">
      <w:start w:val="1"/>
      <w:numFmt w:val="decimal"/>
      <w:pStyle w:val="Heading2"/>
      <w:isLgl/>
      <w:lvlText w:val="%2"/>
      <w:lvlJc w:val="left"/>
      <w:pPr>
        <w:tabs>
          <w:tab w:val="num" w:pos="284"/>
        </w:tabs>
        <w:ind w:left="284" w:firstLine="0"/>
      </w:pPr>
    </w:lvl>
    <w:lvl w:ilvl="2">
      <w:start w:val="1"/>
      <w:numFmt w:val="decimal"/>
      <w:pStyle w:val="Heading3"/>
      <w:isLgl/>
      <w:lvlText w:val="%2.%3"/>
      <w:lvlJc w:val="left"/>
      <w:pPr>
        <w:tabs>
          <w:tab w:val="num" w:pos="567"/>
        </w:tabs>
        <w:ind w:left="567" w:hanging="283"/>
      </w:pPr>
    </w:lvl>
    <w:lvl w:ilvl="3">
      <w:start w:val="1"/>
      <w:numFmt w:val="decimal"/>
      <w:pStyle w:val="Heading4"/>
      <w:isLgl/>
      <w:lvlText w:val="%2.%3.%4"/>
      <w:lvlJc w:val="left"/>
      <w:pPr>
        <w:tabs>
          <w:tab w:val="num" w:pos="856"/>
        </w:tabs>
        <w:ind w:left="856" w:hanging="856"/>
      </w:pPr>
    </w:lvl>
    <w:lvl w:ilvl="4">
      <w:start w:val="1"/>
      <w:numFmt w:val="lowerRoman"/>
      <w:pStyle w:val="Heading5"/>
      <w:lvlText w:val="%5)"/>
      <w:lvlJc w:val="left"/>
      <w:pPr>
        <w:tabs>
          <w:tab w:val="num" w:pos="856"/>
        </w:tabs>
        <w:ind w:left="856" w:hanging="856"/>
      </w:pPr>
    </w:lvl>
    <w:lvl w:ilvl="5">
      <w:start w:val="1"/>
      <w:numFmt w:val="decimal"/>
      <w:isLgl/>
      <w:lvlText w:val="%1.%2.%3.%4.%5.%6"/>
      <w:lvlJc w:val="left"/>
      <w:pPr>
        <w:tabs>
          <w:tab w:val="num" w:pos="1500"/>
        </w:tabs>
        <w:ind w:left="1500" w:hanging="1216"/>
      </w:pPr>
    </w:lvl>
    <w:lvl w:ilvl="6">
      <w:start w:val="1"/>
      <w:numFmt w:val="decimal"/>
      <w:isLgl/>
      <w:lvlText w:val="%1.%2.%3.%4.%5.%6.%7"/>
      <w:lvlJc w:val="left"/>
      <w:pPr>
        <w:tabs>
          <w:tab w:val="num" w:pos="1500"/>
        </w:tabs>
        <w:ind w:left="1500" w:hanging="1216"/>
      </w:pPr>
    </w:lvl>
    <w:lvl w:ilvl="7">
      <w:start w:val="1"/>
      <w:numFmt w:val="decimal"/>
      <w:isLgl/>
      <w:lvlText w:val="%1.%2.%3.%4.%5.%6.%7.%8"/>
      <w:lvlJc w:val="left"/>
      <w:pPr>
        <w:tabs>
          <w:tab w:val="num" w:pos="1860"/>
        </w:tabs>
        <w:ind w:left="1860" w:hanging="1576"/>
      </w:pPr>
    </w:lvl>
    <w:lvl w:ilvl="8">
      <w:start w:val="1"/>
      <w:numFmt w:val="decimal"/>
      <w:isLgl/>
      <w:lvlText w:val="%1.%2.%3.%4.%5.%6.%7.%8.%9"/>
      <w:lvlJc w:val="left"/>
      <w:pPr>
        <w:tabs>
          <w:tab w:val="num" w:pos="1860"/>
        </w:tabs>
        <w:ind w:left="1860" w:hanging="1576"/>
      </w:pPr>
    </w:lvl>
  </w:abstractNum>
  <w:num w:numId="1">
    <w:abstractNumId w:val="3"/>
  </w:num>
  <w:num w:numId="2">
    <w:abstractNumId w:val="2"/>
  </w:num>
  <w:num w:numId="3">
    <w:abstractNumId w:val="1"/>
  </w:num>
  <w:num w:numId="4">
    <w:abstractNumId w:val="4"/>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93A"/>
    <w:rsid w:val="00DD386F"/>
    <w:rsid w:val="00F1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93A"/>
    <w:pPr>
      <w:autoSpaceDE w:val="0"/>
      <w:autoSpaceDN w:val="0"/>
      <w:adjustRightInd w:val="0"/>
      <w:spacing w:after="120" w:line="240" w:lineRule="auto"/>
      <w:jc w:val="both"/>
    </w:pPr>
    <w:rPr>
      <w:rFonts w:ascii="Garamond" w:eastAsia="Times New Roman" w:hAnsi="Garamond" w:cs="Times New Roman"/>
      <w:sz w:val="24"/>
      <w:szCs w:val="24"/>
    </w:rPr>
  </w:style>
  <w:style w:type="paragraph" w:styleId="Heading1">
    <w:name w:val="heading 1"/>
    <w:basedOn w:val="Normal"/>
    <w:link w:val="Heading1Char"/>
    <w:uiPriority w:val="9"/>
    <w:qFormat/>
    <w:rsid w:val="00F1693A"/>
    <w:pPr>
      <w:numPr>
        <w:numId w:val="6"/>
      </w:numPr>
      <w:tabs>
        <w:tab w:val="clear" w:pos="780"/>
      </w:tabs>
      <w:autoSpaceDE/>
      <w:autoSpaceDN/>
      <w:adjustRightInd/>
      <w:spacing w:before="225" w:after="100" w:afterAutospacing="1"/>
      <w:ind w:left="0" w:firstLine="0"/>
      <w:jc w:val="left"/>
      <w:outlineLvl w:val="0"/>
    </w:pPr>
    <w:rPr>
      <w:rFonts w:ascii="Times New Roman" w:hAnsi="Times New Roman"/>
      <w:b/>
      <w:bCs/>
      <w:kern w:val="36"/>
      <w:sz w:val="48"/>
      <w:szCs w:val="48"/>
    </w:rPr>
  </w:style>
  <w:style w:type="paragraph" w:styleId="Heading2">
    <w:name w:val="heading 2"/>
    <w:aliases w:val="1,11,12,13,14,15,16,17,18,111,121,131,141,151,161,171,19,112,122,132,142,152,162,172,110,113,123,133,143,153,163,173,114,124,134,144,154,164,174,115,125,135,145,155,165,175,116,126,136,146,156,166,176,117,127,137,147,157,167,177,118,128,138"/>
    <w:next w:val="Normal"/>
    <w:link w:val="Heading2Char"/>
    <w:autoRedefine/>
    <w:uiPriority w:val="9"/>
    <w:qFormat/>
    <w:rsid w:val="00F1693A"/>
    <w:pPr>
      <w:keepNext/>
      <w:numPr>
        <w:ilvl w:val="1"/>
        <w:numId w:val="6"/>
      </w:numPr>
      <w:spacing w:before="240" w:after="300" w:line="240" w:lineRule="auto"/>
      <w:outlineLvl w:val="1"/>
    </w:pPr>
    <w:rPr>
      <w:rFonts w:ascii="Book Antiqua" w:eastAsia="Times New Roman" w:hAnsi="Book Antiqua" w:cs="Times New Roman"/>
      <w:iCs/>
      <w:smallCaps/>
      <w:sz w:val="24"/>
      <w:szCs w:val="24"/>
      <w:lang w:val="es-CL"/>
    </w:rPr>
  </w:style>
  <w:style w:type="paragraph" w:styleId="Heading3">
    <w:name w:val="heading 3"/>
    <w:basedOn w:val="Normal"/>
    <w:link w:val="Heading3Char"/>
    <w:uiPriority w:val="9"/>
    <w:qFormat/>
    <w:rsid w:val="00F1693A"/>
    <w:pPr>
      <w:numPr>
        <w:ilvl w:val="2"/>
        <w:numId w:val="6"/>
      </w:numPr>
      <w:tabs>
        <w:tab w:val="clear" w:pos="567"/>
      </w:tabs>
      <w:autoSpaceDE/>
      <w:autoSpaceDN/>
      <w:adjustRightInd/>
      <w:spacing w:before="225" w:after="100" w:afterAutospacing="1"/>
      <w:ind w:left="0" w:firstLine="0"/>
      <w:jc w:val="left"/>
      <w:outlineLvl w:val="2"/>
    </w:pPr>
    <w:rPr>
      <w:rFonts w:ascii="Times New Roman" w:hAnsi="Times New Roman"/>
      <w:b/>
      <w:bCs/>
      <w:sz w:val="36"/>
      <w:szCs w:val="36"/>
    </w:rPr>
  </w:style>
  <w:style w:type="paragraph" w:styleId="Heading4">
    <w:name w:val="heading 4"/>
    <w:basedOn w:val="Normal"/>
    <w:link w:val="Heading4Char"/>
    <w:uiPriority w:val="9"/>
    <w:qFormat/>
    <w:rsid w:val="00F1693A"/>
    <w:pPr>
      <w:numPr>
        <w:ilvl w:val="3"/>
        <w:numId w:val="6"/>
      </w:numPr>
      <w:tabs>
        <w:tab w:val="clear" w:pos="856"/>
      </w:tabs>
      <w:autoSpaceDE/>
      <w:autoSpaceDN/>
      <w:adjustRightInd/>
      <w:spacing w:before="100" w:beforeAutospacing="1" w:after="100" w:afterAutospacing="1"/>
      <w:ind w:left="0" w:firstLine="0"/>
      <w:jc w:val="left"/>
      <w:outlineLvl w:val="3"/>
    </w:pPr>
    <w:rPr>
      <w:rFonts w:ascii="Times New Roman" w:hAnsi="Times New Roman"/>
      <w:b/>
      <w:bCs/>
    </w:rPr>
  </w:style>
  <w:style w:type="paragraph" w:styleId="Heading5">
    <w:name w:val="heading 5"/>
    <w:next w:val="Normal"/>
    <w:link w:val="Heading5Char"/>
    <w:autoRedefine/>
    <w:uiPriority w:val="9"/>
    <w:qFormat/>
    <w:rsid w:val="00F1693A"/>
    <w:pPr>
      <w:numPr>
        <w:ilvl w:val="4"/>
        <w:numId w:val="6"/>
      </w:numPr>
      <w:tabs>
        <w:tab w:val="left" w:pos="1080"/>
      </w:tabs>
      <w:spacing w:before="240" w:after="120" w:line="240" w:lineRule="auto"/>
      <w:outlineLvl w:val="4"/>
    </w:pPr>
    <w:rPr>
      <w:rFonts w:ascii="Book Antiqua" w:eastAsia="Times New Roman" w:hAnsi="Book Antiqua" w:cs="Times New Roman"/>
      <w:szCs w:val="24"/>
      <w:u w:val="single"/>
      <w:lang w:val="es-C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93A"/>
    <w:rPr>
      <w:rFonts w:ascii="Times New Roman" w:eastAsia="Times New Roman" w:hAnsi="Times New Roman" w:cs="Times New Roman"/>
      <w:b/>
      <w:bCs/>
      <w:kern w:val="36"/>
      <w:sz w:val="48"/>
      <w:szCs w:val="48"/>
    </w:rPr>
  </w:style>
  <w:style w:type="character" w:customStyle="1" w:styleId="Heading2Char">
    <w:name w:val="Heading 2 Char"/>
    <w:aliases w:val="1 Char,11 Char,12 Char,13 Char,14 Char,15 Char,16 Char,17 Char,18 Char,111 Char,121 Char,131 Char,141 Char,151 Char,161 Char,171 Char,19 Char,112 Char,122 Char,132 Char,142 Char,152 Char,162 Char,172 Char,110 Char,113 Char,123 Char"/>
    <w:basedOn w:val="DefaultParagraphFont"/>
    <w:link w:val="Heading2"/>
    <w:uiPriority w:val="9"/>
    <w:rsid w:val="00F1693A"/>
    <w:rPr>
      <w:rFonts w:ascii="Book Antiqua" w:eastAsia="Times New Roman" w:hAnsi="Book Antiqua" w:cs="Times New Roman"/>
      <w:iCs/>
      <w:smallCaps/>
      <w:sz w:val="24"/>
      <w:szCs w:val="24"/>
      <w:lang w:val="es-CL"/>
    </w:rPr>
  </w:style>
  <w:style w:type="character" w:customStyle="1" w:styleId="Heading3Char">
    <w:name w:val="Heading 3 Char"/>
    <w:basedOn w:val="DefaultParagraphFont"/>
    <w:link w:val="Heading3"/>
    <w:uiPriority w:val="9"/>
    <w:rsid w:val="00F1693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1693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1693A"/>
    <w:rPr>
      <w:rFonts w:ascii="Book Antiqua" w:eastAsia="Times New Roman" w:hAnsi="Book Antiqua" w:cs="Times New Roman"/>
      <w:szCs w:val="24"/>
      <w:u w:val="single"/>
      <w:lang w:val="es-CL"/>
    </w:rPr>
  </w:style>
  <w:style w:type="character" w:styleId="Hyperlink">
    <w:name w:val="Hyperlink"/>
    <w:basedOn w:val="DefaultParagraphFont"/>
    <w:uiPriority w:val="99"/>
    <w:semiHidden/>
    <w:unhideWhenUsed/>
    <w:rsid w:val="00F1693A"/>
    <w:rPr>
      <w:color w:val="0000FF"/>
      <w:u w:val="single"/>
    </w:rPr>
  </w:style>
  <w:style w:type="character" w:styleId="FollowedHyperlink">
    <w:name w:val="FollowedHyperlink"/>
    <w:basedOn w:val="DefaultParagraphFont"/>
    <w:uiPriority w:val="99"/>
    <w:semiHidden/>
    <w:unhideWhenUsed/>
    <w:rsid w:val="00F1693A"/>
    <w:rPr>
      <w:color w:val="800080"/>
      <w:u w:val="single"/>
    </w:rPr>
  </w:style>
  <w:style w:type="paragraph" w:styleId="HTMLPreformatted">
    <w:name w:val="HTML Preformatted"/>
    <w:basedOn w:val="Normal"/>
    <w:link w:val="HTMLPreformattedChar"/>
    <w:uiPriority w:val="99"/>
    <w:semiHidden/>
    <w:unhideWhenUsed/>
    <w:rsid w:val="00F16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1693A"/>
    <w:rPr>
      <w:rFonts w:ascii="Courier New" w:eastAsia="Times New Roman" w:hAnsi="Courier New" w:cs="Courier New"/>
      <w:sz w:val="20"/>
      <w:szCs w:val="20"/>
    </w:rPr>
  </w:style>
  <w:style w:type="paragraph" w:styleId="NormalWeb">
    <w:name w:val="Normal (Web)"/>
    <w:basedOn w:val="Normal"/>
    <w:uiPriority w:val="99"/>
    <w:semiHidden/>
    <w:unhideWhenUsed/>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firma">
    <w:name w:val="firma"/>
    <w:basedOn w:val="Normal"/>
    <w:rsid w:val="00F1693A"/>
    <w:pPr>
      <w:autoSpaceDE/>
      <w:autoSpaceDN/>
      <w:adjustRightInd/>
      <w:spacing w:before="100" w:beforeAutospacing="1" w:after="100" w:afterAutospacing="1"/>
      <w:jc w:val="center"/>
    </w:pPr>
    <w:rPr>
      <w:rFonts w:ascii="Times New Roman" w:hAnsi="Times New Roman"/>
      <w:b/>
      <w:bCs/>
      <w:sz w:val="20"/>
      <w:szCs w:val="20"/>
    </w:rPr>
  </w:style>
  <w:style w:type="paragraph" w:customStyle="1" w:styleId="normal0">
    <w:name w:val="normal"/>
    <w:basedOn w:val="Normal"/>
    <w:rsid w:val="00F1693A"/>
    <w:pPr>
      <w:autoSpaceDE/>
      <w:autoSpaceDN/>
      <w:adjustRightInd/>
      <w:spacing w:before="100" w:beforeAutospacing="1" w:after="100" w:afterAutospacing="1"/>
      <w:jc w:val="left"/>
    </w:pPr>
    <w:rPr>
      <w:rFonts w:ascii="Arial" w:hAnsi="Arial" w:cs="Arial"/>
      <w:color w:val="000000"/>
      <w:sz w:val="20"/>
      <w:szCs w:val="20"/>
    </w:rPr>
  </w:style>
  <w:style w:type="paragraph" w:customStyle="1" w:styleId="margen">
    <w:name w:val="margen"/>
    <w:basedOn w:val="Normal"/>
    <w:rsid w:val="00F1693A"/>
    <w:pPr>
      <w:pBdr>
        <w:top w:val="single" w:sz="6" w:space="4" w:color="99CCFF"/>
        <w:left w:val="single" w:sz="6" w:space="4" w:color="99CCFF"/>
        <w:bottom w:val="single" w:sz="6" w:space="4" w:color="99CCFF"/>
        <w:right w:val="single" w:sz="6" w:space="4" w:color="99CCFF"/>
      </w:pBdr>
      <w:autoSpaceDE/>
      <w:autoSpaceDN/>
      <w:adjustRightInd/>
      <w:spacing w:before="225" w:after="100" w:afterAutospacing="1"/>
      <w:jc w:val="left"/>
    </w:pPr>
    <w:rPr>
      <w:rFonts w:ascii="Arial" w:hAnsi="Arial" w:cs="Arial"/>
      <w:color w:val="000000"/>
      <w:sz w:val="17"/>
      <w:szCs w:val="17"/>
    </w:rPr>
  </w:style>
  <w:style w:type="paragraph" w:customStyle="1" w:styleId="cita">
    <w:name w:val="cita"/>
    <w:basedOn w:val="Normal"/>
    <w:rsid w:val="00F1693A"/>
    <w:pPr>
      <w:autoSpaceDE/>
      <w:autoSpaceDN/>
      <w:adjustRightInd/>
      <w:spacing w:before="100" w:beforeAutospacing="1" w:after="100" w:afterAutospacing="1"/>
      <w:jc w:val="left"/>
    </w:pPr>
    <w:rPr>
      <w:rFonts w:ascii="Times New Roman" w:hAnsi="Times New Roman"/>
      <w:i/>
      <w:iCs/>
      <w:sz w:val="20"/>
      <w:szCs w:val="20"/>
    </w:rPr>
  </w:style>
  <w:style w:type="paragraph" w:customStyle="1" w:styleId="tabla">
    <w:name w:val="tabla"/>
    <w:basedOn w:val="Normal"/>
    <w:link w:val="tablaCar"/>
    <w:autoRedefine/>
    <w:rsid w:val="00F1693A"/>
    <w:pPr>
      <w:pBdr>
        <w:top w:val="single" w:sz="6" w:space="0" w:color="000000"/>
        <w:left w:val="single" w:sz="6" w:space="0" w:color="000000"/>
        <w:bottom w:val="single" w:sz="6" w:space="0" w:color="000000"/>
        <w:right w:val="single" w:sz="6" w:space="0" w:color="000000"/>
      </w:pBdr>
      <w:shd w:val="clear" w:color="auto" w:fill="FFFFFF"/>
      <w:autoSpaceDE/>
      <w:autoSpaceDN/>
      <w:adjustRightInd/>
      <w:spacing w:before="40" w:after="40"/>
      <w:jc w:val="center"/>
    </w:pPr>
    <w:rPr>
      <w:sz w:val="20"/>
      <w:szCs w:val="20"/>
    </w:rPr>
  </w:style>
  <w:style w:type="paragraph" w:customStyle="1" w:styleId="piepagina">
    <w:name w:val="piepagina"/>
    <w:basedOn w:val="Normal"/>
    <w:rsid w:val="00F1693A"/>
    <w:pPr>
      <w:autoSpaceDE/>
      <w:autoSpaceDN/>
      <w:adjustRightInd/>
      <w:spacing w:before="100" w:beforeAutospacing="1" w:after="100" w:afterAutospacing="1"/>
      <w:jc w:val="left"/>
    </w:pPr>
    <w:rPr>
      <w:rFonts w:ascii="Times New Roman" w:hAnsi="Times New Roman"/>
      <w:i/>
      <w:iCs/>
      <w:sz w:val="19"/>
      <w:szCs w:val="19"/>
    </w:rPr>
  </w:style>
  <w:style w:type="paragraph" w:customStyle="1" w:styleId="aviso-firma-documento">
    <w:name w:val="aviso-firma-documento"/>
    <w:basedOn w:val="Normal"/>
    <w:rsid w:val="00F1693A"/>
    <w:pPr>
      <w:pBdr>
        <w:top w:val="single" w:sz="6" w:space="3" w:color="FFFFFF"/>
        <w:bottom w:val="single" w:sz="6" w:space="3" w:color="A6A6A6"/>
      </w:pBdr>
      <w:shd w:val="clear" w:color="auto" w:fill="E3E3E3"/>
      <w:autoSpaceDE/>
      <w:autoSpaceDN/>
      <w:adjustRightInd/>
      <w:spacing w:before="100" w:beforeAutospacing="1" w:after="100" w:afterAutospacing="1"/>
      <w:jc w:val="left"/>
    </w:pPr>
    <w:rPr>
      <w:rFonts w:ascii="Times New Roman" w:hAnsi="Times New Roman"/>
      <w:sz w:val="20"/>
      <w:szCs w:val="20"/>
    </w:rPr>
  </w:style>
  <w:style w:type="paragraph" w:customStyle="1" w:styleId="aviso-firma-digital">
    <w:name w:val="aviso-firma-digital"/>
    <w:basedOn w:val="Normal"/>
    <w:rsid w:val="00F1693A"/>
    <w:pPr>
      <w:pBdr>
        <w:top w:val="single" w:sz="2" w:space="31" w:color="6A6A6A"/>
        <w:left w:val="single" w:sz="6" w:space="12" w:color="6A6A6A"/>
        <w:bottom w:val="single" w:sz="6" w:space="12" w:color="6A6A6A"/>
        <w:right w:val="single" w:sz="6" w:space="12" w:color="6A6A6A"/>
      </w:pBdr>
      <w:autoSpaceDE/>
      <w:autoSpaceDN/>
      <w:adjustRightInd/>
      <w:spacing w:after="0"/>
      <w:jc w:val="left"/>
    </w:pPr>
    <w:rPr>
      <w:rFonts w:ascii="Arial" w:hAnsi="Arial" w:cs="Arial"/>
      <w:sz w:val="16"/>
      <w:szCs w:val="16"/>
    </w:rPr>
  </w:style>
  <w:style w:type="paragraph" w:customStyle="1" w:styleId="materia">
    <w:name w:val="materia"/>
    <w:basedOn w:val="Normal"/>
    <w:rsid w:val="00F1693A"/>
    <w:pPr>
      <w:autoSpaceDE/>
      <w:autoSpaceDN/>
      <w:adjustRightInd/>
      <w:spacing w:before="225" w:after="100" w:afterAutospacing="1"/>
      <w:ind w:left="5250"/>
      <w:jc w:val="left"/>
    </w:pPr>
    <w:rPr>
      <w:rFonts w:ascii="Times New Roman" w:hAnsi="Times New Roman"/>
      <w:sz w:val="20"/>
      <w:szCs w:val="20"/>
    </w:rPr>
  </w:style>
  <w:style w:type="paragraph" w:customStyle="1" w:styleId="encabezamiento">
    <w:name w:val="encabezamiento"/>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firma-despedida">
    <w:name w:val="firma-despedida"/>
    <w:basedOn w:val="Normal"/>
    <w:rsid w:val="00F1693A"/>
    <w:pPr>
      <w:autoSpaceDE/>
      <w:autoSpaceDN/>
      <w:adjustRightInd/>
      <w:spacing w:before="100" w:beforeAutospacing="1" w:after="100" w:afterAutospacing="1"/>
      <w:jc w:val="center"/>
    </w:pPr>
    <w:rPr>
      <w:rFonts w:ascii="Times New Roman" w:hAnsi="Times New Roman"/>
      <w:sz w:val="20"/>
      <w:szCs w:val="20"/>
    </w:rPr>
  </w:style>
  <w:style w:type="paragraph" w:customStyle="1" w:styleId="cc">
    <w:name w:val="cc"/>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distribucion">
    <w:name w:val="distribucion"/>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popup-certificado">
    <w:name w:val="popup-certificado"/>
    <w:basedOn w:val="Normal"/>
    <w:rsid w:val="00F1693A"/>
    <w:pPr>
      <w:autoSpaceDE/>
      <w:autoSpaceDN/>
      <w:adjustRightInd/>
      <w:spacing w:before="100" w:beforeAutospacing="1" w:after="100" w:afterAutospacing="1"/>
      <w:jc w:val="left"/>
    </w:pPr>
    <w:rPr>
      <w:rFonts w:ascii="Arial" w:hAnsi="Arial" w:cs="Arial"/>
      <w:color w:val="333333"/>
      <w:sz w:val="20"/>
      <w:szCs w:val="20"/>
    </w:rPr>
  </w:style>
  <w:style w:type="paragraph" w:customStyle="1" w:styleId="par">
    <w:name w:val="par"/>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impar">
    <w:name w:val="impar"/>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destacado">
    <w:name w:val="destacado"/>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label-firma">
    <w:name w:val="label-firma"/>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nombre">
    <w:name w:val="nombre"/>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separador">
    <w:name w:val="separador"/>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par1">
    <w:name w:val="par1"/>
    <w:basedOn w:val="Normal"/>
    <w:rsid w:val="00F1693A"/>
    <w:pPr>
      <w:shd w:val="clear" w:color="auto" w:fill="C7E6FF"/>
      <w:autoSpaceDE/>
      <w:autoSpaceDN/>
      <w:adjustRightInd/>
      <w:spacing w:before="100" w:beforeAutospacing="1" w:after="100" w:afterAutospacing="1"/>
      <w:jc w:val="left"/>
    </w:pPr>
    <w:rPr>
      <w:rFonts w:ascii="Times New Roman" w:hAnsi="Times New Roman"/>
      <w:sz w:val="20"/>
      <w:szCs w:val="20"/>
    </w:rPr>
  </w:style>
  <w:style w:type="paragraph" w:customStyle="1" w:styleId="impar1">
    <w:name w:val="impar1"/>
    <w:basedOn w:val="Normal"/>
    <w:rsid w:val="00F1693A"/>
    <w:pPr>
      <w:shd w:val="clear" w:color="auto" w:fill="FFFFFF"/>
      <w:autoSpaceDE/>
      <w:autoSpaceDN/>
      <w:adjustRightInd/>
      <w:spacing w:before="100" w:beforeAutospacing="1" w:after="100" w:afterAutospacing="1"/>
      <w:jc w:val="left"/>
    </w:pPr>
    <w:rPr>
      <w:rFonts w:ascii="Times New Roman" w:hAnsi="Times New Roman"/>
      <w:sz w:val="20"/>
      <w:szCs w:val="20"/>
    </w:rPr>
  </w:style>
  <w:style w:type="paragraph" w:customStyle="1" w:styleId="destacado1">
    <w:name w:val="destacado1"/>
    <w:basedOn w:val="Normal"/>
    <w:rsid w:val="00F1693A"/>
    <w:pPr>
      <w:shd w:val="clear" w:color="auto" w:fill="1A7BBD"/>
      <w:autoSpaceDE/>
      <w:autoSpaceDN/>
      <w:adjustRightInd/>
      <w:spacing w:before="100" w:beforeAutospacing="1" w:after="100" w:afterAutospacing="1"/>
      <w:jc w:val="left"/>
    </w:pPr>
    <w:rPr>
      <w:rFonts w:ascii="Times New Roman" w:hAnsi="Times New Roman"/>
      <w:color w:val="FFFFFF"/>
      <w:sz w:val="20"/>
      <w:szCs w:val="20"/>
    </w:rPr>
  </w:style>
  <w:style w:type="paragraph" w:customStyle="1" w:styleId="label-firma1">
    <w:name w:val="label-firma1"/>
    <w:basedOn w:val="Normal"/>
    <w:rsid w:val="00F1693A"/>
    <w:pPr>
      <w:autoSpaceDE/>
      <w:autoSpaceDN/>
      <w:adjustRightInd/>
      <w:spacing w:before="100" w:beforeAutospacing="1" w:after="100" w:afterAutospacing="1"/>
      <w:jc w:val="left"/>
    </w:pPr>
    <w:rPr>
      <w:rFonts w:ascii="Times New Roman" w:hAnsi="Times New Roman"/>
      <w:vanish/>
      <w:sz w:val="20"/>
      <w:szCs w:val="20"/>
    </w:rPr>
  </w:style>
  <w:style w:type="paragraph" w:customStyle="1" w:styleId="label-firma2">
    <w:name w:val="label-firma2"/>
    <w:basedOn w:val="Normal"/>
    <w:rsid w:val="00F1693A"/>
    <w:pPr>
      <w:autoSpaceDE/>
      <w:autoSpaceDN/>
      <w:adjustRightInd/>
      <w:spacing w:before="100" w:beforeAutospacing="1" w:after="100" w:afterAutospacing="1"/>
      <w:jc w:val="left"/>
    </w:pPr>
    <w:rPr>
      <w:rFonts w:ascii="Times New Roman" w:hAnsi="Times New Roman"/>
      <w:b/>
      <w:bCs/>
      <w:color w:val="FF0000"/>
      <w:sz w:val="20"/>
      <w:szCs w:val="20"/>
    </w:rPr>
  </w:style>
  <w:style w:type="paragraph" w:customStyle="1" w:styleId="separador1">
    <w:name w:val="separador1"/>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nombre1">
    <w:name w:val="nombre1"/>
    <w:basedOn w:val="Normal"/>
    <w:rsid w:val="00F1693A"/>
    <w:pPr>
      <w:autoSpaceDE/>
      <w:autoSpaceDN/>
      <w:adjustRightInd/>
      <w:spacing w:before="100" w:beforeAutospacing="1" w:after="100" w:afterAutospacing="1"/>
      <w:jc w:val="left"/>
    </w:pPr>
    <w:rPr>
      <w:rFonts w:ascii="Times New Roman" w:hAnsi="Times New Roman"/>
      <w:b/>
      <w:bCs/>
      <w:sz w:val="20"/>
      <w:szCs w:val="20"/>
    </w:rPr>
  </w:style>
  <w:style w:type="character" w:customStyle="1" w:styleId="TextoTablaACar1">
    <w:name w:val="Texto Tabla A Car1"/>
    <w:basedOn w:val="DefaultParagraphFont"/>
    <w:link w:val="TextoTablaA"/>
    <w:locked/>
    <w:rsid w:val="00F1693A"/>
    <w:rPr>
      <w:rFonts w:ascii="Garamond" w:hAnsi="Garamond"/>
      <w:b/>
      <w:szCs w:val="24"/>
      <w:lang w:val="es-ES" w:eastAsia="es-ES"/>
    </w:rPr>
  </w:style>
  <w:style w:type="paragraph" w:customStyle="1" w:styleId="TextoTablaA">
    <w:name w:val="Texto Tabla A"/>
    <w:basedOn w:val="Normal"/>
    <w:link w:val="TextoTablaACar1"/>
    <w:rsid w:val="00F1693A"/>
    <w:pPr>
      <w:spacing w:before="60" w:after="60"/>
      <w:jc w:val="center"/>
    </w:pPr>
    <w:rPr>
      <w:rFonts w:eastAsiaTheme="minorHAnsi" w:cstheme="minorBidi"/>
      <w:b/>
      <w:sz w:val="22"/>
      <w:lang w:val="es-ES" w:eastAsia="es-ES"/>
    </w:rPr>
  </w:style>
  <w:style w:type="character" w:customStyle="1" w:styleId="tablaCar">
    <w:name w:val="tabla Car"/>
    <w:basedOn w:val="DefaultParagraphFont"/>
    <w:link w:val="tabla"/>
    <w:locked/>
    <w:rsid w:val="00F1693A"/>
    <w:rPr>
      <w:rFonts w:ascii="Garamond" w:eastAsia="Times New Roman" w:hAnsi="Garamond" w:cs="Times New Roman"/>
      <w:sz w:val="20"/>
      <w:szCs w:val="20"/>
      <w:shd w:val="clear" w:color="auto" w:fill="FFFFFF"/>
    </w:rPr>
  </w:style>
  <w:style w:type="character" w:customStyle="1" w:styleId="NotaTablaCar">
    <w:name w:val="Nota Tabla Car"/>
    <w:basedOn w:val="DefaultParagraphFont"/>
    <w:link w:val="NotaTabla"/>
    <w:locked/>
    <w:rsid w:val="00F1693A"/>
    <w:rPr>
      <w:rFonts w:ascii="Garamond" w:hAnsi="Garamond"/>
      <w:sz w:val="18"/>
      <w:szCs w:val="24"/>
      <w:lang w:val="es-ES" w:eastAsia="es-ES"/>
    </w:rPr>
  </w:style>
  <w:style w:type="paragraph" w:customStyle="1" w:styleId="NotaTabla">
    <w:name w:val="Nota Tabla"/>
    <w:basedOn w:val="Normal"/>
    <w:link w:val="NotaTablaCar"/>
    <w:autoRedefine/>
    <w:rsid w:val="00F1693A"/>
    <w:pPr>
      <w:keepLines/>
      <w:spacing w:before="60"/>
      <w:jc w:val="left"/>
    </w:pPr>
    <w:rPr>
      <w:rFonts w:eastAsiaTheme="minorHAnsi" w:cstheme="minorBidi"/>
      <w:sz w:val="18"/>
      <w:lang w:val="es-ES" w:eastAsia="es-ES"/>
    </w:rPr>
  </w:style>
  <w:style w:type="paragraph" w:customStyle="1" w:styleId="par2">
    <w:name w:val="par2"/>
    <w:basedOn w:val="Normal"/>
    <w:rsid w:val="00F1693A"/>
    <w:pPr>
      <w:shd w:val="clear" w:color="auto" w:fill="C7E6FF"/>
      <w:autoSpaceDE/>
      <w:autoSpaceDN/>
      <w:adjustRightInd/>
      <w:spacing w:before="100" w:beforeAutospacing="1" w:after="100" w:afterAutospacing="1"/>
      <w:jc w:val="left"/>
    </w:pPr>
    <w:rPr>
      <w:rFonts w:ascii="Times New Roman" w:hAnsi="Times New Roman"/>
      <w:sz w:val="20"/>
      <w:szCs w:val="20"/>
    </w:rPr>
  </w:style>
  <w:style w:type="paragraph" w:customStyle="1" w:styleId="impar2">
    <w:name w:val="impar2"/>
    <w:basedOn w:val="Normal"/>
    <w:rsid w:val="00F1693A"/>
    <w:pPr>
      <w:shd w:val="clear" w:color="auto" w:fill="FFFFFF"/>
      <w:autoSpaceDE/>
      <w:autoSpaceDN/>
      <w:adjustRightInd/>
      <w:spacing w:before="100" w:beforeAutospacing="1" w:after="100" w:afterAutospacing="1"/>
      <w:jc w:val="left"/>
    </w:pPr>
    <w:rPr>
      <w:rFonts w:ascii="Times New Roman" w:hAnsi="Times New Roman"/>
      <w:sz w:val="20"/>
      <w:szCs w:val="20"/>
    </w:rPr>
  </w:style>
  <w:style w:type="paragraph" w:customStyle="1" w:styleId="destacado2">
    <w:name w:val="destacado2"/>
    <w:basedOn w:val="Normal"/>
    <w:rsid w:val="00F1693A"/>
    <w:pPr>
      <w:shd w:val="clear" w:color="auto" w:fill="1A7BBD"/>
      <w:autoSpaceDE/>
      <w:autoSpaceDN/>
      <w:adjustRightInd/>
      <w:spacing w:before="100" w:beforeAutospacing="1" w:after="100" w:afterAutospacing="1"/>
      <w:jc w:val="left"/>
    </w:pPr>
    <w:rPr>
      <w:rFonts w:ascii="Times New Roman" w:hAnsi="Times New Roman"/>
      <w:color w:val="FFFFFF"/>
      <w:sz w:val="20"/>
      <w:szCs w:val="20"/>
    </w:rPr>
  </w:style>
  <w:style w:type="paragraph" w:customStyle="1" w:styleId="label-firma3">
    <w:name w:val="label-firma3"/>
    <w:basedOn w:val="Normal"/>
    <w:rsid w:val="00F1693A"/>
    <w:pPr>
      <w:autoSpaceDE/>
      <w:autoSpaceDN/>
      <w:adjustRightInd/>
      <w:spacing w:before="100" w:beforeAutospacing="1" w:after="100" w:afterAutospacing="1"/>
      <w:jc w:val="left"/>
    </w:pPr>
    <w:rPr>
      <w:rFonts w:ascii="Times New Roman" w:hAnsi="Times New Roman"/>
      <w:vanish/>
      <w:sz w:val="20"/>
      <w:szCs w:val="20"/>
    </w:rPr>
  </w:style>
  <w:style w:type="paragraph" w:customStyle="1" w:styleId="label-firma4">
    <w:name w:val="label-firma4"/>
    <w:basedOn w:val="Normal"/>
    <w:rsid w:val="00F1693A"/>
    <w:pPr>
      <w:autoSpaceDE/>
      <w:autoSpaceDN/>
      <w:adjustRightInd/>
      <w:spacing w:before="100" w:beforeAutospacing="1" w:after="100" w:afterAutospacing="1"/>
      <w:jc w:val="left"/>
    </w:pPr>
    <w:rPr>
      <w:rFonts w:ascii="Times New Roman" w:hAnsi="Times New Roman"/>
      <w:b/>
      <w:bCs/>
      <w:color w:val="FF0000"/>
      <w:sz w:val="20"/>
      <w:szCs w:val="20"/>
    </w:rPr>
  </w:style>
  <w:style w:type="paragraph" w:customStyle="1" w:styleId="separador2">
    <w:name w:val="separador2"/>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nombre2">
    <w:name w:val="nombre2"/>
    <w:basedOn w:val="Normal"/>
    <w:rsid w:val="00F1693A"/>
    <w:pPr>
      <w:autoSpaceDE/>
      <w:autoSpaceDN/>
      <w:adjustRightInd/>
      <w:spacing w:before="100" w:beforeAutospacing="1" w:after="100" w:afterAutospacing="1"/>
      <w:jc w:val="left"/>
    </w:pPr>
    <w:rPr>
      <w:rFonts w:ascii="Times New Roman" w:hAnsi="Times New Roman"/>
      <w:b/>
      <w:bCs/>
      <w:sz w:val="20"/>
      <w:szCs w:val="20"/>
    </w:rPr>
  </w:style>
  <w:style w:type="paragraph" w:customStyle="1" w:styleId="par3">
    <w:name w:val="par3"/>
    <w:basedOn w:val="Normal"/>
    <w:rsid w:val="00F1693A"/>
    <w:pPr>
      <w:shd w:val="clear" w:color="auto" w:fill="C7E6FF"/>
      <w:autoSpaceDE/>
      <w:autoSpaceDN/>
      <w:adjustRightInd/>
      <w:spacing w:before="100" w:beforeAutospacing="1" w:after="100" w:afterAutospacing="1"/>
      <w:jc w:val="left"/>
    </w:pPr>
    <w:rPr>
      <w:rFonts w:ascii="Times New Roman" w:hAnsi="Times New Roman"/>
      <w:sz w:val="20"/>
      <w:szCs w:val="20"/>
    </w:rPr>
  </w:style>
  <w:style w:type="paragraph" w:customStyle="1" w:styleId="impar3">
    <w:name w:val="impar3"/>
    <w:basedOn w:val="Normal"/>
    <w:rsid w:val="00F1693A"/>
    <w:pPr>
      <w:shd w:val="clear" w:color="auto" w:fill="FFFFFF"/>
      <w:autoSpaceDE/>
      <w:autoSpaceDN/>
      <w:adjustRightInd/>
      <w:spacing w:before="100" w:beforeAutospacing="1" w:after="100" w:afterAutospacing="1"/>
      <w:jc w:val="left"/>
    </w:pPr>
    <w:rPr>
      <w:rFonts w:ascii="Times New Roman" w:hAnsi="Times New Roman"/>
      <w:sz w:val="20"/>
      <w:szCs w:val="20"/>
    </w:rPr>
  </w:style>
  <w:style w:type="paragraph" w:customStyle="1" w:styleId="destacado3">
    <w:name w:val="destacado3"/>
    <w:basedOn w:val="Normal"/>
    <w:rsid w:val="00F1693A"/>
    <w:pPr>
      <w:shd w:val="clear" w:color="auto" w:fill="1A7BBD"/>
      <w:autoSpaceDE/>
      <w:autoSpaceDN/>
      <w:adjustRightInd/>
      <w:spacing w:before="100" w:beforeAutospacing="1" w:after="100" w:afterAutospacing="1"/>
      <w:jc w:val="left"/>
    </w:pPr>
    <w:rPr>
      <w:rFonts w:ascii="Times New Roman" w:hAnsi="Times New Roman"/>
      <w:color w:val="FFFFFF"/>
      <w:sz w:val="20"/>
      <w:szCs w:val="20"/>
    </w:rPr>
  </w:style>
  <w:style w:type="paragraph" w:customStyle="1" w:styleId="label-firma5">
    <w:name w:val="label-firma5"/>
    <w:basedOn w:val="Normal"/>
    <w:rsid w:val="00F1693A"/>
    <w:pPr>
      <w:autoSpaceDE/>
      <w:autoSpaceDN/>
      <w:adjustRightInd/>
      <w:spacing w:before="100" w:beforeAutospacing="1" w:after="100" w:afterAutospacing="1"/>
      <w:jc w:val="left"/>
    </w:pPr>
    <w:rPr>
      <w:rFonts w:ascii="Times New Roman" w:hAnsi="Times New Roman"/>
      <w:vanish/>
      <w:sz w:val="20"/>
      <w:szCs w:val="20"/>
    </w:rPr>
  </w:style>
  <w:style w:type="paragraph" w:customStyle="1" w:styleId="label-firma6">
    <w:name w:val="label-firma6"/>
    <w:basedOn w:val="Normal"/>
    <w:rsid w:val="00F1693A"/>
    <w:pPr>
      <w:autoSpaceDE/>
      <w:autoSpaceDN/>
      <w:adjustRightInd/>
      <w:spacing w:before="100" w:beforeAutospacing="1" w:after="100" w:afterAutospacing="1"/>
      <w:jc w:val="left"/>
    </w:pPr>
    <w:rPr>
      <w:rFonts w:ascii="Times New Roman" w:hAnsi="Times New Roman"/>
      <w:b/>
      <w:bCs/>
      <w:color w:val="FF0000"/>
      <w:sz w:val="20"/>
      <w:szCs w:val="20"/>
    </w:rPr>
  </w:style>
  <w:style w:type="paragraph" w:customStyle="1" w:styleId="separador3">
    <w:name w:val="separador3"/>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nombre3">
    <w:name w:val="nombre3"/>
    <w:basedOn w:val="Normal"/>
    <w:rsid w:val="00F1693A"/>
    <w:pPr>
      <w:autoSpaceDE/>
      <w:autoSpaceDN/>
      <w:adjustRightInd/>
      <w:spacing w:before="100" w:beforeAutospacing="1" w:after="100" w:afterAutospacing="1"/>
      <w:jc w:val="left"/>
    </w:pPr>
    <w:rPr>
      <w:rFonts w:ascii="Times New Roman" w:hAnsi="Times New Roman"/>
      <w:b/>
      <w:bCs/>
      <w:sz w:val="20"/>
      <w:szCs w:val="20"/>
    </w:rPr>
  </w:style>
  <w:style w:type="character" w:customStyle="1" w:styleId="nCar1">
    <w:name w:val="n Car1"/>
    <w:basedOn w:val="DefaultParagraphFont"/>
    <w:link w:val="n"/>
    <w:locked/>
    <w:rsid w:val="00F1693A"/>
    <w:rPr>
      <w:rFonts w:ascii="Garamond" w:hAnsi="Garamond"/>
      <w:sz w:val="24"/>
      <w:szCs w:val="24"/>
      <w:lang w:val="es-ES_tradnl"/>
    </w:rPr>
  </w:style>
  <w:style w:type="paragraph" w:customStyle="1" w:styleId="n">
    <w:name w:val="n"/>
    <w:basedOn w:val="Normal"/>
    <w:link w:val="nCar1"/>
    <w:autoRedefine/>
    <w:rsid w:val="00F1693A"/>
    <w:pPr>
      <w:numPr>
        <w:numId w:val="4"/>
      </w:numPr>
    </w:pPr>
    <w:rPr>
      <w:rFonts w:eastAsiaTheme="minorHAnsi" w:cstheme="minorBidi"/>
      <w:lang w:val="es-ES_tradnl"/>
    </w:rPr>
  </w:style>
  <w:style w:type="paragraph" w:customStyle="1" w:styleId="par4">
    <w:name w:val="par4"/>
    <w:basedOn w:val="Normal"/>
    <w:rsid w:val="00F1693A"/>
    <w:pPr>
      <w:shd w:val="clear" w:color="auto" w:fill="C7E6FF"/>
      <w:autoSpaceDE/>
      <w:autoSpaceDN/>
      <w:adjustRightInd/>
      <w:spacing w:before="100" w:beforeAutospacing="1" w:after="100" w:afterAutospacing="1"/>
      <w:jc w:val="left"/>
    </w:pPr>
    <w:rPr>
      <w:rFonts w:ascii="Times New Roman" w:hAnsi="Times New Roman"/>
      <w:sz w:val="20"/>
      <w:szCs w:val="20"/>
    </w:rPr>
  </w:style>
  <w:style w:type="paragraph" w:customStyle="1" w:styleId="impar4">
    <w:name w:val="impar4"/>
    <w:basedOn w:val="Normal"/>
    <w:rsid w:val="00F1693A"/>
    <w:pPr>
      <w:shd w:val="clear" w:color="auto" w:fill="FFFFFF"/>
      <w:autoSpaceDE/>
      <w:autoSpaceDN/>
      <w:adjustRightInd/>
      <w:spacing w:before="100" w:beforeAutospacing="1" w:after="100" w:afterAutospacing="1"/>
      <w:jc w:val="left"/>
    </w:pPr>
    <w:rPr>
      <w:rFonts w:ascii="Times New Roman" w:hAnsi="Times New Roman"/>
      <w:sz w:val="20"/>
      <w:szCs w:val="20"/>
    </w:rPr>
  </w:style>
  <w:style w:type="paragraph" w:customStyle="1" w:styleId="destacado4">
    <w:name w:val="destacado4"/>
    <w:basedOn w:val="Normal"/>
    <w:rsid w:val="00F1693A"/>
    <w:pPr>
      <w:shd w:val="clear" w:color="auto" w:fill="1A7BBD"/>
      <w:autoSpaceDE/>
      <w:autoSpaceDN/>
      <w:adjustRightInd/>
      <w:spacing w:before="100" w:beforeAutospacing="1" w:after="100" w:afterAutospacing="1"/>
      <w:jc w:val="left"/>
    </w:pPr>
    <w:rPr>
      <w:rFonts w:ascii="Times New Roman" w:hAnsi="Times New Roman"/>
      <w:color w:val="FFFFFF"/>
      <w:sz w:val="20"/>
      <w:szCs w:val="20"/>
    </w:rPr>
  </w:style>
  <w:style w:type="paragraph" w:customStyle="1" w:styleId="label-firma7">
    <w:name w:val="label-firma7"/>
    <w:basedOn w:val="Normal"/>
    <w:rsid w:val="00F1693A"/>
    <w:pPr>
      <w:autoSpaceDE/>
      <w:autoSpaceDN/>
      <w:adjustRightInd/>
      <w:spacing w:before="100" w:beforeAutospacing="1" w:after="100" w:afterAutospacing="1"/>
      <w:jc w:val="left"/>
    </w:pPr>
    <w:rPr>
      <w:rFonts w:ascii="Times New Roman" w:hAnsi="Times New Roman"/>
      <w:vanish/>
      <w:sz w:val="20"/>
      <w:szCs w:val="20"/>
    </w:rPr>
  </w:style>
  <w:style w:type="paragraph" w:customStyle="1" w:styleId="label-firma8">
    <w:name w:val="label-firma8"/>
    <w:basedOn w:val="Normal"/>
    <w:rsid w:val="00F1693A"/>
    <w:pPr>
      <w:autoSpaceDE/>
      <w:autoSpaceDN/>
      <w:adjustRightInd/>
      <w:spacing w:before="100" w:beforeAutospacing="1" w:after="100" w:afterAutospacing="1"/>
      <w:jc w:val="left"/>
    </w:pPr>
    <w:rPr>
      <w:rFonts w:ascii="Times New Roman" w:hAnsi="Times New Roman"/>
      <w:b/>
      <w:bCs/>
      <w:color w:val="FF0000"/>
      <w:sz w:val="20"/>
      <w:szCs w:val="20"/>
    </w:rPr>
  </w:style>
  <w:style w:type="paragraph" w:customStyle="1" w:styleId="separador4">
    <w:name w:val="separador4"/>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nombre4">
    <w:name w:val="nombre4"/>
    <w:basedOn w:val="Normal"/>
    <w:rsid w:val="00F1693A"/>
    <w:pPr>
      <w:autoSpaceDE/>
      <w:autoSpaceDN/>
      <w:adjustRightInd/>
      <w:spacing w:before="100" w:beforeAutospacing="1" w:after="100" w:afterAutospacing="1"/>
      <w:jc w:val="left"/>
    </w:pPr>
    <w:rPr>
      <w:rFonts w:ascii="Times New Roman" w:hAnsi="Times New Roman"/>
      <w:b/>
      <w:bCs/>
      <w:sz w:val="20"/>
      <w:szCs w:val="20"/>
    </w:rPr>
  </w:style>
  <w:style w:type="paragraph" w:styleId="FootnoteText">
    <w:name w:val="footnote text"/>
    <w:basedOn w:val="Normal"/>
    <w:link w:val="FootnoteTextChar"/>
    <w:uiPriority w:val="99"/>
    <w:semiHidden/>
    <w:unhideWhenUsed/>
    <w:rsid w:val="00F1693A"/>
    <w:pPr>
      <w:tabs>
        <w:tab w:val="left" w:pos="284"/>
      </w:tabs>
      <w:ind w:left="284" w:hanging="284"/>
    </w:pPr>
    <w:rPr>
      <w:sz w:val="20"/>
    </w:rPr>
  </w:style>
  <w:style w:type="character" w:customStyle="1" w:styleId="FootnoteTextChar">
    <w:name w:val="Footnote Text Char"/>
    <w:basedOn w:val="DefaultParagraphFont"/>
    <w:link w:val="FootnoteText"/>
    <w:uiPriority w:val="99"/>
    <w:semiHidden/>
    <w:rsid w:val="00F1693A"/>
    <w:rPr>
      <w:rFonts w:ascii="Garamond" w:eastAsia="Times New Roman" w:hAnsi="Garamond" w:cs="Times New Roman"/>
      <w:sz w:val="20"/>
      <w:szCs w:val="24"/>
    </w:rPr>
  </w:style>
  <w:style w:type="character" w:styleId="FootnoteReference">
    <w:name w:val="footnote reference"/>
    <w:basedOn w:val="DefaultParagraphFont"/>
    <w:uiPriority w:val="99"/>
    <w:semiHidden/>
    <w:unhideWhenUsed/>
    <w:rsid w:val="00F1693A"/>
    <w:rPr>
      <w:vertAlign w:val="superscript"/>
    </w:rPr>
  </w:style>
  <w:style w:type="paragraph" w:customStyle="1" w:styleId="par5">
    <w:name w:val="par5"/>
    <w:basedOn w:val="Normal"/>
    <w:rsid w:val="00F1693A"/>
    <w:pPr>
      <w:shd w:val="clear" w:color="auto" w:fill="C7E6FF"/>
      <w:autoSpaceDE/>
      <w:autoSpaceDN/>
      <w:adjustRightInd/>
      <w:spacing w:before="100" w:beforeAutospacing="1" w:after="100" w:afterAutospacing="1"/>
      <w:jc w:val="left"/>
    </w:pPr>
    <w:rPr>
      <w:rFonts w:ascii="Times New Roman" w:hAnsi="Times New Roman"/>
      <w:sz w:val="20"/>
      <w:szCs w:val="20"/>
    </w:rPr>
  </w:style>
  <w:style w:type="paragraph" w:customStyle="1" w:styleId="impar5">
    <w:name w:val="impar5"/>
    <w:basedOn w:val="Normal"/>
    <w:rsid w:val="00F1693A"/>
    <w:pPr>
      <w:shd w:val="clear" w:color="auto" w:fill="FFFFFF"/>
      <w:autoSpaceDE/>
      <w:autoSpaceDN/>
      <w:adjustRightInd/>
      <w:spacing w:before="100" w:beforeAutospacing="1" w:after="100" w:afterAutospacing="1"/>
      <w:jc w:val="left"/>
    </w:pPr>
    <w:rPr>
      <w:rFonts w:ascii="Times New Roman" w:hAnsi="Times New Roman"/>
      <w:sz w:val="20"/>
      <w:szCs w:val="20"/>
    </w:rPr>
  </w:style>
  <w:style w:type="paragraph" w:customStyle="1" w:styleId="destacado5">
    <w:name w:val="destacado5"/>
    <w:basedOn w:val="Normal"/>
    <w:rsid w:val="00F1693A"/>
    <w:pPr>
      <w:shd w:val="clear" w:color="auto" w:fill="1A7BBD"/>
      <w:autoSpaceDE/>
      <w:autoSpaceDN/>
      <w:adjustRightInd/>
      <w:spacing w:before="100" w:beforeAutospacing="1" w:after="100" w:afterAutospacing="1"/>
      <w:jc w:val="left"/>
    </w:pPr>
    <w:rPr>
      <w:rFonts w:ascii="Times New Roman" w:hAnsi="Times New Roman"/>
      <w:color w:val="FFFFFF"/>
      <w:sz w:val="20"/>
      <w:szCs w:val="20"/>
    </w:rPr>
  </w:style>
  <w:style w:type="paragraph" w:customStyle="1" w:styleId="label-firma9">
    <w:name w:val="label-firma9"/>
    <w:basedOn w:val="Normal"/>
    <w:rsid w:val="00F1693A"/>
    <w:pPr>
      <w:autoSpaceDE/>
      <w:autoSpaceDN/>
      <w:adjustRightInd/>
      <w:spacing w:before="100" w:beforeAutospacing="1" w:after="100" w:afterAutospacing="1"/>
      <w:jc w:val="left"/>
    </w:pPr>
    <w:rPr>
      <w:rFonts w:ascii="Times New Roman" w:hAnsi="Times New Roman"/>
      <w:vanish/>
      <w:sz w:val="20"/>
      <w:szCs w:val="20"/>
    </w:rPr>
  </w:style>
  <w:style w:type="paragraph" w:customStyle="1" w:styleId="label-firma10">
    <w:name w:val="label-firma10"/>
    <w:basedOn w:val="Normal"/>
    <w:rsid w:val="00F1693A"/>
    <w:pPr>
      <w:autoSpaceDE/>
      <w:autoSpaceDN/>
      <w:adjustRightInd/>
      <w:spacing w:before="100" w:beforeAutospacing="1" w:after="100" w:afterAutospacing="1"/>
      <w:jc w:val="left"/>
    </w:pPr>
    <w:rPr>
      <w:rFonts w:ascii="Times New Roman" w:hAnsi="Times New Roman"/>
      <w:b/>
      <w:bCs/>
      <w:color w:val="FF0000"/>
      <w:sz w:val="20"/>
      <w:szCs w:val="20"/>
    </w:rPr>
  </w:style>
  <w:style w:type="paragraph" w:customStyle="1" w:styleId="separador5">
    <w:name w:val="separador5"/>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nombre5">
    <w:name w:val="nombre5"/>
    <w:basedOn w:val="Normal"/>
    <w:rsid w:val="00F1693A"/>
    <w:pPr>
      <w:autoSpaceDE/>
      <w:autoSpaceDN/>
      <w:adjustRightInd/>
      <w:spacing w:before="100" w:beforeAutospacing="1" w:after="100" w:afterAutospacing="1"/>
      <w:jc w:val="left"/>
    </w:pPr>
    <w:rPr>
      <w:rFonts w:ascii="Times New Roman" w:hAnsi="Times New Roman"/>
      <w:b/>
      <w:bCs/>
      <w:sz w:val="20"/>
      <w:szCs w:val="20"/>
    </w:rPr>
  </w:style>
  <w:style w:type="paragraph" w:customStyle="1" w:styleId="par6">
    <w:name w:val="par6"/>
    <w:basedOn w:val="Normal"/>
    <w:rsid w:val="00F1693A"/>
    <w:pPr>
      <w:shd w:val="clear" w:color="auto" w:fill="C7E6FF"/>
      <w:autoSpaceDE/>
      <w:autoSpaceDN/>
      <w:adjustRightInd/>
      <w:spacing w:before="100" w:beforeAutospacing="1" w:after="100" w:afterAutospacing="1"/>
      <w:jc w:val="left"/>
    </w:pPr>
    <w:rPr>
      <w:rFonts w:ascii="Times New Roman" w:hAnsi="Times New Roman"/>
      <w:sz w:val="20"/>
      <w:szCs w:val="20"/>
    </w:rPr>
  </w:style>
  <w:style w:type="paragraph" w:customStyle="1" w:styleId="impar6">
    <w:name w:val="impar6"/>
    <w:basedOn w:val="Normal"/>
    <w:rsid w:val="00F1693A"/>
    <w:pPr>
      <w:shd w:val="clear" w:color="auto" w:fill="FFFFFF"/>
      <w:autoSpaceDE/>
      <w:autoSpaceDN/>
      <w:adjustRightInd/>
      <w:spacing w:before="100" w:beforeAutospacing="1" w:after="100" w:afterAutospacing="1"/>
      <w:jc w:val="left"/>
    </w:pPr>
    <w:rPr>
      <w:rFonts w:ascii="Times New Roman" w:hAnsi="Times New Roman"/>
      <w:sz w:val="20"/>
      <w:szCs w:val="20"/>
    </w:rPr>
  </w:style>
  <w:style w:type="paragraph" w:customStyle="1" w:styleId="destacado6">
    <w:name w:val="destacado6"/>
    <w:basedOn w:val="Normal"/>
    <w:rsid w:val="00F1693A"/>
    <w:pPr>
      <w:shd w:val="clear" w:color="auto" w:fill="1A7BBD"/>
      <w:autoSpaceDE/>
      <w:autoSpaceDN/>
      <w:adjustRightInd/>
      <w:spacing w:before="100" w:beforeAutospacing="1" w:after="100" w:afterAutospacing="1"/>
      <w:jc w:val="left"/>
    </w:pPr>
    <w:rPr>
      <w:rFonts w:ascii="Times New Roman" w:hAnsi="Times New Roman"/>
      <w:color w:val="FFFFFF"/>
      <w:sz w:val="20"/>
      <w:szCs w:val="20"/>
    </w:rPr>
  </w:style>
  <w:style w:type="paragraph" w:customStyle="1" w:styleId="label-firma11">
    <w:name w:val="label-firma11"/>
    <w:basedOn w:val="Normal"/>
    <w:rsid w:val="00F1693A"/>
    <w:pPr>
      <w:autoSpaceDE/>
      <w:autoSpaceDN/>
      <w:adjustRightInd/>
      <w:spacing w:before="100" w:beforeAutospacing="1" w:after="100" w:afterAutospacing="1"/>
      <w:jc w:val="left"/>
    </w:pPr>
    <w:rPr>
      <w:rFonts w:ascii="Times New Roman" w:hAnsi="Times New Roman"/>
      <w:vanish/>
      <w:sz w:val="20"/>
      <w:szCs w:val="20"/>
    </w:rPr>
  </w:style>
  <w:style w:type="paragraph" w:customStyle="1" w:styleId="label-firma12">
    <w:name w:val="label-firma12"/>
    <w:basedOn w:val="Normal"/>
    <w:rsid w:val="00F1693A"/>
    <w:pPr>
      <w:autoSpaceDE/>
      <w:autoSpaceDN/>
      <w:adjustRightInd/>
      <w:spacing w:before="100" w:beforeAutospacing="1" w:after="100" w:afterAutospacing="1"/>
      <w:jc w:val="left"/>
    </w:pPr>
    <w:rPr>
      <w:rFonts w:ascii="Times New Roman" w:hAnsi="Times New Roman"/>
      <w:b/>
      <w:bCs/>
      <w:color w:val="FF0000"/>
      <w:sz w:val="20"/>
      <w:szCs w:val="20"/>
    </w:rPr>
  </w:style>
  <w:style w:type="paragraph" w:customStyle="1" w:styleId="separador6">
    <w:name w:val="separador6"/>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nombre6">
    <w:name w:val="nombre6"/>
    <w:basedOn w:val="Normal"/>
    <w:rsid w:val="00F1693A"/>
    <w:pPr>
      <w:autoSpaceDE/>
      <w:autoSpaceDN/>
      <w:adjustRightInd/>
      <w:spacing w:before="100" w:beforeAutospacing="1" w:after="100" w:afterAutospacing="1"/>
      <w:jc w:val="left"/>
    </w:pPr>
    <w:rPr>
      <w:rFonts w:ascii="Times New Roman" w:hAnsi="Times New Roman"/>
      <w:b/>
      <w:bCs/>
      <w:sz w:val="20"/>
      <w:szCs w:val="20"/>
    </w:rPr>
  </w:style>
  <w:style w:type="paragraph" w:customStyle="1" w:styleId="par7">
    <w:name w:val="par7"/>
    <w:basedOn w:val="Normal"/>
    <w:rsid w:val="00F1693A"/>
    <w:pPr>
      <w:shd w:val="clear" w:color="auto" w:fill="C7E6FF"/>
      <w:autoSpaceDE/>
      <w:autoSpaceDN/>
      <w:adjustRightInd/>
      <w:spacing w:before="100" w:beforeAutospacing="1" w:after="100" w:afterAutospacing="1"/>
      <w:jc w:val="left"/>
    </w:pPr>
    <w:rPr>
      <w:rFonts w:ascii="Times New Roman" w:hAnsi="Times New Roman"/>
      <w:sz w:val="20"/>
      <w:szCs w:val="20"/>
    </w:rPr>
  </w:style>
  <w:style w:type="paragraph" w:customStyle="1" w:styleId="impar7">
    <w:name w:val="impar7"/>
    <w:basedOn w:val="Normal"/>
    <w:rsid w:val="00F1693A"/>
    <w:pPr>
      <w:shd w:val="clear" w:color="auto" w:fill="FFFFFF"/>
      <w:autoSpaceDE/>
      <w:autoSpaceDN/>
      <w:adjustRightInd/>
      <w:spacing w:before="100" w:beforeAutospacing="1" w:after="100" w:afterAutospacing="1"/>
      <w:jc w:val="left"/>
    </w:pPr>
    <w:rPr>
      <w:rFonts w:ascii="Times New Roman" w:hAnsi="Times New Roman"/>
      <w:sz w:val="20"/>
      <w:szCs w:val="20"/>
    </w:rPr>
  </w:style>
  <w:style w:type="paragraph" w:customStyle="1" w:styleId="destacado7">
    <w:name w:val="destacado7"/>
    <w:basedOn w:val="Normal"/>
    <w:rsid w:val="00F1693A"/>
    <w:pPr>
      <w:shd w:val="clear" w:color="auto" w:fill="1A7BBD"/>
      <w:autoSpaceDE/>
      <w:autoSpaceDN/>
      <w:adjustRightInd/>
      <w:spacing w:before="100" w:beforeAutospacing="1" w:after="100" w:afterAutospacing="1"/>
      <w:jc w:val="left"/>
    </w:pPr>
    <w:rPr>
      <w:rFonts w:ascii="Times New Roman" w:hAnsi="Times New Roman"/>
      <w:color w:val="FFFFFF"/>
      <w:sz w:val="20"/>
      <w:szCs w:val="20"/>
    </w:rPr>
  </w:style>
  <w:style w:type="paragraph" w:customStyle="1" w:styleId="label-firma13">
    <w:name w:val="label-firma13"/>
    <w:basedOn w:val="Normal"/>
    <w:rsid w:val="00F1693A"/>
    <w:pPr>
      <w:autoSpaceDE/>
      <w:autoSpaceDN/>
      <w:adjustRightInd/>
      <w:spacing w:before="100" w:beforeAutospacing="1" w:after="100" w:afterAutospacing="1"/>
      <w:jc w:val="left"/>
    </w:pPr>
    <w:rPr>
      <w:rFonts w:ascii="Times New Roman" w:hAnsi="Times New Roman"/>
      <w:vanish/>
      <w:sz w:val="20"/>
      <w:szCs w:val="20"/>
    </w:rPr>
  </w:style>
  <w:style w:type="paragraph" w:customStyle="1" w:styleId="label-firma14">
    <w:name w:val="label-firma14"/>
    <w:basedOn w:val="Normal"/>
    <w:rsid w:val="00F1693A"/>
    <w:pPr>
      <w:autoSpaceDE/>
      <w:autoSpaceDN/>
      <w:adjustRightInd/>
      <w:spacing w:before="100" w:beforeAutospacing="1" w:after="100" w:afterAutospacing="1"/>
      <w:jc w:val="left"/>
    </w:pPr>
    <w:rPr>
      <w:rFonts w:ascii="Times New Roman" w:hAnsi="Times New Roman"/>
      <w:b/>
      <w:bCs/>
      <w:color w:val="FF0000"/>
      <w:sz w:val="20"/>
      <w:szCs w:val="20"/>
    </w:rPr>
  </w:style>
  <w:style w:type="paragraph" w:customStyle="1" w:styleId="separador7">
    <w:name w:val="separador7"/>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nombre7">
    <w:name w:val="nombre7"/>
    <w:basedOn w:val="Normal"/>
    <w:rsid w:val="00F1693A"/>
    <w:pPr>
      <w:autoSpaceDE/>
      <w:autoSpaceDN/>
      <w:adjustRightInd/>
      <w:spacing w:before="100" w:beforeAutospacing="1" w:after="100" w:afterAutospacing="1"/>
      <w:jc w:val="left"/>
    </w:pPr>
    <w:rPr>
      <w:rFonts w:ascii="Times New Roman" w:hAnsi="Times New Roman"/>
      <w:b/>
      <w:bCs/>
      <w:sz w:val="20"/>
      <w:szCs w:val="20"/>
    </w:rPr>
  </w:style>
  <w:style w:type="paragraph" w:customStyle="1" w:styleId="par8">
    <w:name w:val="par8"/>
    <w:basedOn w:val="Normal"/>
    <w:rsid w:val="00F1693A"/>
    <w:pPr>
      <w:shd w:val="clear" w:color="auto" w:fill="C7E6FF"/>
      <w:autoSpaceDE/>
      <w:autoSpaceDN/>
      <w:adjustRightInd/>
      <w:spacing w:before="100" w:beforeAutospacing="1" w:after="100" w:afterAutospacing="1"/>
      <w:jc w:val="left"/>
    </w:pPr>
    <w:rPr>
      <w:rFonts w:ascii="Times New Roman" w:hAnsi="Times New Roman"/>
      <w:sz w:val="20"/>
      <w:szCs w:val="20"/>
    </w:rPr>
  </w:style>
  <w:style w:type="paragraph" w:customStyle="1" w:styleId="impar8">
    <w:name w:val="impar8"/>
    <w:basedOn w:val="Normal"/>
    <w:rsid w:val="00F1693A"/>
    <w:pPr>
      <w:shd w:val="clear" w:color="auto" w:fill="FFFFFF"/>
      <w:autoSpaceDE/>
      <w:autoSpaceDN/>
      <w:adjustRightInd/>
      <w:spacing w:before="100" w:beforeAutospacing="1" w:after="100" w:afterAutospacing="1"/>
      <w:jc w:val="left"/>
    </w:pPr>
    <w:rPr>
      <w:rFonts w:ascii="Times New Roman" w:hAnsi="Times New Roman"/>
      <w:sz w:val="20"/>
      <w:szCs w:val="20"/>
    </w:rPr>
  </w:style>
  <w:style w:type="paragraph" w:customStyle="1" w:styleId="destacado8">
    <w:name w:val="destacado8"/>
    <w:basedOn w:val="Normal"/>
    <w:rsid w:val="00F1693A"/>
    <w:pPr>
      <w:shd w:val="clear" w:color="auto" w:fill="1A7BBD"/>
      <w:autoSpaceDE/>
      <w:autoSpaceDN/>
      <w:adjustRightInd/>
      <w:spacing w:before="100" w:beforeAutospacing="1" w:after="100" w:afterAutospacing="1"/>
      <w:jc w:val="left"/>
    </w:pPr>
    <w:rPr>
      <w:rFonts w:ascii="Times New Roman" w:hAnsi="Times New Roman"/>
      <w:color w:val="FFFFFF"/>
      <w:sz w:val="20"/>
      <w:szCs w:val="20"/>
    </w:rPr>
  </w:style>
  <w:style w:type="paragraph" w:customStyle="1" w:styleId="label-firma15">
    <w:name w:val="label-firma15"/>
    <w:basedOn w:val="Normal"/>
    <w:rsid w:val="00F1693A"/>
    <w:pPr>
      <w:autoSpaceDE/>
      <w:autoSpaceDN/>
      <w:adjustRightInd/>
      <w:spacing w:before="100" w:beforeAutospacing="1" w:after="100" w:afterAutospacing="1"/>
      <w:jc w:val="left"/>
    </w:pPr>
    <w:rPr>
      <w:rFonts w:ascii="Times New Roman" w:hAnsi="Times New Roman"/>
      <w:vanish/>
      <w:sz w:val="20"/>
      <w:szCs w:val="20"/>
    </w:rPr>
  </w:style>
  <w:style w:type="paragraph" w:customStyle="1" w:styleId="label-firma16">
    <w:name w:val="label-firma16"/>
    <w:basedOn w:val="Normal"/>
    <w:rsid w:val="00F1693A"/>
    <w:pPr>
      <w:autoSpaceDE/>
      <w:autoSpaceDN/>
      <w:adjustRightInd/>
      <w:spacing w:before="100" w:beforeAutospacing="1" w:after="100" w:afterAutospacing="1"/>
      <w:jc w:val="left"/>
    </w:pPr>
    <w:rPr>
      <w:rFonts w:ascii="Times New Roman" w:hAnsi="Times New Roman"/>
      <w:b/>
      <w:bCs/>
      <w:color w:val="FF0000"/>
      <w:sz w:val="20"/>
      <w:szCs w:val="20"/>
    </w:rPr>
  </w:style>
  <w:style w:type="paragraph" w:customStyle="1" w:styleId="separador8">
    <w:name w:val="separador8"/>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nombre8">
    <w:name w:val="nombre8"/>
    <w:basedOn w:val="Normal"/>
    <w:rsid w:val="00F1693A"/>
    <w:pPr>
      <w:autoSpaceDE/>
      <w:autoSpaceDN/>
      <w:adjustRightInd/>
      <w:spacing w:before="100" w:beforeAutospacing="1" w:after="100" w:afterAutospacing="1"/>
      <w:jc w:val="left"/>
    </w:pPr>
    <w:rPr>
      <w:rFonts w:ascii="Times New Roman" w:hAnsi="Times New Roman"/>
      <w:b/>
      <w:bCs/>
      <w:sz w:val="20"/>
      <w:szCs w:val="20"/>
    </w:rPr>
  </w:style>
  <w:style w:type="character" w:styleId="Strong">
    <w:name w:val="Strong"/>
    <w:basedOn w:val="DefaultParagraphFont"/>
    <w:uiPriority w:val="22"/>
    <w:qFormat/>
    <w:rsid w:val="00F169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93A"/>
    <w:pPr>
      <w:autoSpaceDE w:val="0"/>
      <w:autoSpaceDN w:val="0"/>
      <w:adjustRightInd w:val="0"/>
      <w:spacing w:after="120" w:line="240" w:lineRule="auto"/>
      <w:jc w:val="both"/>
    </w:pPr>
    <w:rPr>
      <w:rFonts w:ascii="Garamond" w:eastAsia="Times New Roman" w:hAnsi="Garamond" w:cs="Times New Roman"/>
      <w:sz w:val="24"/>
      <w:szCs w:val="24"/>
    </w:rPr>
  </w:style>
  <w:style w:type="paragraph" w:styleId="Heading1">
    <w:name w:val="heading 1"/>
    <w:basedOn w:val="Normal"/>
    <w:link w:val="Heading1Char"/>
    <w:uiPriority w:val="9"/>
    <w:qFormat/>
    <w:rsid w:val="00F1693A"/>
    <w:pPr>
      <w:numPr>
        <w:numId w:val="6"/>
      </w:numPr>
      <w:tabs>
        <w:tab w:val="clear" w:pos="780"/>
      </w:tabs>
      <w:autoSpaceDE/>
      <w:autoSpaceDN/>
      <w:adjustRightInd/>
      <w:spacing w:before="225" w:after="100" w:afterAutospacing="1"/>
      <w:ind w:left="0" w:firstLine="0"/>
      <w:jc w:val="left"/>
      <w:outlineLvl w:val="0"/>
    </w:pPr>
    <w:rPr>
      <w:rFonts w:ascii="Times New Roman" w:hAnsi="Times New Roman"/>
      <w:b/>
      <w:bCs/>
      <w:kern w:val="36"/>
      <w:sz w:val="48"/>
      <w:szCs w:val="48"/>
    </w:rPr>
  </w:style>
  <w:style w:type="paragraph" w:styleId="Heading2">
    <w:name w:val="heading 2"/>
    <w:aliases w:val="1,11,12,13,14,15,16,17,18,111,121,131,141,151,161,171,19,112,122,132,142,152,162,172,110,113,123,133,143,153,163,173,114,124,134,144,154,164,174,115,125,135,145,155,165,175,116,126,136,146,156,166,176,117,127,137,147,157,167,177,118,128,138"/>
    <w:next w:val="Normal"/>
    <w:link w:val="Heading2Char"/>
    <w:autoRedefine/>
    <w:uiPriority w:val="9"/>
    <w:qFormat/>
    <w:rsid w:val="00F1693A"/>
    <w:pPr>
      <w:keepNext/>
      <w:numPr>
        <w:ilvl w:val="1"/>
        <w:numId w:val="6"/>
      </w:numPr>
      <w:spacing w:before="240" w:after="300" w:line="240" w:lineRule="auto"/>
      <w:outlineLvl w:val="1"/>
    </w:pPr>
    <w:rPr>
      <w:rFonts w:ascii="Book Antiqua" w:eastAsia="Times New Roman" w:hAnsi="Book Antiqua" w:cs="Times New Roman"/>
      <w:iCs/>
      <w:smallCaps/>
      <w:sz w:val="24"/>
      <w:szCs w:val="24"/>
      <w:lang w:val="es-CL"/>
    </w:rPr>
  </w:style>
  <w:style w:type="paragraph" w:styleId="Heading3">
    <w:name w:val="heading 3"/>
    <w:basedOn w:val="Normal"/>
    <w:link w:val="Heading3Char"/>
    <w:uiPriority w:val="9"/>
    <w:qFormat/>
    <w:rsid w:val="00F1693A"/>
    <w:pPr>
      <w:numPr>
        <w:ilvl w:val="2"/>
        <w:numId w:val="6"/>
      </w:numPr>
      <w:tabs>
        <w:tab w:val="clear" w:pos="567"/>
      </w:tabs>
      <w:autoSpaceDE/>
      <w:autoSpaceDN/>
      <w:adjustRightInd/>
      <w:spacing w:before="225" w:after="100" w:afterAutospacing="1"/>
      <w:ind w:left="0" w:firstLine="0"/>
      <w:jc w:val="left"/>
      <w:outlineLvl w:val="2"/>
    </w:pPr>
    <w:rPr>
      <w:rFonts w:ascii="Times New Roman" w:hAnsi="Times New Roman"/>
      <w:b/>
      <w:bCs/>
      <w:sz w:val="36"/>
      <w:szCs w:val="36"/>
    </w:rPr>
  </w:style>
  <w:style w:type="paragraph" w:styleId="Heading4">
    <w:name w:val="heading 4"/>
    <w:basedOn w:val="Normal"/>
    <w:link w:val="Heading4Char"/>
    <w:uiPriority w:val="9"/>
    <w:qFormat/>
    <w:rsid w:val="00F1693A"/>
    <w:pPr>
      <w:numPr>
        <w:ilvl w:val="3"/>
        <w:numId w:val="6"/>
      </w:numPr>
      <w:tabs>
        <w:tab w:val="clear" w:pos="856"/>
      </w:tabs>
      <w:autoSpaceDE/>
      <w:autoSpaceDN/>
      <w:adjustRightInd/>
      <w:spacing w:before="100" w:beforeAutospacing="1" w:after="100" w:afterAutospacing="1"/>
      <w:ind w:left="0" w:firstLine="0"/>
      <w:jc w:val="left"/>
      <w:outlineLvl w:val="3"/>
    </w:pPr>
    <w:rPr>
      <w:rFonts w:ascii="Times New Roman" w:hAnsi="Times New Roman"/>
      <w:b/>
      <w:bCs/>
    </w:rPr>
  </w:style>
  <w:style w:type="paragraph" w:styleId="Heading5">
    <w:name w:val="heading 5"/>
    <w:next w:val="Normal"/>
    <w:link w:val="Heading5Char"/>
    <w:autoRedefine/>
    <w:uiPriority w:val="9"/>
    <w:qFormat/>
    <w:rsid w:val="00F1693A"/>
    <w:pPr>
      <w:numPr>
        <w:ilvl w:val="4"/>
        <w:numId w:val="6"/>
      </w:numPr>
      <w:tabs>
        <w:tab w:val="left" w:pos="1080"/>
      </w:tabs>
      <w:spacing w:before="240" w:after="120" w:line="240" w:lineRule="auto"/>
      <w:outlineLvl w:val="4"/>
    </w:pPr>
    <w:rPr>
      <w:rFonts w:ascii="Book Antiqua" w:eastAsia="Times New Roman" w:hAnsi="Book Antiqua" w:cs="Times New Roman"/>
      <w:szCs w:val="24"/>
      <w:u w:val="single"/>
      <w:lang w:val="es-C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93A"/>
    <w:rPr>
      <w:rFonts w:ascii="Times New Roman" w:eastAsia="Times New Roman" w:hAnsi="Times New Roman" w:cs="Times New Roman"/>
      <w:b/>
      <w:bCs/>
      <w:kern w:val="36"/>
      <w:sz w:val="48"/>
      <w:szCs w:val="48"/>
    </w:rPr>
  </w:style>
  <w:style w:type="character" w:customStyle="1" w:styleId="Heading2Char">
    <w:name w:val="Heading 2 Char"/>
    <w:aliases w:val="1 Char,11 Char,12 Char,13 Char,14 Char,15 Char,16 Char,17 Char,18 Char,111 Char,121 Char,131 Char,141 Char,151 Char,161 Char,171 Char,19 Char,112 Char,122 Char,132 Char,142 Char,152 Char,162 Char,172 Char,110 Char,113 Char,123 Char"/>
    <w:basedOn w:val="DefaultParagraphFont"/>
    <w:link w:val="Heading2"/>
    <w:uiPriority w:val="9"/>
    <w:rsid w:val="00F1693A"/>
    <w:rPr>
      <w:rFonts w:ascii="Book Antiqua" w:eastAsia="Times New Roman" w:hAnsi="Book Antiqua" w:cs="Times New Roman"/>
      <w:iCs/>
      <w:smallCaps/>
      <w:sz w:val="24"/>
      <w:szCs w:val="24"/>
      <w:lang w:val="es-CL"/>
    </w:rPr>
  </w:style>
  <w:style w:type="character" w:customStyle="1" w:styleId="Heading3Char">
    <w:name w:val="Heading 3 Char"/>
    <w:basedOn w:val="DefaultParagraphFont"/>
    <w:link w:val="Heading3"/>
    <w:uiPriority w:val="9"/>
    <w:rsid w:val="00F1693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1693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1693A"/>
    <w:rPr>
      <w:rFonts w:ascii="Book Antiqua" w:eastAsia="Times New Roman" w:hAnsi="Book Antiqua" w:cs="Times New Roman"/>
      <w:szCs w:val="24"/>
      <w:u w:val="single"/>
      <w:lang w:val="es-CL"/>
    </w:rPr>
  </w:style>
  <w:style w:type="character" w:styleId="Hyperlink">
    <w:name w:val="Hyperlink"/>
    <w:basedOn w:val="DefaultParagraphFont"/>
    <w:uiPriority w:val="99"/>
    <w:semiHidden/>
    <w:unhideWhenUsed/>
    <w:rsid w:val="00F1693A"/>
    <w:rPr>
      <w:color w:val="0000FF"/>
      <w:u w:val="single"/>
    </w:rPr>
  </w:style>
  <w:style w:type="character" w:styleId="FollowedHyperlink">
    <w:name w:val="FollowedHyperlink"/>
    <w:basedOn w:val="DefaultParagraphFont"/>
    <w:uiPriority w:val="99"/>
    <w:semiHidden/>
    <w:unhideWhenUsed/>
    <w:rsid w:val="00F1693A"/>
    <w:rPr>
      <w:color w:val="800080"/>
      <w:u w:val="single"/>
    </w:rPr>
  </w:style>
  <w:style w:type="paragraph" w:styleId="HTMLPreformatted">
    <w:name w:val="HTML Preformatted"/>
    <w:basedOn w:val="Normal"/>
    <w:link w:val="HTMLPreformattedChar"/>
    <w:uiPriority w:val="99"/>
    <w:semiHidden/>
    <w:unhideWhenUsed/>
    <w:rsid w:val="00F16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1693A"/>
    <w:rPr>
      <w:rFonts w:ascii="Courier New" w:eastAsia="Times New Roman" w:hAnsi="Courier New" w:cs="Courier New"/>
      <w:sz w:val="20"/>
      <w:szCs w:val="20"/>
    </w:rPr>
  </w:style>
  <w:style w:type="paragraph" w:styleId="NormalWeb">
    <w:name w:val="Normal (Web)"/>
    <w:basedOn w:val="Normal"/>
    <w:uiPriority w:val="99"/>
    <w:semiHidden/>
    <w:unhideWhenUsed/>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firma">
    <w:name w:val="firma"/>
    <w:basedOn w:val="Normal"/>
    <w:rsid w:val="00F1693A"/>
    <w:pPr>
      <w:autoSpaceDE/>
      <w:autoSpaceDN/>
      <w:adjustRightInd/>
      <w:spacing w:before="100" w:beforeAutospacing="1" w:after="100" w:afterAutospacing="1"/>
      <w:jc w:val="center"/>
    </w:pPr>
    <w:rPr>
      <w:rFonts w:ascii="Times New Roman" w:hAnsi="Times New Roman"/>
      <w:b/>
      <w:bCs/>
      <w:sz w:val="20"/>
      <w:szCs w:val="20"/>
    </w:rPr>
  </w:style>
  <w:style w:type="paragraph" w:customStyle="1" w:styleId="normal0">
    <w:name w:val="normal"/>
    <w:basedOn w:val="Normal"/>
    <w:rsid w:val="00F1693A"/>
    <w:pPr>
      <w:autoSpaceDE/>
      <w:autoSpaceDN/>
      <w:adjustRightInd/>
      <w:spacing w:before="100" w:beforeAutospacing="1" w:after="100" w:afterAutospacing="1"/>
      <w:jc w:val="left"/>
    </w:pPr>
    <w:rPr>
      <w:rFonts w:ascii="Arial" w:hAnsi="Arial" w:cs="Arial"/>
      <w:color w:val="000000"/>
      <w:sz w:val="20"/>
      <w:szCs w:val="20"/>
    </w:rPr>
  </w:style>
  <w:style w:type="paragraph" w:customStyle="1" w:styleId="margen">
    <w:name w:val="margen"/>
    <w:basedOn w:val="Normal"/>
    <w:rsid w:val="00F1693A"/>
    <w:pPr>
      <w:pBdr>
        <w:top w:val="single" w:sz="6" w:space="4" w:color="99CCFF"/>
        <w:left w:val="single" w:sz="6" w:space="4" w:color="99CCFF"/>
        <w:bottom w:val="single" w:sz="6" w:space="4" w:color="99CCFF"/>
        <w:right w:val="single" w:sz="6" w:space="4" w:color="99CCFF"/>
      </w:pBdr>
      <w:autoSpaceDE/>
      <w:autoSpaceDN/>
      <w:adjustRightInd/>
      <w:spacing w:before="225" w:after="100" w:afterAutospacing="1"/>
      <w:jc w:val="left"/>
    </w:pPr>
    <w:rPr>
      <w:rFonts w:ascii="Arial" w:hAnsi="Arial" w:cs="Arial"/>
      <w:color w:val="000000"/>
      <w:sz w:val="17"/>
      <w:szCs w:val="17"/>
    </w:rPr>
  </w:style>
  <w:style w:type="paragraph" w:customStyle="1" w:styleId="cita">
    <w:name w:val="cita"/>
    <w:basedOn w:val="Normal"/>
    <w:rsid w:val="00F1693A"/>
    <w:pPr>
      <w:autoSpaceDE/>
      <w:autoSpaceDN/>
      <w:adjustRightInd/>
      <w:spacing w:before="100" w:beforeAutospacing="1" w:after="100" w:afterAutospacing="1"/>
      <w:jc w:val="left"/>
    </w:pPr>
    <w:rPr>
      <w:rFonts w:ascii="Times New Roman" w:hAnsi="Times New Roman"/>
      <w:i/>
      <w:iCs/>
      <w:sz w:val="20"/>
      <w:szCs w:val="20"/>
    </w:rPr>
  </w:style>
  <w:style w:type="paragraph" w:customStyle="1" w:styleId="tabla">
    <w:name w:val="tabla"/>
    <w:basedOn w:val="Normal"/>
    <w:link w:val="tablaCar"/>
    <w:autoRedefine/>
    <w:rsid w:val="00F1693A"/>
    <w:pPr>
      <w:pBdr>
        <w:top w:val="single" w:sz="6" w:space="0" w:color="000000"/>
        <w:left w:val="single" w:sz="6" w:space="0" w:color="000000"/>
        <w:bottom w:val="single" w:sz="6" w:space="0" w:color="000000"/>
        <w:right w:val="single" w:sz="6" w:space="0" w:color="000000"/>
      </w:pBdr>
      <w:shd w:val="clear" w:color="auto" w:fill="FFFFFF"/>
      <w:autoSpaceDE/>
      <w:autoSpaceDN/>
      <w:adjustRightInd/>
      <w:spacing w:before="40" w:after="40"/>
      <w:jc w:val="center"/>
    </w:pPr>
    <w:rPr>
      <w:sz w:val="20"/>
      <w:szCs w:val="20"/>
    </w:rPr>
  </w:style>
  <w:style w:type="paragraph" w:customStyle="1" w:styleId="piepagina">
    <w:name w:val="piepagina"/>
    <w:basedOn w:val="Normal"/>
    <w:rsid w:val="00F1693A"/>
    <w:pPr>
      <w:autoSpaceDE/>
      <w:autoSpaceDN/>
      <w:adjustRightInd/>
      <w:spacing w:before="100" w:beforeAutospacing="1" w:after="100" w:afterAutospacing="1"/>
      <w:jc w:val="left"/>
    </w:pPr>
    <w:rPr>
      <w:rFonts w:ascii="Times New Roman" w:hAnsi="Times New Roman"/>
      <w:i/>
      <w:iCs/>
      <w:sz w:val="19"/>
      <w:szCs w:val="19"/>
    </w:rPr>
  </w:style>
  <w:style w:type="paragraph" w:customStyle="1" w:styleId="aviso-firma-documento">
    <w:name w:val="aviso-firma-documento"/>
    <w:basedOn w:val="Normal"/>
    <w:rsid w:val="00F1693A"/>
    <w:pPr>
      <w:pBdr>
        <w:top w:val="single" w:sz="6" w:space="3" w:color="FFFFFF"/>
        <w:bottom w:val="single" w:sz="6" w:space="3" w:color="A6A6A6"/>
      </w:pBdr>
      <w:shd w:val="clear" w:color="auto" w:fill="E3E3E3"/>
      <w:autoSpaceDE/>
      <w:autoSpaceDN/>
      <w:adjustRightInd/>
      <w:spacing w:before="100" w:beforeAutospacing="1" w:after="100" w:afterAutospacing="1"/>
      <w:jc w:val="left"/>
    </w:pPr>
    <w:rPr>
      <w:rFonts w:ascii="Times New Roman" w:hAnsi="Times New Roman"/>
      <w:sz w:val="20"/>
      <w:szCs w:val="20"/>
    </w:rPr>
  </w:style>
  <w:style w:type="paragraph" w:customStyle="1" w:styleId="aviso-firma-digital">
    <w:name w:val="aviso-firma-digital"/>
    <w:basedOn w:val="Normal"/>
    <w:rsid w:val="00F1693A"/>
    <w:pPr>
      <w:pBdr>
        <w:top w:val="single" w:sz="2" w:space="31" w:color="6A6A6A"/>
        <w:left w:val="single" w:sz="6" w:space="12" w:color="6A6A6A"/>
        <w:bottom w:val="single" w:sz="6" w:space="12" w:color="6A6A6A"/>
        <w:right w:val="single" w:sz="6" w:space="12" w:color="6A6A6A"/>
      </w:pBdr>
      <w:autoSpaceDE/>
      <w:autoSpaceDN/>
      <w:adjustRightInd/>
      <w:spacing w:after="0"/>
      <w:jc w:val="left"/>
    </w:pPr>
    <w:rPr>
      <w:rFonts w:ascii="Arial" w:hAnsi="Arial" w:cs="Arial"/>
      <w:sz w:val="16"/>
      <w:szCs w:val="16"/>
    </w:rPr>
  </w:style>
  <w:style w:type="paragraph" w:customStyle="1" w:styleId="materia">
    <w:name w:val="materia"/>
    <w:basedOn w:val="Normal"/>
    <w:rsid w:val="00F1693A"/>
    <w:pPr>
      <w:autoSpaceDE/>
      <w:autoSpaceDN/>
      <w:adjustRightInd/>
      <w:spacing w:before="225" w:after="100" w:afterAutospacing="1"/>
      <w:ind w:left="5250"/>
      <w:jc w:val="left"/>
    </w:pPr>
    <w:rPr>
      <w:rFonts w:ascii="Times New Roman" w:hAnsi="Times New Roman"/>
      <w:sz w:val="20"/>
      <w:szCs w:val="20"/>
    </w:rPr>
  </w:style>
  <w:style w:type="paragraph" w:customStyle="1" w:styleId="encabezamiento">
    <w:name w:val="encabezamiento"/>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firma-despedida">
    <w:name w:val="firma-despedida"/>
    <w:basedOn w:val="Normal"/>
    <w:rsid w:val="00F1693A"/>
    <w:pPr>
      <w:autoSpaceDE/>
      <w:autoSpaceDN/>
      <w:adjustRightInd/>
      <w:spacing w:before="100" w:beforeAutospacing="1" w:after="100" w:afterAutospacing="1"/>
      <w:jc w:val="center"/>
    </w:pPr>
    <w:rPr>
      <w:rFonts w:ascii="Times New Roman" w:hAnsi="Times New Roman"/>
      <w:sz w:val="20"/>
      <w:szCs w:val="20"/>
    </w:rPr>
  </w:style>
  <w:style w:type="paragraph" w:customStyle="1" w:styleId="cc">
    <w:name w:val="cc"/>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distribucion">
    <w:name w:val="distribucion"/>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popup-certificado">
    <w:name w:val="popup-certificado"/>
    <w:basedOn w:val="Normal"/>
    <w:rsid w:val="00F1693A"/>
    <w:pPr>
      <w:autoSpaceDE/>
      <w:autoSpaceDN/>
      <w:adjustRightInd/>
      <w:spacing w:before="100" w:beforeAutospacing="1" w:after="100" w:afterAutospacing="1"/>
      <w:jc w:val="left"/>
    </w:pPr>
    <w:rPr>
      <w:rFonts w:ascii="Arial" w:hAnsi="Arial" w:cs="Arial"/>
      <w:color w:val="333333"/>
      <w:sz w:val="20"/>
      <w:szCs w:val="20"/>
    </w:rPr>
  </w:style>
  <w:style w:type="paragraph" w:customStyle="1" w:styleId="par">
    <w:name w:val="par"/>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impar">
    <w:name w:val="impar"/>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destacado">
    <w:name w:val="destacado"/>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label-firma">
    <w:name w:val="label-firma"/>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nombre">
    <w:name w:val="nombre"/>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separador">
    <w:name w:val="separador"/>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par1">
    <w:name w:val="par1"/>
    <w:basedOn w:val="Normal"/>
    <w:rsid w:val="00F1693A"/>
    <w:pPr>
      <w:shd w:val="clear" w:color="auto" w:fill="C7E6FF"/>
      <w:autoSpaceDE/>
      <w:autoSpaceDN/>
      <w:adjustRightInd/>
      <w:spacing w:before="100" w:beforeAutospacing="1" w:after="100" w:afterAutospacing="1"/>
      <w:jc w:val="left"/>
    </w:pPr>
    <w:rPr>
      <w:rFonts w:ascii="Times New Roman" w:hAnsi="Times New Roman"/>
      <w:sz w:val="20"/>
      <w:szCs w:val="20"/>
    </w:rPr>
  </w:style>
  <w:style w:type="paragraph" w:customStyle="1" w:styleId="impar1">
    <w:name w:val="impar1"/>
    <w:basedOn w:val="Normal"/>
    <w:rsid w:val="00F1693A"/>
    <w:pPr>
      <w:shd w:val="clear" w:color="auto" w:fill="FFFFFF"/>
      <w:autoSpaceDE/>
      <w:autoSpaceDN/>
      <w:adjustRightInd/>
      <w:spacing w:before="100" w:beforeAutospacing="1" w:after="100" w:afterAutospacing="1"/>
      <w:jc w:val="left"/>
    </w:pPr>
    <w:rPr>
      <w:rFonts w:ascii="Times New Roman" w:hAnsi="Times New Roman"/>
      <w:sz w:val="20"/>
      <w:szCs w:val="20"/>
    </w:rPr>
  </w:style>
  <w:style w:type="paragraph" w:customStyle="1" w:styleId="destacado1">
    <w:name w:val="destacado1"/>
    <w:basedOn w:val="Normal"/>
    <w:rsid w:val="00F1693A"/>
    <w:pPr>
      <w:shd w:val="clear" w:color="auto" w:fill="1A7BBD"/>
      <w:autoSpaceDE/>
      <w:autoSpaceDN/>
      <w:adjustRightInd/>
      <w:spacing w:before="100" w:beforeAutospacing="1" w:after="100" w:afterAutospacing="1"/>
      <w:jc w:val="left"/>
    </w:pPr>
    <w:rPr>
      <w:rFonts w:ascii="Times New Roman" w:hAnsi="Times New Roman"/>
      <w:color w:val="FFFFFF"/>
      <w:sz w:val="20"/>
      <w:szCs w:val="20"/>
    </w:rPr>
  </w:style>
  <w:style w:type="paragraph" w:customStyle="1" w:styleId="label-firma1">
    <w:name w:val="label-firma1"/>
    <w:basedOn w:val="Normal"/>
    <w:rsid w:val="00F1693A"/>
    <w:pPr>
      <w:autoSpaceDE/>
      <w:autoSpaceDN/>
      <w:adjustRightInd/>
      <w:spacing w:before="100" w:beforeAutospacing="1" w:after="100" w:afterAutospacing="1"/>
      <w:jc w:val="left"/>
    </w:pPr>
    <w:rPr>
      <w:rFonts w:ascii="Times New Roman" w:hAnsi="Times New Roman"/>
      <w:vanish/>
      <w:sz w:val="20"/>
      <w:szCs w:val="20"/>
    </w:rPr>
  </w:style>
  <w:style w:type="paragraph" w:customStyle="1" w:styleId="label-firma2">
    <w:name w:val="label-firma2"/>
    <w:basedOn w:val="Normal"/>
    <w:rsid w:val="00F1693A"/>
    <w:pPr>
      <w:autoSpaceDE/>
      <w:autoSpaceDN/>
      <w:adjustRightInd/>
      <w:spacing w:before="100" w:beforeAutospacing="1" w:after="100" w:afterAutospacing="1"/>
      <w:jc w:val="left"/>
    </w:pPr>
    <w:rPr>
      <w:rFonts w:ascii="Times New Roman" w:hAnsi="Times New Roman"/>
      <w:b/>
      <w:bCs/>
      <w:color w:val="FF0000"/>
      <w:sz w:val="20"/>
      <w:szCs w:val="20"/>
    </w:rPr>
  </w:style>
  <w:style w:type="paragraph" w:customStyle="1" w:styleId="separador1">
    <w:name w:val="separador1"/>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nombre1">
    <w:name w:val="nombre1"/>
    <w:basedOn w:val="Normal"/>
    <w:rsid w:val="00F1693A"/>
    <w:pPr>
      <w:autoSpaceDE/>
      <w:autoSpaceDN/>
      <w:adjustRightInd/>
      <w:spacing w:before="100" w:beforeAutospacing="1" w:after="100" w:afterAutospacing="1"/>
      <w:jc w:val="left"/>
    </w:pPr>
    <w:rPr>
      <w:rFonts w:ascii="Times New Roman" w:hAnsi="Times New Roman"/>
      <w:b/>
      <w:bCs/>
      <w:sz w:val="20"/>
      <w:szCs w:val="20"/>
    </w:rPr>
  </w:style>
  <w:style w:type="character" w:customStyle="1" w:styleId="TextoTablaACar1">
    <w:name w:val="Texto Tabla A Car1"/>
    <w:basedOn w:val="DefaultParagraphFont"/>
    <w:link w:val="TextoTablaA"/>
    <w:locked/>
    <w:rsid w:val="00F1693A"/>
    <w:rPr>
      <w:rFonts w:ascii="Garamond" w:hAnsi="Garamond"/>
      <w:b/>
      <w:szCs w:val="24"/>
      <w:lang w:val="es-ES" w:eastAsia="es-ES"/>
    </w:rPr>
  </w:style>
  <w:style w:type="paragraph" w:customStyle="1" w:styleId="TextoTablaA">
    <w:name w:val="Texto Tabla A"/>
    <w:basedOn w:val="Normal"/>
    <w:link w:val="TextoTablaACar1"/>
    <w:rsid w:val="00F1693A"/>
    <w:pPr>
      <w:spacing w:before="60" w:after="60"/>
      <w:jc w:val="center"/>
    </w:pPr>
    <w:rPr>
      <w:rFonts w:eastAsiaTheme="minorHAnsi" w:cstheme="minorBidi"/>
      <w:b/>
      <w:sz w:val="22"/>
      <w:lang w:val="es-ES" w:eastAsia="es-ES"/>
    </w:rPr>
  </w:style>
  <w:style w:type="character" w:customStyle="1" w:styleId="tablaCar">
    <w:name w:val="tabla Car"/>
    <w:basedOn w:val="DefaultParagraphFont"/>
    <w:link w:val="tabla"/>
    <w:locked/>
    <w:rsid w:val="00F1693A"/>
    <w:rPr>
      <w:rFonts w:ascii="Garamond" w:eastAsia="Times New Roman" w:hAnsi="Garamond" w:cs="Times New Roman"/>
      <w:sz w:val="20"/>
      <w:szCs w:val="20"/>
      <w:shd w:val="clear" w:color="auto" w:fill="FFFFFF"/>
    </w:rPr>
  </w:style>
  <w:style w:type="character" w:customStyle="1" w:styleId="NotaTablaCar">
    <w:name w:val="Nota Tabla Car"/>
    <w:basedOn w:val="DefaultParagraphFont"/>
    <w:link w:val="NotaTabla"/>
    <w:locked/>
    <w:rsid w:val="00F1693A"/>
    <w:rPr>
      <w:rFonts w:ascii="Garamond" w:hAnsi="Garamond"/>
      <w:sz w:val="18"/>
      <w:szCs w:val="24"/>
      <w:lang w:val="es-ES" w:eastAsia="es-ES"/>
    </w:rPr>
  </w:style>
  <w:style w:type="paragraph" w:customStyle="1" w:styleId="NotaTabla">
    <w:name w:val="Nota Tabla"/>
    <w:basedOn w:val="Normal"/>
    <w:link w:val="NotaTablaCar"/>
    <w:autoRedefine/>
    <w:rsid w:val="00F1693A"/>
    <w:pPr>
      <w:keepLines/>
      <w:spacing w:before="60"/>
      <w:jc w:val="left"/>
    </w:pPr>
    <w:rPr>
      <w:rFonts w:eastAsiaTheme="minorHAnsi" w:cstheme="minorBidi"/>
      <w:sz w:val="18"/>
      <w:lang w:val="es-ES" w:eastAsia="es-ES"/>
    </w:rPr>
  </w:style>
  <w:style w:type="paragraph" w:customStyle="1" w:styleId="par2">
    <w:name w:val="par2"/>
    <w:basedOn w:val="Normal"/>
    <w:rsid w:val="00F1693A"/>
    <w:pPr>
      <w:shd w:val="clear" w:color="auto" w:fill="C7E6FF"/>
      <w:autoSpaceDE/>
      <w:autoSpaceDN/>
      <w:adjustRightInd/>
      <w:spacing w:before="100" w:beforeAutospacing="1" w:after="100" w:afterAutospacing="1"/>
      <w:jc w:val="left"/>
    </w:pPr>
    <w:rPr>
      <w:rFonts w:ascii="Times New Roman" w:hAnsi="Times New Roman"/>
      <w:sz w:val="20"/>
      <w:szCs w:val="20"/>
    </w:rPr>
  </w:style>
  <w:style w:type="paragraph" w:customStyle="1" w:styleId="impar2">
    <w:name w:val="impar2"/>
    <w:basedOn w:val="Normal"/>
    <w:rsid w:val="00F1693A"/>
    <w:pPr>
      <w:shd w:val="clear" w:color="auto" w:fill="FFFFFF"/>
      <w:autoSpaceDE/>
      <w:autoSpaceDN/>
      <w:adjustRightInd/>
      <w:spacing w:before="100" w:beforeAutospacing="1" w:after="100" w:afterAutospacing="1"/>
      <w:jc w:val="left"/>
    </w:pPr>
    <w:rPr>
      <w:rFonts w:ascii="Times New Roman" w:hAnsi="Times New Roman"/>
      <w:sz w:val="20"/>
      <w:szCs w:val="20"/>
    </w:rPr>
  </w:style>
  <w:style w:type="paragraph" w:customStyle="1" w:styleId="destacado2">
    <w:name w:val="destacado2"/>
    <w:basedOn w:val="Normal"/>
    <w:rsid w:val="00F1693A"/>
    <w:pPr>
      <w:shd w:val="clear" w:color="auto" w:fill="1A7BBD"/>
      <w:autoSpaceDE/>
      <w:autoSpaceDN/>
      <w:adjustRightInd/>
      <w:spacing w:before="100" w:beforeAutospacing="1" w:after="100" w:afterAutospacing="1"/>
      <w:jc w:val="left"/>
    </w:pPr>
    <w:rPr>
      <w:rFonts w:ascii="Times New Roman" w:hAnsi="Times New Roman"/>
      <w:color w:val="FFFFFF"/>
      <w:sz w:val="20"/>
      <w:szCs w:val="20"/>
    </w:rPr>
  </w:style>
  <w:style w:type="paragraph" w:customStyle="1" w:styleId="label-firma3">
    <w:name w:val="label-firma3"/>
    <w:basedOn w:val="Normal"/>
    <w:rsid w:val="00F1693A"/>
    <w:pPr>
      <w:autoSpaceDE/>
      <w:autoSpaceDN/>
      <w:adjustRightInd/>
      <w:spacing w:before="100" w:beforeAutospacing="1" w:after="100" w:afterAutospacing="1"/>
      <w:jc w:val="left"/>
    </w:pPr>
    <w:rPr>
      <w:rFonts w:ascii="Times New Roman" w:hAnsi="Times New Roman"/>
      <w:vanish/>
      <w:sz w:val="20"/>
      <w:szCs w:val="20"/>
    </w:rPr>
  </w:style>
  <w:style w:type="paragraph" w:customStyle="1" w:styleId="label-firma4">
    <w:name w:val="label-firma4"/>
    <w:basedOn w:val="Normal"/>
    <w:rsid w:val="00F1693A"/>
    <w:pPr>
      <w:autoSpaceDE/>
      <w:autoSpaceDN/>
      <w:adjustRightInd/>
      <w:spacing w:before="100" w:beforeAutospacing="1" w:after="100" w:afterAutospacing="1"/>
      <w:jc w:val="left"/>
    </w:pPr>
    <w:rPr>
      <w:rFonts w:ascii="Times New Roman" w:hAnsi="Times New Roman"/>
      <w:b/>
      <w:bCs/>
      <w:color w:val="FF0000"/>
      <w:sz w:val="20"/>
      <w:szCs w:val="20"/>
    </w:rPr>
  </w:style>
  <w:style w:type="paragraph" w:customStyle="1" w:styleId="separador2">
    <w:name w:val="separador2"/>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nombre2">
    <w:name w:val="nombre2"/>
    <w:basedOn w:val="Normal"/>
    <w:rsid w:val="00F1693A"/>
    <w:pPr>
      <w:autoSpaceDE/>
      <w:autoSpaceDN/>
      <w:adjustRightInd/>
      <w:spacing w:before="100" w:beforeAutospacing="1" w:after="100" w:afterAutospacing="1"/>
      <w:jc w:val="left"/>
    </w:pPr>
    <w:rPr>
      <w:rFonts w:ascii="Times New Roman" w:hAnsi="Times New Roman"/>
      <w:b/>
      <w:bCs/>
      <w:sz w:val="20"/>
      <w:szCs w:val="20"/>
    </w:rPr>
  </w:style>
  <w:style w:type="paragraph" w:customStyle="1" w:styleId="par3">
    <w:name w:val="par3"/>
    <w:basedOn w:val="Normal"/>
    <w:rsid w:val="00F1693A"/>
    <w:pPr>
      <w:shd w:val="clear" w:color="auto" w:fill="C7E6FF"/>
      <w:autoSpaceDE/>
      <w:autoSpaceDN/>
      <w:adjustRightInd/>
      <w:spacing w:before="100" w:beforeAutospacing="1" w:after="100" w:afterAutospacing="1"/>
      <w:jc w:val="left"/>
    </w:pPr>
    <w:rPr>
      <w:rFonts w:ascii="Times New Roman" w:hAnsi="Times New Roman"/>
      <w:sz w:val="20"/>
      <w:szCs w:val="20"/>
    </w:rPr>
  </w:style>
  <w:style w:type="paragraph" w:customStyle="1" w:styleId="impar3">
    <w:name w:val="impar3"/>
    <w:basedOn w:val="Normal"/>
    <w:rsid w:val="00F1693A"/>
    <w:pPr>
      <w:shd w:val="clear" w:color="auto" w:fill="FFFFFF"/>
      <w:autoSpaceDE/>
      <w:autoSpaceDN/>
      <w:adjustRightInd/>
      <w:spacing w:before="100" w:beforeAutospacing="1" w:after="100" w:afterAutospacing="1"/>
      <w:jc w:val="left"/>
    </w:pPr>
    <w:rPr>
      <w:rFonts w:ascii="Times New Roman" w:hAnsi="Times New Roman"/>
      <w:sz w:val="20"/>
      <w:szCs w:val="20"/>
    </w:rPr>
  </w:style>
  <w:style w:type="paragraph" w:customStyle="1" w:styleId="destacado3">
    <w:name w:val="destacado3"/>
    <w:basedOn w:val="Normal"/>
    <w:rsid w:val="00F1693A"/>
    <w:pPr>
      <w:shd w:val="clear" w:color="auto" w:fill="1A7BBD"/>
      <w:autoSpaceDE/>
      <w:autoSpaceDN/>
      <w:adjustRightInd/>
      <w:spacing w:before="100" w:beforeAutospacing="1" w:after="100" w:afterAutospacing="1"/>
      <w:jc w:val="left"/>
    </w:pPr>
    <w:rPr>
      <w:rFonts w:ascii="Times New Roman" w:hAnsi="Times New Roman"/>
      <w:color w:val="FFFFFF"/>
      <w:sz w:val="20"/>
      <w:szCs w:val="20"/>
    </w:rPr>
  </w:style>
  <w:style w:type="paragraph" w:customStyle="1" w:styleId="label-firma5">
    <w:name w:val="label-firma5"/>
    <w:basedOn w:val="Normal"/>
    <w:rsid w:val="00F1693A"/>
    <w:pPr>
      <w:autoSpaceDE/>
      <w:autoSpaceDN/>
      <w:adjustRightInd/>
      <w:spacing w:before="100" w:beforeAutospacing="1" w:after="100" w:afterAutospacing="1"/>
      <w:jc w:val="left"/>
    </w:pPr>
    <w:rPr>
      <w:rFonts w:ascii="Times New Roman" w:hAnsi="Times New Roman"/>
      <w:vanish/>
      <w:sz w:val="20"/>
      <w:szCs w:val="20"/>
    </w:rPr>
  </w:style>
  <w:style w:type="paragraph" w:customStyle="1" w:styleId="label-firma6">
    <w:name w:val="label-firma6"/>
    <w:basedOn w:val="Normal"/>
    <w:rsid w:val="00F1693A"/>
    <w:pPr>
      <w:autoSpaceDE/>
      <w:autoSpaceDN/>
      <w:adjustRightInd/>
      <w:spacing w:before="100" w:beforeAutospacing="1" w:after="100" w:afterAutospacing="1"/>
      <w:jc w:val="left"/>
    </w:pPr>
    <w:rPr>
      <w:rFonts w:ascii="Times New Roman" w:hAnsi="Times New Roman"/>
      <w:b/>
      <w:bCs/>
      <w:color w:val="FF0000"/>
      <w:sz w:val="20"/>
      <w:szCs w:val="20"/>
    </w:rPr>
  </w:style>
  <w:style w:type="paragraph" w:customStyle="1" w:styleId="separador3">
    <w:name w:val="separador3"/>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nombre3">
    <w:name w:val="nombre3"/>
    <w:basedOn w:val="Normal"/>
    <w:rsid w:val="00F1693A"/>
    <w:pPr>
      <w:autoSpaceDE/>
      <w:autoSpaceDN/>
      <w:adjustRightInd/>
      <w:spacing w:before="100" w:beforeAutospacing="1" w:after="100" w:afterAutospacing="1"/>
      <w:jc w:val="left"/>
    </w:pPr>
    <w:rPr>
      <w:rFonts w:ascii="Times New Roman" w:hAnsi="Times New Roman"/>
      <w:b/>
      <w:bCs/>
      <w:sz w:val="20"/>
      <w:szCs w:val="20"/>
    </w:rPr>
  </w:style>
  <w:style w:type="character" w:customStyle="1" w:styleId="nCar1">
    <w:name w:val="n Car1"/>
    <w:basedOn w:val="DefaultParagraphFont"/>
    <w:link w:val="n"/>
    <w:locked/>
    <w:rsid w:val="00F1693A"/>
    <w:rPr>
      <w:rFonts w:ascii="Garamond" w:hAnsi="Garamond"/>
      <w:sz w:val="24"/>
      <w:szCs w:val="24"/>
      <w:lang w:val="es-ES_tradnl"/>
    </w:rPr>
  </w:style>
  <w:style w:type="paragraph" w:customStyle="1" w:styleId="n">
    <w:name w:val="n"/>
    <w:basedOn w:val="Normal"/>
    <w:link w:val="nCar1"/>
    <w:autoRedefine/>
    <w:rsid w:val="00F1693A"/>
    <w:pPr>
      <w:numPr>
        <w:numId w:val="4"/>
      </w:numPr>
    </w:pPr>
    <w:rPr>
      <w:rFonts w:eastAsiaTheme="minorHAnsi" w:cstheme="minorBidi"/>
      <w:lang w:val="es-ES_tradnl"/>
    </w:rPr>
  </w:style>
  <w:style w:type="paragraph" w:customStyle="1" w:styleId="par4">
    <w:name w:val="par4"/>
    <w:basedOn w:val="Normal"/>
    <w:rsid w:val="00F1693A"/>
    <w:pPr>
      <w:shd w:val="clear" w:color="auto" w:fill="C7E6FF"/>
      <w:autoSpaceDE/>
      <w:autoSpaceDN/>
      <w:adjustRightInd/>
      <w:spacing w:before="100" w:beforeAutospacing="1" w:after="100" w:afterAutospacing="1"/>
      <w:jc w:val="left"/>
    </w:pPr>
    <w:rPr>
      <w:rFonts w:ascii="Times New Roman" w:hAnsi="Times New Roman"/>
      <w:sz w:val="20"/>
      <w:szCs w:val="20"/>
    </w:rPr>
  </w:style>
  <w:style w:type="paragraph" w:customStyle="1" w:styleId="impar4">
    <w:name w:val="impar4"/>
    <w:basedOn w:val="Normal"/>
    <w:rsid w:val="00F1693A"/>
    <w:pPr>
      <w:shd w:val="clear" w:color="auto" w:fill="FFFFFF"/>
      <w:autoSpaceDE/>
      <w:autoSpaceDN/>
      <w:adjustRightInd/>
      <w:spacing w:before="100" w:beforeAutospacing="1" w:after="100" w:afterAutospacing="1"/>
      <w:jc w:val="left"/>
    </w:pPr>
    <w:rPr>
      <w:rFonts w:ascii="Times New Roman" w:hAnsi="Times New Roman"/>
      <w:sz w:val="20"/>
      <w:szCs w:val="20"/>
    </w:rPr>
  </w:style>
  <w:style w:type="paragraph" w:customStyle="1" w:styleId="destacado4">
    <w:name w:val="destacado4"/>
    <w:basedOn w:val="Normal"/>
    <w:rsid w:val="00F1693A"/>
    <w:pPr>
      <w:shd w:val="clear" w:color="auto" w:fill="1A7BBD"/>
      <w:autoSpaceDE/>
      <w:autoSpaceDN/>
      <w:adjustRightInd/>
      <w:spacing w:before="100" w:beforeAutospacing="1" w:after="100" w:afterAutospacing="1"/>
      <w:jc w:val="left"/>
    </w:pPr>
    <w:rPr>
      <w:rFonts w:ascii="Times New Roman" w:hAnsi="Times New Roman"/>
      <w:color w:val="FFFFFF"/>
      <w:sz w:val="20"/>
      <w:szCs w:val="20"/>
    </w:rPr>
  </w:style>
  <w:style w:type="paragraph" w:customStyle="1" w:styleId="label-firma7">
    <w:name w:val="label-firma7"/>
    <w:basedOn w:val="Normal"/>
    <w:rsid w:val="00F1693A"/>
    <w:pPr>
      <w:autoSpaceDE/>
      <w:autoSpaceDN/>
      <w:adjustRightInd/>
      <w:spacing w:before="100" w:beforeAutospacing="1" w:after="100" w:afterAutospacing="1"/>
      <w:jc w:val="left"/>
    </w:pPr>
    <w:rPr>
      <w:rFonts w:ascii="Times New Roman" w:hAnsi="Times New Roman"/>
      <w:vanish/>
      <w:sz w:val="20"/>
      <w:szCs w:val="20"/>
    </w:rPr>
  </w:style>
  <w:style w:type="paragraph" w:customStyle="1" w:styleId="label-firma8">
    <w:name w:val="label-firma8"/>
    <w:basedOn w:val="Normal"/>
    <w:rsid w:val="00F1693A"/>
    <w:pPr>
      <w:autoSpaceDE/>
      <w:autoSpaceDN/>
      <w:adjustRightInd/>
      <w:spacing w:before="100" w:beforeAutospacing="1" w:after="100" w:afterAutospacing="1"/>
      <w:jc w:val="left"/>
    </w:pPr>
    <w:rPr>
      <w:rFonts w:ascii="Times New Roman" w:hAnsi="Times New Roman"/>
      <w:b/>
      <w:bCs/>
      <w:color w:val="FF0000"/>
      <w:sz w:val="20"/>
      <w:szCs w:val="20"/>
    </w:rPr>
  </w:style>
  <w:style w:type="paragraph" w:customStyle="1" w:styleId="separador4">
    <w:name w:val="separador4"/>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nombre4">
    <w:name w:val="nombre4"/>
    <w:basedOn w:val="Normal"/>
    <w:rsid w:val="00F1693A"/>
    <w:pPr>
      <w:autoSpaceDE/>
      <w:autoSpaceDN/>
      <w:adjustRightInd/>
      <w:spacing w:before="100" w:beforeAutospacing="1" w:after="100" w:afterAutospacing="1"/>
      <w:jc w:val="left"/>
    </w:pPr>
    <w:rPr>
      <w:rFonts w:ascii="Times New Roman" w:hAnsi="Times New Roman"/>
      <w:b/>
      <w:bCs/>
      <w:sz w:val="20"/>
      <w:szCs w:val="20"/>
    </w:rPr>
  </w:style>
  <w:style w:type="paragraph" w:styleId="FootnoteText">
    <w:name w:val="footnote text"/>
    <w:basedOn w:val="Normal"/>
    <w:link w:val="FootnoteTextChar"/>
    <w:uiPriority w:val="99"/>
    <w:semiHidden/>
    <w:unhideWhenUsed/>
    <w:rsid w:val="00F1693A"/>
    <w:pPr>
      <w:tabs>
        <w:tab w:val="left" w:pos="284"/>
      </w:tabs>
      <w:ind w:left="284" w:hanging="284"/>
    </w:pPr>
    <w:rPr>
      <w:sz w:val="20"/>
    </w:rPr>
  </w:style>
  <w:style w:type="character" w:customStyle="1" w:styleId="FootnoteTextChar">
    <w:name w:val="Footnote Text Char"/>
    <w:basedOn w:val="DefaultParagraphFont"/>
    <w:link w:val="FootnoteText"/>
    <w:uiPriority w:val="99"/>
    <w:semiHidden/>
    <w:rsid w:val="00F1693A"/>
    <w:rPr>
      <w:rFonts w:ascii="Garamond" w:eastAsia="Times New Roman" w:hAnsi="Garamond" w:cs="Times New Roman"/>
      <w:sz w:val="20"/>
      <w:szCs w:val="24"/>
    </w:rPr>
  </w:style>
  <w:style w:type="character" w:styleId="FootnoteReference">
    <w:name w:val="footnote reference"/>
    <w:basedOn w:val="DefaultParagraphFont"/>
    <w:uiPriority w:val="99"/>
    <w:semiHidden/>
    <w:unhideWhenUsed/>
    <w:rsid w:val="00F1693A"/>
    <w:rPr>
      <w:vertAlign w:val="superscript"/>
    </w:rPr>
  </w:style>
  <w:style w:type="paragraph" w:customStyle="1" w:styleId="par5">
    <w:name w:val="par5"/>
    <w:basedOn w:val="Normal"/>
    <w:rsid w:val="00F1693A"/>
    <w:pPr>
      <w:shd w:val="clear" w:color="auto" w:fill="C7E6FF"/>
      <w:autoSpaceDE/>
      <w:autoSpaceDN/>
      <w:adjustRightInd/>
      <w:spacing w:before="100" w:beforeAutospacing="1" w:after="100" w:afterAutospacing="1"/>
      <w:jc w:val="left"/>
    </w:pPr>
    <w:rPr>
      <w:rFonts w:ascii="Times New Roman" w:hAnsi="Times New Roman"/>
      <w:sz w:val="20"/>
      <w:szCs w:val="20"/>
    </w:rPr>
  </w:style>
  <w:style w:type="paragraph" w:customStyle="1" w:styleId="impar5">
    <w:name w:val="impar5"/>
    <w:basedOn w:val="Normal"/>
    <w:rsid w:val="00F1693A"/>
    <w:pPr>
      <w:shd w:val="clear" w:color="auto" w:fill="FFFFFF"/>
      <w:autoSpaceDE/>
      <w:autoSpaceDN/>
      <w:adjustRightInd/>
      <w:spacing w:before="100" w:beforeAutospacing="1" w:after="100" w:afterAutospacing="1"/>
      <w:jc w:val="left"/>
    </w:pPr>
    <w:rPr>
      <w:rFonts w:ascii="Times New Roman" w:hAnsi="Times New Roman"/>
      <w:sz w:val="20"/>
      <w:szCs w:val="20"/>
    </w:rPr>
  </w:style>
  <w:style w:type="paragraph" w:customStyle="1" w:styleId="destacado5">
    <w:name w:val="destacado5"/>
    <w:basedOn w:val="Normal"/>
    <w:rsid w:val="00F1693A"/>
    <w:pPr>
      <w:shd w:val="clear" w:color="auto" w:fill="1A7BBD"/>
      <w:autoSpaceDE/>
      <w:autoSpaceDN/>
      <w:adjustRightInd/>
      <w:spacing w:before="100" w:beforeAutospacing="1" w:after="100" w:afterAutospacing="1"/>
      <w:jc w:val="left"/>
    </w:pPr>
    <w:rPr>
      <w:rFonts w:ascii="Times New Roman" w:hAnsi="Times New Roman"/>
      <w:color w:val="FFFFFF"/>
      <w:sz w:val="20"/>
      <w:szCs w:val="20"/>
    </w:rPr>
  </w:style>
  <w:style w:type="paragraph" w:customStyle="1" w:styleId="label-firma9">
    <w:name w:val="label-firma9"/>
    <w:basedOn w:val="Normal"/>
    <w:rsid w:val="00F1693A"/>
    <w:pPr>
      <w:autoSpaceDE/>
      <w:autoSpaceDN/>
      <w:adjustRightInd/>
      <w:spacing w:before="100" w:beforeAutospacing="1" w:after="100" w:afterAutospacing="1"/>
      <w:jc w:val="left"/>
    </w:pPr>
    <w:rPr>
      <w:rFonts w:ascii="Times New Roman" w:hAnsi="Times New Roman"/>
      <w:vanish/>
      <w:sz w:val="20"/>
      <w:szCs w:val="20"/>
    </w:rPr>
  </w:style>
  <w:style w:type="paragraph" w:customStyle="1" w:styleId="label-firma10">
    <w:name w:val="label-firma10"/>
    <w:basedOn w:val="Normal"/>
    <w:rsid w:val="00F1693A"/>
    <w:pPr>
      <w:autoSpaceDE/>
      <w:autoSpaceDN/>
      <w:adjustRightInd/>
      <w:spacing w:before="100" w:beforeAutospacing="1" w:after="100" w:afterAutospacing="1"/>
      <w:jc w:val="left"/>
    </w:pPr>
    <w:rPr>
      <w:rFonts w:ascii="Times New Roman" w:hAnsi="Times New Roman"/>
      <w:b/>
      <w:bCs/>
      <w:color w:val="FF0000"/>
      <w:sz w:val="20"/>
      <w:szCs w:val="20"/>
    </w:rPr>
  </w:style>
  <w:style w:type="paragraph" w:customStyle="1" w:styleId="separador5">
    <w:name w:val="separador5"/>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nombre5">
    <w:name w:val="nombre5"/>
    <w:basedOn w:val="Normal"/>
    <w:rsid w:val="00F1693A"/>
    <w:pPr>
      <w:autoSpaceDE/>
      <w:autoSpaceDN/>
      <w:adjustRightInd/>
      <w:spacing w:before="100" w:beforeAutospacing="1" w:after="100" w:afterAutospacing="1"/>
      <w:jc w:val="left"/>
    </w:pPr>
    <w:rPr>
      <w:rFonts w:ascii="Times New Roman" w:hAnsi="Times New Roman"/>
      <w:b/>
      <w:bCs/>
      <w:sz w:val="20"/>
      <w:szCs w:val="20"/>
    </w:rPr>
  </w:style>
  <w:style w:type="paragraph" w:customStyle="1" w:styleId="par6">
    <w:name w:val="par6"/>
    <w:basedOn w:val="Normal"/>
    <w:rsid w:val="00F1693A"/>
    <w:pPr>
      <w:shd w:val="clear" w:color="auto" w:fill="C7E6FF"/>
      <w:autoSpaceDE/>
      <w:autoSpaceDN/>
      <w:adjustRightInd/>
      <w:spacing w:before="100" w:beforeAutospacing="1" w:after="100" w:afterAutospacing="1"/>
      <w:jc w:val="left"/>
    </w:pPr>
    <w:rPr>
      <w:rFonts w:ascii="Times New Roman" w:hAnsi="Times New Roman"/>
      <w:sz w:val="20"/>
      <w:szCs w:val="20"/>
    </w:rPr>
  </w:style>
  <w:style w:type="paragraph" w:customStyle="1" w:styleId="impar6">
    <w:name w:val="impar6"/>
    <w:basedOn w:val="Normal"/>
    <w:rsid w:val="00F1693A"/>
    <w:pPr>
      <w:shd w:val="clear" w:color="auto" w:fill="FFFFFF"/>
      <w:autoSpaceDE/>
      <w:autoSpaceDN/>
      <w:adjustRightInd/>
      <w:spacing w:before="100" w:beforeAutospacing="1" w:after="100" w:afterAutospacing="1"/>
      <w:jc w:val="left"/>
    </w:pPr>
    <w:rPr>
      <w:rFonts w:ascii="Times New Roman" w:hAnsi="Times New Roman"/>
      <w:sz w:val="20"/>
      <w:szCs w:val="20"/>
    </w:rPr>
  </w:style>
  <w:style w:type="paragraph" w:customStyle="1" w:styleId="destacado6">
    <w:name w:val="destacado6"/>
    <w:basedOn w:val="Normal"/>
    <w:rsid w:val="00F1693A"/>
    <w:pPr>
      <w:shd w:val="clear" w:color="auto" w:fill="1A7BBD"/>
      <w:autoSpaceDE/>
      <w:autoSpaceDN/>
      <w:adjustRightInd/>
      <w:spacing w:before="100" w:beforeAutospacing="1" w:after="100" w:afterAutospacing="1"/>
      <w:jc w:val="left"/>
    </w:pPr>
    <w:rPr>
      <w:rFonts w:ascii="Times New Roman" w:hAnsi="Times New Roman"/>
      <w:color w:val="FFFFFF"/>
      <w:sz w:val="20"/>
      <w:szCs w:val="20"/>
    </w:rPr>
  </w:style>
  <w:style w:type="paragraph" w:customStyle="1" w:styleId="label-firma11">
    <w:name w:val="label-firma11"/>
    <w:basedOn w:val="Normal"/>
    <w:rsid w:val="00F1693A"/>
    <w:pPr>
      <w:autoSpaceDE/>
      <w:autoSpaceDN/>
      <w:adjustRightInd/>
      <w:spacing w:before="100" w:beforeAutospacing="1" w:after="100" w:afterAutospacing="1"/>
      <w:jc w:val="left"/>
    </w:pPr>
    <w:rPr>
      <w:rFonts w:ascii="Times New Roman" w:hAnsi="Times New Roman"/>
      <w:vanish/>
      <w:sz w:val="20"/>
      <w:szCs w:val="20"/>
    </w:rPr>
  </w:style>
  <w:style w:type="paragraph" w:customStyle="1" w:styleId="label-firma12">
    <w:name w:val="label-firma12"/>
    <w:basedOn w:val="Normal"/>
    <w:rsid w:val="00F1693A"/>
    <w:pPr>
      <w:autoSpaceDE/>
      <w:autoSpaceDN/>
      <w:adjustRightInd/>
      <w:spacing w:before="100" w:beforeAutospacing="1" w:after="100" w:afterAutospacing="1"/>
      <w:jc w:val="left"/>
    </w:pPr>
    <w:rPr>
      <w:rFonts w:ascii="Times New Roman" w:hAnsi="Times New Roman"/>
      <w:b/>
      <w:bCs/>
      <w:color w:val="FF0000"/>
      <w:sz w:val="20"/>
      <w:szCs w:val="20"/>
    </w:rPr>
  </w:style>
  <w:style w:type="paragraph" w:customStyle="1" w:styleId="separador6">
    <w:name w:val="separador6"/>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nombre6">
    <w:name w:val="nombre6"/>
    <w:basedOn w:val="Normal"/>
    <w:rsid w:val="00F1693A"/>
    <w:pPr>
      <w:autoSpaceDE/>
      <w:autoSpaceDN/>
      <w:adjustRightInd/>
      <w:spacing w:before="100" w:beforeAutospacing="1" w:after="100" w:afterAutospacing="1"/>
      <w:jc w:val="left"/>
    </w:pPr>
    <w:rPr>
      <w:rFonts w:ascii="Times New Roman" w:hAnsi="Times New Roman"/>
      <w:b/>
      <w:bCs/>
      <w:sz w:val="20"/>
      <w:szCs w:val="20"/>
    </w:rPr>
  </w:style>
  <w:style w:type="paragraph" w:customStyle="1" w:styleId="par7">
    <w:name w:val="par7"/>
    <w:basedOn w:val="Normal"/>
    <w:rsid w:val="00F1693A"/>
    <w:pPr>
      <w:shd w:val="clear" w:color="auto" w:fill="C7E6FF"/>
      <w:autoSpaceDE/>
      <w:autoSpaceDN/>
      <w:adjustRightInd/>
      <w:spacing w:before="100" w:beforeAutospacing="1" w:after="100" w:afterAutospacing="1"/>
      <w:jc w:val="left"/>
    </w:pPr>
    <w:rPr>
      <w:rFonts w:ascii="Times New Roman" w:hAnsi="Times New Roman"/>
      <w:sz w:val="20"/>
      <w:szCs w:val="20"/>
    </w:rPr>
  </w:style>
  <w:style w:type="paragraph" w:customStyle="1" w:styleId="impar7">
    <w:name w:val="impar7"/>
    <w:basedOn w:val="Normal"/>
    <w:rsid w:val="00F1693A"/>
    <w:pPr>
      <w:shd w:val="clear" w:color="auto" w:fill="FFFFFF"/>
      <w:autoSpaceDE/>
      <w:autoSpaceDN/>
      <w:adjustRightInd/>
      <w:spacing w:before="100" w:beforeAutospacing="1" w:after="100" w:afterAutospacing="1"/>
      <w:jc w:val="left"/>
    </w:pPr>
    <w:rPr>
      <w:rFonts w:ascii="Times New Roman" w:hAnsi="Times New Roman"/>
      <w:sz w:val="20"/>
      <w:szCs w:val="20"/>
    </w:rPr>
  </w:style>
  <w:style w:type="paragraph" w:customStyle="1" w:styleId="destacado7">
    <w:name w:val="destacado7"/>
    <w:basedOn w:val="Normal"/>
    <w:rsid w:val="00F1693A"/>
    <w:pPr>
      <w:shd w:val="clear" w:color="auto" w:fill="1A7BBD"/>
      <w:autoSpaceDE/>
      <w:autoSpaceDN/>
      <w:adjustRightInd/>
      <w:spacing w:before="100" w:beforeAutospacing="1" w:after="100" w:afterAutospacing="1"/>
      <w:jc w:val="left"/>
    </w:pPr>
    <w:rPr>
      <w:rFonts w:ascii="Times New Roman" w:hAnsi="Times New Roman"/>
      <w:color w:val="FFFFFF"/>
      <w:sz w:val="20"/>
      <w:szCs w:val="20"/>
    </w:rPr>
  </w:style>
  <w:style w:type="paragraph" w:customStyle="1" w:styleId="label-firma13">
    <w:name w:val="label-firma13"/>
    <w:basedOn w:val="Normal"/>
    <w:rsid w:val="00F1693A"/>
    <w:pPr>
      <w:autoSpaceDE/>
      <w:autoSpaceDN/>
      <w:adjustRightInd/>
      <w:spacing w:before="100" w:beforeAutospacing="1" w:after="100" w:afterAutospacing="1"/>
      <w:jc w:val="left"/>
    </w:pPr>
    <w:rPr>
      <w:rFonts w:ascii="Times New Roman" w:hAnsi="Times New Roman"/>
      <w:vanish/>
      <w:sz w:val="20"/>
      <w:szCs w:val="20"/>
    </w:rPr>
  </w:style>
  <w:style w:type="paragraph" w:customStyle="1" w:styleId="label-firma14">
    <w:name w:val="label-firma14"/>
    <w:basedOn w:val="Normal"/>
    <w:rsid w:val="00F1693A"/>
    <w:pPr>
      <w:autoSpaceDE/>
      <w:autoSpaceDN/>
      <w:adjustRightInd/>
      <w:spacing w:before="100" w:beforeAutospacing="1" w:after="100" w:afterAutospacing="1"/>
      <w:jc w:val="left"/>
    </w:pPr>
    <w:rPr>
      <w:rFonts w:ascii="Times New Roman" w:hAnsi="Times New Roman"/>
      <w:b/>
      <w:bCs/>
      <w:color w:val="FF0000"/>
      <w:sz w:val="20"/>
      <w:szCs w:val="20"/>
    </w:rPr>
  </w:style>
  <w:style w:type="paragraph" w:customStyle="1" w:styleId="separador7">
    <w:name w:val="separador7"/>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nombre7">
    <w:name w:val="nombre7"/>
    <w:basedOn w:val="Normal"/>
    <w:rsid w:val="00F1693A"/>
    <w:pPr>
      <w:autoSpaceDE/>
      <w:autoSpaceDN/>
      <w:adjustRightInd/>
      <w:spacing w:before="100" w:beforeAutospacing="1" w:after="100" w:afterAutospacing="1"/>
      <w:jc w:val="left"/>
    </w:pPr>
    <w:rPr>
      <w:rFonts w:ascii="Times New Roman" w:hAnsi="Times New Roman"/>
      <w:b/>
      <w:bCs/>
      <w:sz w:val="20"/>
      <w:szCs w:val="20"/>
    </w:rPr>
  </w:style>
  <w:style w:type="paragraph" w:customStyle="1" w:styleId="par8">
    <w:name w:val="par8"/>
    <w:basedOn w:val="Normal"/>
    <w:rsid w:val="00F1693A"/>
    <w:pPr>
      <w:shd w:val="clear" w:color="auto" w:fill="C7E6FF"/>
      <w:autoSpaceDE/>
      <w:autoSpaceDN/>
      <w:adjustRightInd/>
      <w:spacing w:before="100" w:beforeAutospacing="1" w:after="100" w:afterAutospacing="1"/>
      <w:jc w:val="left"/>
    </w:pPr>
    <w:rPr>
      <w:rFonts w:ascii="Times New Roman" w:hAnsi="Times New Roman"/>
      <w:sz w:val="20"/>
      <w:szCs w:val="20"/>
    </w:rPr>
  </w:style>
  <w:style w:type="paragraph" w:customStyle="1" w:styleId="impar8">
    <w:name w:val="impar8"/>
    <w:basedOn w:val="Normal"/>
    <w:rsid w:val="00F1693A"/>
    <w:pPr>
      <w:shd w:val="clear" w:color="auto" w:fill="FFFFFF"/>
      <w:autoSpaceDE/>
      <w:autoSpaceDN/>
      <w:adjustRightInd/>
      <w:spacing w:before="100" w:beforeAutospacing="1" w:after="100" w:afterAutospacing="1"/>
      <w:jc w:val="left"/>
    </w:pPr>
    <w:rPr>
      <w:rFonts w:ascii="Times New Roman" w:hAnsi="Times New Roman"/>
      <w:sz w:val="20"/>
      <w:szCs w:val="20"/>
    </w:rPr>
  </w:style>
  <w:style w:type="paragraph" w:customStyle="1" w:styleId="destacado8">
    <w:name w:val="destacado8"/>
    <w:basedOn w:val="Normal"/>
    <w:rsid w:val="00F1693A"/>
    <w:pPr>
      <w:shd w:val="clear" w:color="auto" w:fill="1A7BBD"/>
      <w:autoSpaceDE/>
      <w:autoSpaceDN/>
      <w:adjustRightInd/>
      <w:spacing w:before="100" w:beforeAutospacing="1" w:after="100" w:afterAutospacing="1"/>
      <w:jc w:val="left"/>
    </w:pPr>
    <w:rPr>
      <w:rFonts w:ascii="Times New Roman" w:hAnsi="Times New Roman"/>
      <w:color w:val="FFFFFF"/>
      <w:sz w:val="20"/>
      <w:szCs w:val="20"/>
    </w:rPr>
  </w:style>
  <w:style w:type="paragraph" w:customStyle="1" w:styleId="label-firma15">
    <w:name w:val="label-firma15"/>
    <w:basedOn w:val="Normal"/>
    <w:rsid w:val="00F1693A"/>
    <w:pPr>
      <w:autoSpaceDE/>
      <w:autoSpaceDN/>
      <w:adjustRightInd/>
      <w:spacing w:before="100" w:beforeAutospacing="1" w:after="100" w:afterAutospacing="1"/>
      <w:jc w:val="left"/>
    </w:pPr>
    <w:rPr>
      <w:rFonts w:ascii="Times New Roman" w:hAnsi="Times New Roman"/>
      <w:vanish/>
      <w:sz w:val="20"/>
      <w:szCs w:val="20"/>
    </w:rPr>
  </w:style>
  <w:style w:type="paragraph" w:customStyle="1" w:styleId="label-firma16">
    <w:name w:val="label-firma16"/>
    <w:basedOn w:val="Normal"/>
    <w:rsid w:val="00F1693A"/>
    <w:pPr>
      <w:autoSpaceDE/>
      <w:autoSpaceDN/>
      <w:adjustRightInd/>
      <w:spacing w:before="100" w:beforeAutospacing="1" w:after="100" w:afterAutospacing="1"/>
      <w:jc w:val="left"/>
    </w:pPr>
    <w:rPr>
      <w:rFonts w:ascii="Times New Roman" w:hAnsi="Times New Roman"/>
      <w:b/>
      <w:bCs/>
      <w:color w:val="FF0000"/>
      <w:sz w:val="20"/>
      <w:szCs w:val="20"/>
    </w:rPr>
  </w:style>
  <w:style w:type="paragraph" w:customStyle="1" w:styleId="separador8">
    <w:name w:val="separador8"/>
    <w:basedOn w:val="Normal"/>
    <w:rsid w:val="00F1693A"/>
    <w:pPr>
      <w:autoSpaceDE/>
      <w:autoSpaceDN/>
      <w:adjustRightInd/>
      <w:spacing w:before="100" w:beforeAutospacing="1" w:after="100" w:afterAutospacing="1"/>
      <w:jc w:val="left"/>
    </w:pPr>
    <w:rPr>
      <w:rFonts w:ascii="Times New Roman" w:hAnsi="Times New Roman"/>
      <w:sz w:val="20"/>
      <w:szCs w:val="20"/>
    </w:rPr>
  </w:style>
  <w:style w:type="paragraph" w:customStyle="1" w:styleId="nombre8">
    <w:name w:val="nombre8"/>
    <w:basedOn w:val="Normal"/>
    <w:rsid w:val="00F1693A"/>
    <w:pPr>
      <w:autoSpaceDE/>
      <w:autoSpaceDN/>
      <w:adjustRightInd/>
      <w:spacing w:before="100" w:beforeAutospacing="1" w:after="100" w:afterAutospacing="1"/>
      <w:jc w:val="left"/>
    </w:pPr>
    <w:rPr>
      <w:rFonts w:ascii="Times New Roman" w:hAnsi="Times New Roman"/>
      <w:b/>
      <w:bCs/>
      <w:sz w:val="20"/>
      <w:szCs w:val="20"/>
    </w:rPr>
  </w:style>
  <w:style w:type="character" w:styleId="Strong">
    <w:name w:val="Strong"/>
    <w:basedOn w:val="DefaultParagraphFont"/>
    <w:uiPriority w:val="22"/>
    <w:qFormat/>
    <w:rsid w:val="00F16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55303">
      <w:bodyDiv w:val="1"/>
      <w:marLeft w:val="0"/>
      <w:marRight w:val="0"/>
      <w:marTop w:val="0"/>
      <w:marBottom w:val="0"/>
      <w:divBdr>
        <w:top w:val="none" w:sz="0" w:space="0" w:color="auto"/>
        <w:left w:val="none" w:sz="0" w:space="0" w:color="auto"/>
        <w:bottom w:val="none" w:sz="0" w:space="0" w:color="auto"/>
        <w:right w:val="none" w:sz="0" w:space="0" w:color="auto"/>
      </w:divBdr>
      <w:divsChild>
        <w:div w:id="2089039560">
          <w:marLeft w:val="0"/>
          <w:marRight w:val="0"/>
          <w:marTop w:val="0"/>
          <w:marBottom w:val="0"/>
          <w:divBdr>
            <w:top w:val="none" w:sz="0" w:space="0" w:color="auto"/>
            <w:left w:val="none" w:sz="0" w:space="0" w:color="auto"/>
            <w:bottom w:val="none" w:sz="0" w:space="0" w:color="auto"/>
            <w:right w:val="none" w:sz="0" w:space="0" w:color="auto"/>
          </w:divBdr>
          <w:divsChild>
            <w:div w:id="299925186">
              <w:marLeft w:val="0"/>
              <w:marRight w:val="0"/>
              <w:marTop w:val="0"/>
              <w:marBottom w:val="0"/>
              <w:divBdr>
                <w:top w:val="none" w:sz="0" w:space="0" w:color="auto"/>
                <w:left w:val="none" w:sz="0" w:space="0" w:color="auto"/>
                <w:bottom w:val="none" w:sz="0" w:space="0" w:color="auto"/>
                <w:right w:val="none" w:sz="0" w:space="0" w:color="auto"/>
              </w:divBdr>
            </w:div>
          </w:divsChild>
        </w:div>
        <w:div w:id="1070234053">
          <w:marLeft w:val="0"/>
          <w:marRight w:val="0"/>
          <w:marTop w:val="0"/>
          <w:marBottom w:val="0"/>
          <w:divBdr>
            <w:top w:val="none" w:sz="0" w:space="0" w:color="auto"/>
            <w:left w:val="none" w:sz="0" w:space="0" w:color="auto"/>
            <w:bottom w:val="none" w:sz="0" w:space="0" w:color="auto"/>
            <w:right w:val="none" w:sz="0" w:space="0" w:color="auto"/>
          </w:divBdr>
        </w:div>
        <w:div w:id="527258460">
          <w:marLeft w:val="0"/>
          <w:marRight w:val="0"/>
          <w:marTop w:val="0"/>
          <w:marBottom w:val="0"/>
          <w:divBdr>
            <w:top w:val="none" w:sz="0" w:space="0" w:color="auto"/>
            <w:left w:val="none" w:sz="0" w:space="0" w:color="auto"/>
            <w:bottom w:val="none" w:sz="0" w:space="0" w:color="auto"/>
            <w:right w:val="none" w:sz="0" w:space="0" w:color="auto"/>
          </w:divBdr>
        </w:div>
        <w:div w:id="248393687">
          <w:marLeft w:val="0"/>
          <w:marRight w:val="0"/>
          <w:marTop w:val="0"/>
          <w:marBottom w:val="0"/>
          <w:divBdr>
            <w:top w:val="none" w:sz="0" w:space="0" w:color="auto"/>
            <w:left w:val="none" w:sz="0" w:space="0" w:color="auto"/>
            <w:bottom w:val="none" w:sz="0" w:space="0" w:color="auto"/>
            <w:right w:val="none" w:sz="0" w:space="0" w:color="auto"/>
          </w:divBdr>
        </w:div>
        <w:div w:id="1408965188">
          <w:marLeft w:val="0"/>
          <w:marRight w:val="0"/>
          <w:marTop w:val="0"/>
          <w:marBottom w:val="0"/>
          <w:divBdr>
            <w:top w:val="none" w:sz="0" w:space="0" w:color="auto"/>
            <w:left w:val="none" w:sz="0" w:space="0" w:color="auto"/>
            <w:bottom w:val="none" w:sz="0" w:space="0" w:color="auto"/>
            <w:right w:val="none" w:sz="0" w:space="0" w:color="auto"/>
          </w:divBdr>
        </w:div>
        <w:div w:id="642350373">
          <w:marLeft w:val="0"/>
          <w:marRight w:val="0"/>
          <w:marTop w:val="0"/>
          <w:marBottom w:val="0"/>
          <w:divBdr>
            <w:top w:val="none" w:sz="0" w:space="0" w:color="auto"/>
            <w:left w:val="none" w:sz="0" w:space="0" w:color="auto"/>
            <w:bottom w:val="none" w:sz="0" w:space="0" w:color="auto"/>
            <w:right w:val="none" w:sz="0" w:space="0" w:color="auto"/>
          </w:divBdr>
        </w:div>
        <w:div w:id="946083312">
          <w:marLeft w:val="0"/>
          <w:marRight w:val="0"/>
          <w:marTop w:val="0"/>
          <w:marBottom w:val="0"/>
          <w:divBdr>
            <w:top w:val="none" w:sz="0" w:space="0" w:color="auto"/>
            <w:left w:val="none" w:sz="0" w:space="0" w:color="auto"/>
            <w:bottom w:val="none" w:sz="0" w:space="0" w:color="auto"/>
            <w:right w:val="none" w:sz="0" w:space="0" w:color="auto"/>
          </w:divBdr>
          <w:divsChild>
            <w:div w:id="850142237">
              <w:marLeft w:val="0"/>
              <w:marRight w:val="0"/>
              <w:marTop w:val="0"/>
              <w:marBottom w:val="0"/>
              <w:divBdr>
                <w:top w:val="none" w:sz="0" w:space="0" w:color="auto"/>
                <w:left w:val="none" w:sz="0" w:space="0" w:color="auto"/>
                <w:bottom w:val="none" w:sz="0" w:space="0" w:color="auto"/>
                <w:right w:val="none" w:sz="0" w:space="0" w:color="auto"/>
              </w:divBdr>
            </w:div>
            <w:div w:id="1564439331">
              <w:marLeft w:val="0"/>
              <w:marRight w:val="0"/>
              <w:marTop w:val="0"/>
              <w:marBottom w:val="0"/>
              <w:divBdr>
                <w:top w:val="none" w:sz="0" w:space="0" w:color="auto"/>
                <w:left w:val="none" w:sz="0" w:space="0" w:color="auto"/>
                <w:bottom w:val="none" w:sz="0" w:space="0" w:color="auto"/>
                <w:right w:val="none" w:sz="0" w:space="0" w:color="auto"/>
              </w:divBdr>
            </w:div>
          </w:divsChild>
        </w:div>
        <w:div w:id="414782997">
          <w:marLeft w:val="0"/>
          <w:marRight w:val="0"/>
          <w:marTop w:val="0"/>
          <w:marBottom w:val="0"/>
          <w:divBdr>
            <w:top w:val="none" w:sz="0" w:space="0" w:color="auto"/>
            <w:left w:val="none" w:sz="0" w:space="0" w:color="auto"/>
            <w:bottom w:val="none" w:sz="0" w:space="0" w:color="auto"/>
            <w:right w:val="none" w:sz="0" w:space="0" w:color="auto"/>
          </w:divBdr>
        </w:div>
        <w:div w:id="795489255">
          <w:marLeft w:val="0"/>
          <w:marRight w:val="0"/>
          <w:marTop w:val="0"/>
          <w:marBottom w:val="0"/>
          <w:divBdr>
            <w:top w:val="none" w:sz="0" w:space="0" w:color="auto"/>
            <w:left w:val="none" w:sz="0" w:space="0" w:color="auto"/>
            <w:bottom w:val="none" w:sz="0" w:space="0" w:color="auto"/>
            <w:right w:val="none" w:sz="0" w:space="0" w:color="auto"/>
          </w:divBdr>
        </w:div>
        <w:div w:id="1290286059">
          <w:marLeft w:val="0"/>
          <w:marRight w:val="0"/>
          <w:marTop w:val="0"/>
          <w:marBottom w:val="0"/>
          <w:divBdr>
            <w:top w:val="none" w:sz="0" w:space="0" w:color="auto"/>
            <w:left w:val="none" w:sz="0" w:space="0" w:color="auto"/>
            <w:bottom w:val="none" w:sz="0" w:space="0" w:color="auto"/>
            <w:right w:val="none" w:sz="0" w:space="0" w:color="auto"/>
          </w:divBdr>
        </w:div>
        <w:div w:id="1143424504">
          <w:marLeft w:val="0"/>
          <w:marRight w:val="0"/>
          <w:marTop w:val="0"/>
          <w:marBottom w:val="0"/>
          <w:divBdr>
            <w:top w:val="none" w:sz="0" w:space="0" w:color="auto"/>
            <w:left w:val="none" w:sz="0" w:space="0" w:color="auto"/>
            <w:bottom w:val="none" w:sz="0" w:space="0" w:color="auto"/>
            <w:right w:val="none" w:sz="0" w:space="0" w:color="auto"/>
          </w:divBdr>
        </w:div>
        <w:div w:id="1380133125">
          <w:marLeft w:val="0"/>
          <w:marRight w:val="0"/>
          <w:marTop w:val="0"/>
          <w:marBottom w:val="0"/>
          <w:divBdr>
            <w:top w:val="none" w:sz="0" w:space="0" w:color="auto"/>
            <w:left w:val="none" w:sz="0" w:space="0" w:color="auto"/>
            <w:bottom w:val="none" w:sz="0" w:space="0" w:color="auto"/>
            <w:right w:val="none" w:sz="0" w:space="0" w:color="auto"/>
          </w:divBdr>
        </w:div>
        <w:div w:id="1093630602">
          <w:marLeft w:val="0"/>
          <w:marRight w:val="0"/>
          <w:marTop w:val="0"/>
          <w:marBottom w:val="0"/>
          <w:divBdr>
            <w:top w:val="none" w:sz="0" w:space="0" w:color="auto"/>
            <w:left w:val="none" w:sz="0" w:space="0" w:color="auto"/>
            <w:bottom w:val="none" w:sz="0" w:space="0" w:color="auto"/>
            <w:right w:val="none" w:sz="0" w:space="0" w:color="auto"/>
          </w:divBdr>
        </w:div>
        <w:div w:id="832065848">
          <w:marLeft w:val="0"/>
          <w:marRight w:val="0"/>
          <w:marTop w:val="0"/>
          <w:marBottom w:val="0"/>
          <w:divBdr>
            <w:top w:val="none" w:sz="0" w:space="0" w:color="auto"/>
            <w:left w:val="none" w:sz="0" w:space="0" w:color="auto"/>
            <w:bottom w:val="none" w:sz="0" w:space="0" w:color="auto"/>
            <w:right w:val="none" w:sz="0" w:space="0" w:color="auto"/>
          </w:divBdr>
        </w:div>
        <w:div w:id="1770464748">
          <w:marLeft w:val="0"/>
          <w:marRight w:val="0"/>
          <w:marTop w:val="0"/>
          <w:marBottom w:val="0"/>
          <w:divBdr>
            <w:top w:val="none" w:sz="0" w:space="0" w:color="auto"/>
            <w:left w:val="none" w:sz="0" w:space="0" w:color="auto"/>
            <w:bottom w:val="none" w:sz="0" w:space="0" w:color="auto"/>
            <w:right w:val="none" w:sz="0" w:space="0" w:color="auto"/>
          </w:divBdr>
        </w:div>
        <w:div w:id="1898006740">
          <w:marLeft w:val="0"/>
          <w:marRight w:val="0"/>
          <w:marTop w:val="0"/>
          <w:marBottom w:val="0"/>
          <w:divBdr>
            <w:top w:val="none" w:sz="0" w:space="0" w:color="auto"/>
            <w:left w:val="none" w:sz="0" w:space="0" w:color="auto"/>
            <w:bottom w:val="none" w:sz="0" w:space="0" w:color="auto"/>
            <w:right w:val="none" w:sz="0" w:space="0" w:color="auto"/>
          </w:divBdr>
        </w:div>
        <w:div w:id="142813515">
          <w:marLeft w:val="0"/>
          <w:marRight w:val="0"/>
          <w:marTop w:val="0"/>
          <w:marBottom w:val="0"/>
          <w:divBdr>
            <w:top w:val="none" w:sz="0" w:space="0" w:color="auto"/>
            <w:left w:val="none" w:sz="0" w:space="0" w:color="auto"/>
            <w:bottom w:val="none" w:sz="0" w:space="0" w:color="auto"/>
            <w:right w:val="none" w:sz="0" w:space="0" w:color="auto"/>
          </w:divBdr>
        </w:div>
        <w:div w:id="796727153">
          <w:marLeft w:val="0"/>
          <w:marRight w:val="0"/>
          <w:marTop w:val="0"/>
          <w:marBottom w:val="0"/>
          <w:divBdr>
            <w:top w:val="none" w:sz="0" w:space="0" w:color="auto"/>
            <w:left w:val="none" w:sz="0" w:space="0" w:color="auto"/>
            <w:bottom w:val="none" w:sz="0" w:space="0" w:color="auto"/>
            <w:right w:val="none" w:sz="0" w:space="0" w:color="auto"/>
          </w:divBdr>
        </w:div>
        <w:div w:id="1495142150">
          <w:marLeft w:val="0"/>
          <w:marRight w:val="0"/>
          <w:marTop w:val="0"/>
          <w:marBottom w:val="0"/>
          <w:divBdr>
            <w:top w:val="none" w:sz="0" w:space="0" w:color="auto"/>
            <w:left w:val="none" w:sz="0" w:space="0" w:color="auto"/>
            <w:bottom w:val="none" w:sz="0" w:space="0" w:color="auto"/>
            <w:right w:val="none" w:sz="0" w:space="0" w:color="auto"/>
          </w:divBdr>
        </w:div>
        <w:div w:id="1965040418">
          <w:marLeft w:val="0"/>
          <w:marRight w:val="0"/>
          <w:marTop w:val="0"/>
          <w:marBottom w:val="0"/>
          <w:divBdr>
            <w:top w:val="none" w:sz="0" w:space="0" w:color="auto"/>
            <w:left w:val="none" w:sz="0" w:space="0" w:color="auto"/>
            <w:bottom w:val="none" w:sz="0" w:space="0" w:color="auto"/>
            <w:right w:val="none" w:sz="0" w:space="0" w:color="auto"/>
          </w:divBdr>
        </w:div>
        <w:div w:id="1743213307">
          <w:marLeft w:val="0"/>
          <w:marRight w:val="0"/>
          <w:marTop w:val="0"/>
          <w:marBottom w:val="0"/>
          <w:divBdr>
            <w:top w:val="none" w:sz="0" w:space="0" w:color="auto"/>
            <w:left w:val="none" w:sz="0" w:space="0" w:color="auto"/>
            <w:bottom w:val="none" w:sz="0" w:space="0" w:color="auto"/>
            <w:right w:val="none" w:sz="0" w:space="0" w:color="auto"/>
          </w:divBdr>
        </w:div>
        <w:div w:id="124202616">
          <w:marLeft w:val="0"/>
          <w:marRight w:val="0"/>
          <w:marTop w:val="0"/>
          <w:marBottom w:val="0"/>
          <w:divBdr>
            <w:top w:val="none" w:sz="0" w:space="0" w:color="auto"/>
            <w:left w:val="none" w:sz="0" w:space="0" w:color="auto"/>
            <w:bottom w:val="none" w:sz="0" w:space="0" w:color="auto"/>
            <w:right w:val="none" w:sz="0" w:space="0" w:color="auto"/>
          </w:divBdr>
        </w:div>
        <w:div w:id="1122576434">
          <w:marLeft w:val="0"/>
          <w:marRight w:val="0"/>
          <w:marTop w:val="0"/>
          <w:marBottom w:val="0"/>
          <w:divBdr>
            <w:top w:val="none" w:sz="0" w:space="0" w:color="auto"/>
            <w:left w:val="none" w:sz="0" w:space="0" w:color="auto"/>
            <w:bottom w:val="none" w:sz="0" w:space="0" w:color="auto"/>
            <w:right w:val="none" w:sz="0" w:space="0" w:color="auto"/>
          </w:divBdr>
        </w:div>
        <w:div w:id="216862599">
          <w:marLeft w:val="0"/>
          <w:marRight w:val="0"/>
          <w:marTop w:val="0"/>
          <w:marBottom w:val="0"/>
          <w:divBdr>
            <w:top w:val="none" w:sz="0" w:space="0" w:color="auto"/>
            <w:left w:val="none" w:sz="0" w:space="0" w:color="auto"/>
            <w:bottom w:val="none" w:sz="0" w:space="0" w:color="auto"/>
            <w:right w:val="none" w:sz="0" w:space="0" w:color="auto"/>
          </w:divBdr>
        </w:div>
        <w:div w:id="1075475771">
          <w:marLeft w:val="0"/>
          <w:marRight w:val="0"/>
          <w:marTop w:val="0"/>
          <w:marBottom w:val="0"/>
          <w:divBdr>
            <w:top w:val="none" w:sz="0" w:space="0" w:color="auto"/>
            <w:left w:val="none" w:sz="0" w:space="0" w:color="auto"/>
            <w:bottom w:val="none" w:sz="0" w:space="0" w:color="auto"/>
            <w:right w:val="none" w:sz="0" w:space="0" w:color="auto"/>
          </w:divBdr>
        </w:div>
        <w:div w:id="99880634">
          <w:marLeft w:val="0"/>
          <w:marRight w:val="0"/>
          <w:marTop w:val="0"/>
          <w:marBottom w:val="0"/>
          <w:divBdr>
            <w:top w:val="none" w:sz="0" w:space="0" w:color="auto"/>
            <w:left w:val="none" w:sz="0" w:space="0" w:color="auto"/>
            <w:bottom w:val="none" w:sz="0" w:space="0" w:color="auto"/>
            <w:right w:val="none" w:sz="0" w:space="0" w:color="auto"/>
          </w:divBdr>
        </w:div>
        <w:div w:id="308367208">
          <w:marLeft w:val="0"/>
          <w:marRight w:val="0"/>
          <w:marTop w:val="0"/>
          <w:marBottom w:val="0"/>
          <w:divBdr>
            <w:top w:val="none" w:sz="0" w:space="0" w:color="auto"/>
            <w:left w:val="none" w:sz="0" w:space="0" w:color="auto"/>
            <w:bottom w:val="none" w:sz="0" w:space="0" w:color="auto"/>
            <w:right w:val="none" w:sz="0" w:space="0" w:color="auto"/>
          </w:divBdr>
        </w:div>
        <w:div w:id="1867938753">
          <w:marLeft w:val="0"/>
          <w:marRight w:val="0"/>
          <w:marTop w:val="0"/>
          <w:marBottom w:val="0"/>
          <w:divBdr>
            <w:top w:val="none" w:sz="0" w:space="0" w:color="auto"/>
            <w:left w:val="none" w:sz="0" w:space="0" w:color="auto"/>
            <w:bottom w:val="none" w:sz="0" w:space="0" w:color="auto"/>
            <w:right w:val="none" w:sz="0" w:space="0" w:color="auto"/>
          </w:divBdr>
        </w:div>
        <w:div w:id="1083263127">
          <w:marLeft w:val="0"/>
          <w:marRight w:val="0"/>
          <w:marTop w:val="0"/>
          <w:marBottom w:val="0"/>
          <w:divBdr>
            <w:top w:val="none" w:sz="0" w:space="0" w:color="auto"/>
            <w:left w:val="none" w:sz="0" w:space="0" w:color="auto"/>
            <w:bottom w:val="none" w:sz="0" w:space="0" w:color="auto"/>
            <w:right w:val="none" w:sz="0" w:space="0" w:color="auto"/>
          </w:divBdr>
        </w:div>
        <w:div w:id="1836459511">
          <w:marLeft w:val="0"/>
          <w:marRight w:val="0"/>
          <w:marTop w:val="0"/>
          <w:marBottom w:val="0"/>
          <w:divBdr>
            <w:top w:val="none" w:sz="0" w:space="0" w:color="auto"/>
            <w:left w:val="none" w:sz="0" w:space="0" w:color="auto"/>
            <w:bottom w:val="none" w:sz="0" w:space="0" w:color="auto"/>
            <w:right w:val="none" w:sz="0" w:space="0" w:color="auto"/>
          </w:divBdr>
        </w:div>
        <w:div w:id="384990189">
          <w:marLeft w:val="0"/>
          <w:marRight w:val="0"/>
          <w:marTop w:val="0"/>
          <w:marBottom w:val="0"/>
          <w:divBdr>
            <w:top w:val="none" w:sz="0" w:space="0" w:color="auto"/>
            <w:left w:val="none" w:sz="0" w:space="0" w:color="auto"/>
            <w:bottom w:val="none" w:sz="0" w:space="0" w:color="auto"/>
            <w:right w:val="none" w:sz="0" w:space="0" w:color="auto"/>
          </w:divBdr>
        </w:div>
        <w:div w:id="1790128599">
          <w:marLeft w:val="0"/>
          <w:marRight w:val="0"/>
          <w:marTop w:val="0"/>
          <w:marBottom w:val="0"/>
          <w:divBdr>
            <w:top w:val="none" w:sz="0" w:space="0" w:color="auto"/>
            <w:left w:val="none" w:sz="0" w:space="0" w:color="auto"/>
            <w:bottom w:val="none" w:sz="0" w:space="0" w:color="auto"/>
            <w:right w:val="none" w:sz="0" w:space="0" w:color="auto"/>
          </w:divBdr>
        </w:div>
        <w:div w:id="606886956">
          <w:marLeft w:val="0"/>
          <w:marRight w:val="0"/>
          <w:marTop w:val="0"/>
          <w:marBottom w:val="0"/>
          <w:divBdr>
            <w:top w:val="none" w:sz="0" w:space="0" w:color="auto"/>
            <w:left w:val="none" w:sz="0" w:space="0" w:color="auto"/>
            <w:bottom w:val="none" w:sz="0" w:space="0" w:color="auto"/>
            <w:right w:val="none" w:sz="0" w:space="0" w:color="auto"/>
          </w:divBdr>
        </w:div>
        <w:div w:id="658194272">
          <w:marLeft w:val="0"/>
          <w:marRight w:val="0"/>
          <w:marTop w:val="0"/>
          <w:marBottom w:val="0"/>
          <w:divBdr>
            <w:top w:val="none" w:sz="0" w:space="0" w:color="auto"/>
            <w:left w:val="none" w:sz="0" w:space="0" w:color="auto"/>
            <w:bottom w:val="none" w:sz="0" w:space="0" w:color="auto"/>
            <w:right w:val="none" w:sz="0" w:space="0" w:color="auto"/>
          </w:divBdr>
        </w:div>
        <w:div w:id="1352535210">
          <w:marLeft w:val="0"/>
          <w:marRight w:val="0"/>
          <w:marTop w:val="0"/>
          <w:marBottom w:val="0"/>
          <w:divBdr>
            <w:top w:val="none" w:sz="0" w:space="0" w:color="auto"/>
            <w:left w:val="none" w:sz="0" w:space="0" w:color="auto"/>
            <w:bottom w:val="none" w:sz="0" w:space="0" w:color="auto"/>
            <w:right w:val="none" w:sz="0" w:space="0" w:color="auto"/>
          </w:divBdr>
        </w:div>
        <w:div w:id="1679653281">
          <w:marLeft w:val="0"/>
          <w:marRight w:val="0"/>
          <w:marTop w:val="0"/>
          <w:marBottom w:val="0"/>
          <w:divBdr>
            <w:top w:val="none" w:sz="0" w:space="0" w:color="auto"/>
            <w:left w:val="none" w:sz="0" w:space="0" w:color="auto"/>
            <w:bottom w:val="none" w:sz="0" w:space="0" w:color="auto"/>
            <w:right w:val="none" w:sz="0" w:space="0" w:color="auto"/>
          </w:divBdr>
        </w:div>
        <w:div w:id="795760520">
          <w:marLeft w:val="0"/>
          <w:marRight w:val="0"/>
          <w:marTop w:val="0"/>
          <w:marBottom w:val="0"/>
          <w:divBdr>
            <w:top w:val="none" w:sz="0" w:space="0" w:color="auto"/>
            <w:left w:val="none" w:sz="0" w:space="0" w:color="auto"/>
            <w:bottom w:val="none" w:sz="0" w:space="0" w:color="auto"/>
            <w:right w:val="none" w:sz="0" w:space="0" w:color="auto"/>
          </w:divBdr>
        </w:div>
        <w:div w:id="794174734">
          <w:marLeft w:val="0"/>
          <w:marRight w:val="0"/>
          <w:marTop w:val="0"/>
          <w:marBottom w:val="0"/>
          <w:divBdr>
            <w:top w:val="none" w:sz="0" w:space="0" w:color="auto"/>
            <w:left w:val="none" w:sz="0" w:space="0" w:color="auto"/>
            <w:bottom w:val="none" w:sz="0" w:space="0" w:color="auto"/>
            <w:right w:val="none" w:sz="0" w:space="0" w:color="auto"/>
          </w:divBdr>
        </w:div>
        <w:div w:id="197936826">
          <w:marLeft w:val="0"/>
          <w:marRight w:val="0"/>
          <w:marTop w:val="0"/>
          <w:marBottom w:val="0"/>
          <w:divBdr>
            <w:top w:val="none" w:sz="0" w:space="0" w:color="auto"/>
            <w:left w:val="none" w:sz="0" w:space="0" w:color="auto"/>
            <w:bottom w:val="none" w:sz="0" w:space="0" w:color="auto"/>
            <w:right w:val="none" w:sz="0" w:space="0" w:color="auto"/>
          </w:divBdr>
        </w:div>
        <w:div w:id="1963875781">
          <w:marLeft w:val="0"/>
          <w:marRight w:val="0"/>
          <w:marTop w:val="0"/>
          <w:marBottom w:val="0"/>
          <w:divBdr>
            <w:top w:val="none" w:sz="0" w:space="0" w:color="auto"/>
            <w:left w:val="none" w:sz="0" w:space="0" w:color="auto"/>
            <w:bottom w:val="none" w:sz="0" w:space="0" w:color="auto"/>
            <w:right w:val="none" w:sz="0" w:space="0" w:color="auto"/>
          </w:divBdr>
        </w:div>
        <w:div w:id="1814827848">
          <w:marLeft w:val="0"/>
          <w:marRight w:val="0"/>
          <w:marTop w:val="0"/>
          <w:marBottom w:val="0"/>
          <w:divBdr>
            <w:top w:val="none" w:sz="0" w:space="0" w:color="auto"/>
            <w:left w:val="none" w:sz="0" w:space="0" w:color="auto"/>
            <w:bottom w:val="none" w:sz="0" w:space="0" w:color="auto"/>
            <w:right w:val="none" w:sz="0" w:space="0" w:color="auto"/>
          </w:divBdr>
        </w:div>
        <w:div w:id="1234268567">
          <w:marLeft w:val="0"/>
          <w:marRight w:val="0"/>
          <w:marTop w:val="0"/>
          <w:marBottom w:val="0"/>
          <w:divBdr>
            <w:top w:val="none" w:sz="0" w:space="0" w:color="auto"/>
            <w:left w:val="none" w:sz="0" w:space="0" w:color="auto"/>
            <w:bottom w:val="none" w:sz="0" w:space="0" w:color="auto"/>
            <w:right w:val="none" w:sz="0" w:space="0" w:color="auto"/>
          </w:divBdr>
        </w:div>
        <w:div w:id="1774663942">
          <w:marLeft w:val="0"/>
          <w:marRight w:val="0"/>
          <w:marTop w:val="0"/>
          <w:marBottom w:val="0"/>
          <w:divBdr>
            <w:top w:val="none" w:sz="0" w:space="0" w:color="auto"/>
            <w:left w:val="none" w:sz="0" w:space="0" w:color="auto"/>
            <w:bottom w:val="none" w:sz="0" w:space="0" w:color="auto"/>
            <w:right w:val="none" w:sz="0" w:space="0" w:color="auto"/>
          </w:divBdr>
        </w:div>
        <w:div w:id="827671234">
          <w:marLeft w:val="0"/>
          <w:marRight w:val="0"/>
          <w:marTop w:val="0"/>
          <w:marBottom w:val="0"/>
          <w:divBdr>
            <w:top w:val="none" w:sz="0" w:space="0" w:color="auto"/>
            <w:left w:val="none" w:sz="0" w:space="0" w:color="auto"/>
            <w:bottom w:val="none" w:sz="0" w:space="0" w:color="auto"/>
            <w:right w:val="none" w:sz="0" w:space="0" w:color="auto"/>
          </w:divBdr>
        </w:div>
        <w:div w:id="691489522">
          <w:marLeft w:val="0"/>
          <w:marRight w:val="0"/>
          <w:marTop w:val="0"/>
          <w:marBottom w:val="0"/>
          <w:divBdr>
            <w:top w:val="none" w:sz="0" w:space="0" w:color="auto"/>
            <w:left w:val="none" w:sz="0" w:space="0" w:color="auto"/>
            <w:bottom w:val="none" w:sz="0" w:space="0" w:color="auto"/>
            <w:right w:val="none" w:sz="0" w:space="0" w:color="auto"/>
          </w:divBdr>
        </w:div>
        <w:div w:id="1428960059">
          <w:marLeft w:val="0"/>
          <w:marRight w:val="0"/>
          <w:marTop w:val="0"/>
          <w:marBottom w:val="0"/>
          <w:divBdr>
            <w:top w:val="none" w:sz="0" w:space="0" w:color="auto"/>
            <w:left w:val="none" w:sz="0" w:space="0" w:color="auto"/>
            <w:bottom w:val="none" w:sz="0" w:space="0" w:color="auto"/>
            <w:right w:val="none" w:sz="0" w:space="0" w:color="auto"/>
          </w:divBdr>
        </w:div>
        <w:div w:id="1723140210">
          <w:marLeft w:val="0"/>
          <w:marRight w:val="0"/>
          <w:marTop w:val="0"/>
          <w:marBottom w:val="0"/>
          <w:divBdr>
            <w:top w:val="none" w:sz="0" w:space="0" w:color="auto"/>
            <w:left w:val="none" w:sz="0" w:space="0" w:color="auto"/>
            <w:bottom w:val="none" w:sz="0" w:space="0" w:color="auto"/>
            <w:right w:val="none" w:sz="0" w:space="0" w:color="auto"/>
          </w:divBdr>
        </w:div>
        <w:div w:id="2064987018">
          <w:marLeft w:val="0"/>
          <w:marRight w:val="0"/>
          <w:marTop w:val="0"/>
          <w:marBottom w:val="0"/>
          <w:divBdr>
            <w:top w:val="none" w:sz="0" w:space="0" w:color="auto"/>
            <w:left w:val="none" w:sz="0" w:space="0" w:color="auto"/>
            <w:bottom w:val="none" w:sz="0" w:space="0" w:color="auto"/>
            <w:right w:val="none" w:sz="0" w:space="0" w:color="auto"/>
          </w:divBdr>
        </w:div>
        <w:div w:id="1262570298">
          <w:marLeft w:val="0"/>
          <w:marRight w:val="0"/>
          <w:marTop w:val="0"/>
          <w:marBottom w:val="0"/>
          <w:divBdr>
            <w:top w:val="none" w:sz="0" w:space="0" w:color="auto"/>
            <w:left w:val="none" w:sz="0" w:space="0" w:color="auto"/>
            <w:bottom w:val="none" w:sz="0" w:space="0" w:color="auto"/>
            <w:right w:val="none" w:sz="0" w:space="0" w:color="auto"/>
          </w:divBdr>
        </w:div>
        <w:div w:id="507788006">
          <w:marLeft w:val="0"/>
          <w:marRight w:val="0"/>
          <w:marTop w:val="0"/>
          <w:marBottom w:val="0"/>
          <w:divBdr>
            <w:top w:val="none" w:sz="0" w:space="0" w:color="auto"/>
            <w:left w:val="none" w:sz="0" w:space="0" w:color="auto"/>
            <w:bottom w:val="none" w:sz="0" w:space="0" w:color="auto"/>
            <w:right w:val="none" w:sz="0" w:space="0" w:color="auto"/>
          </w:divBdr>
        </w:div>
        <w:div w:id="516579603">
          <w:marLeft w:val="0"/>
          <w:marRight w:val="0"/>
          <w:marTop w:val="0"/>
          <w:marBottom w:val="0"/>
          <w:divBdr>
            <w:top w:val="none" w:sz="0" w:space="0" w:color="auto"/>
            <w:left w:val="none" w:sz="0" w:space="0" w:color="auto"/>
            <w:bottom w:val="none" w:sz="0" w:space="0" w:color="auto"/>
            <w:right w:val="none" w:sz="0" w:space="0" w:color="auto"/>
          </w:divBdr>
        </w:div>
        <w:div w:id="770661207">
          <w:marLeft w:val="0"/>
          <w:marRight w:val="0"/>
          <w:marTop w:val="0"/>
          <w:marBottom w:val="0"/>
          <w:divBdr>
            <w:top w:val="none" w:sz="0" w:space="0" w:color="auto"/>
            <w:left w:val="none" w:sz="0" w:space="0" w:color="auto"/>
            <w:bottom w:val="none" w:sz="0" w:space="0" w:color="auto"/>
            <w:right w:val="none" w:sz="0" w:space="0" w:color="auto"/>
          </w:divBdr>
        </w:div>
        <w:div w:id="896553753">
          <w:marLeft w:val="0"/>
          <w:marRight w:val="0"/>
          <w:marTop w:val="0"/>
          <w:marBottom w:val="0"/>
          <w:divBdr>
            <w:top w:val="none" w:sz="0" w:space="0" w:color="auto"/>
            <w:left w:val="none" w:sz="0" w:space="0" w:color="auto"/>
            <w:bottom w:val="none" w:sz="0" w:space="0" w:color="auto"/>
            <w:right w:val="none" w:sz="0" w:space="0" w:color="auto"/>
          </w:divBdr>
        </w:div>
        <w:div w:id="323583594">
          <w:marLeft w:val="0"/>
          <w:marRight w:val="0"/>
          <w:marTop w:val="0"/>
          <w:marBottom w:val="0"/>
          <w:divBdr>
            <w:top w:val="none" w:sz="0" w:space="0" w:color="auto"/>
            <w:left w:val="none" w:sz="0" w:space="0" w:color="auto"/>
            <w:bottom w:val="none" w:sz="0" w:space="0" w:color="auto"/>
            <w:right w:val="none" w:sz="0" w:space="0" w:color="auto"/>
          </w:divBdr>
        </w:div>
        <w:div w:id="1216896965">
          <w:marLeft w:val="0"/>
          <w:marRight w:val="0"/>
          <w:marTop w:val="0"/>
          <w:marBottom w:val="0"/>
          <w:divBdr>
            <w:top w:val="none" w:sz="0" w:space="0" w:color="auto"/>
            <w:left w:val="none" w:sz="0" w:space="0" w:color="auto"/>
            <w:bottom w:val="none" w:sz="0" w:space="0" w:color="auto"/>
            <w:right w:val="none" w:sz="0" w:space="0" w:color="auto"/>
          </w:divBdr>
        </w:div>
        <w:div w:id="760102365">
          <w:marLeft w:val="0"/>
          <w:marRight w:val="0"/>
          <w:marTop w:val="0"/>
          <w:marBottom w:val="0"/>
          <w:divBdr>
            <w:top w:val="none" w:sz="0" w:space="0" w:color="auto"/>
            <w:left w:val="none" w:sz="0" w:space="0" w:color="auto"/>
            <w:bottom w:val="none" w:sz="0" w:space="0" w:color="auto"/>
            <w:right w:val="none" w:sz="0" w:space="0" w:color="auto"/>
          </w:divBdr>
        </w:div>
        <w:div w:id="1407338818">
          <w:marLeft w:val="0"/>
          <w:marRight w:val="0"/>
          <w:marTop w:val="0"/>
          <w:marBottom w:val="0"/>
          <w:divBdr>
            <w:top w:val="none" w:sz="0" w:space="0" w:color="auto"/>
            <w:left w:val="none" w:sz="0" w:space="0" w:color="auto"/>
            <w:bottom w:val="none" w:sz="0" w:space="0" w:color="auto"/>
            <w:right w:val="none" w:sz="0" w:space="0" w:color="auto"/>
          </w:divBdr>
        </w:div>
        <w:div w:id="274218477">
          <w:marLeft w:val="0"/>
          <w:marRight w:val="0"/>
          <w:marTop w:val="0"/>
          <w:marBottom w:val="0"/>
          <w:divBdr>
            <w:top w:val="none" w:sz="0" w:space="0" w:color="auto"/>
            <w:left w:val="none" w:sz="0" w:space="0" w:color="auto"/>
            <w:bottom w:val="none" w:sz="0" w:space="0" w:color="auto"/>
            <w:right w:val="none" w:sz="0" w:space="0" w:color="auto"/>
          </w:divBdr>
        </w:div>
        <w:div w:id="1277446589">
          <w:marLeft w:val="0"/>
          <w:marRight w:val="0"/>
          <w:marTop w:val="0"/>
          <w:marBottom w:val="0"/>
          <w:divBdr>
            <w:top w:val="none" w:sz="0" w:space="0" w:color="auto"/>
            <w:left w:val="none" w:sz="0" w:space="0" w:color="auto"/>
            <w:bottom w:val="none" w:sz="0" w:space="0" w:color="auto"/>
            <w:right w:val="none" w:sz="0" w:space="0" w:color="auto"/>
          </w:divBdr>
        </w:div>
        <w:div w:id="78672426">
          <w:marLeft w:val="0"/>
          <w:marRight w:val="0"/>
          <w:marTop w:val="0"/>
          <w:marBottom w:val="0"/>
          <w:divBdr>
            <w:top w:val="none" w:sz="0" w:space="0" w:color="auto"/>
            <w:left w:val="none" w:sz="0" w:space="0" w:color="auto"/>
            <w:bottom w:val="none" w:sz="0" w:space="0" w:color="auto"/>
            <w:right w:val="none" w:sz="0" w:space="0" w:color="auto"/>
          </w:divBdr>
        </w:div>
        <w:div w:id="319768919">
          <w:marLeft w:val="0"/>
          <w:marRight w:val="0"/>
          <w:marTop w:val="0"/>
          <w:marBottom w:val="0"/>
          <w:divBdr>
            <w:top w:val="none" w:sz="0" w:space="0" w:color="auto"/>
            <w:left w:val="none" w:sz="0" w:space="0" w:color="auto"/>
            <w:bottom w:val="none" w:sz="0" w:space="0" w:color="auto"/>
            <w:right w:val="none" w:sz="0" w:space="0" w:color="auto"/>
          </w:divBdr>
        </w:div>
        <w:div w:id="792790301">
          <w:marLeft w:val="0"/>
          <w:marRight w:val="0"/>
          <w:marTop w:val="0"/>
          <w:marBottom w:val="0"/>
          <w:divBdr>
            <w:top w:val="none" w:sz="0" w:space="0" w:color="auto"/>
            <w:left w:val="none" w:sz="0" w:space="0" w:color="auto"/>
            <w:bottom w:val="none" w:sz="0" w:space="0" w:color="auto"/>
            <w:right w:val="none" w:sz="0" w:space="0" w:color="auto"/>
          </w:divBdr>
        </w:div>
        <w:div w:id="903948417">
          <w:marLeft w:val="0"/>
          <w:marRight w:val="0"/>
          <w:marTop w:val="0"/>
          <w:marBottom w:val="0"/>
          <w:divBdr>
            <w:top w:val="none" w:sz="0" w:space="0" w:color="auto"/>
            <w:left w:val="none" w:sz="0" w:space="0" w:color="auto"/>
            <w:bottom w:val="none" w:sz="0" w:space="0" w:color="auto"/>
            <w:right w:val="none" w:sz="0" w:space="0" w:color="auto"/>
          </w:divBdr>
        </w:div>
        <w:div w:id="364015422">
          <w:marLeft w:val="-3750"/>
          <w:marRight w:val="0"/>
          <w:marTop w:val="0"/>
          <w:marBottom w:val="0"/>
          <w:divBdr>
            <w:top w:val="single" w:sz="18" w:space="8" w:color="000000"/>
            <w:left w:val="single" w:sz="18" w:space="8" w:color="000000"/>
            <w:bottom w:val="single" w:sz="18" w:space="8" w:color="000000"/>
            <w:right w:val="single" w:sz="18" w:space="8" w:color="000000"/>
          </w:divBdr>
          <w:divsChild>
            <w:div w:id="73265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eia.cl/archivos/aa0_Anexo_2_Medidas_silviculturales_rev.pdf" TargetMode="External"/><Relationship Id="rId13" Type="http://schemas.openxmlformats.org/officeDocument/2006/relationships/hyperlink" Target="https://www.e-seia.cl/archivos/Anexo_11_Flora_y_vegetacion_mcm_mr_vm_final.pdf" TargetMode="External"/><Relationship Id="rId18" Type="http://schemas.openxmlformats.org/officeDocument/2006/relationships/hyperlink" Target="https://www.e-seia.cl/archivos/Anexo_10_HyH-mr.pdf" TargetMode="External"/><Relationship Id="rId26" Type="http://schemas.openxmlformats.org/officeDocument/2006/relationships/hyperlink" Target="https://www.e-seia.cl/archivos/Capitulo_4.pdf" TargetMode="External"/><Relationship Id="rId3" Type="http://schemas.microsoft.com/office/2007/relationships/stylesWithEffects" Target="stylesWithEffects.xml"/><Relationship Id="rId21" Type="http://schemas.openxmlformats.org/officeDocument/2006/relationships/hyperlink" Target="https://www.e-seia.cl/archivos/Anexo_16_Turismo_mcm_mr-VM.pdf" TargetMode="External"/><Relationship Id="rId34" Type="http://schemas.openxmlformats.org/officeDocument/2006/relationships/hyperlink" Target="https://www.e-seia.cl/archivos/414_Indice_General.pdf" TargetMode="External"/><Relationship Id="rId7" Type="http://schemas.openxmlformats.org/officeDocument/2006/relationships/hyperlink" Target="https://www.e-seia.cl/archivos/ffa_Anexo_1.zip" TargetMode="External"/><Relationship Id="rId12" Type="http://schemas.openxmlformats.org/officeDocument/2006/relationships/hyperlink" Target="https://www.e-seia.cl/archivos/e3d_Capitulo_1.pdf" TargetMode="External"/><Relationship Id="rId17" Type="http://schemas.openxmlformats.org/officeDocument/2006/relationships/hyperlink" Target="https://www.e-seia.cl/archivos/Capitulo_2.pdf" TargetMode="External"/><Relationship Id="rId25" Type="http://schemas.openxmlformats.org/officeDocument/2006/relationships/hyperlink" Target="https://www.e-seia.cl/archivos/Anexo17_vm.pdf" TargetMode="External"/><Relationship Id="rId33" Type="http://schemas.openxmlformats.org/officeDocument/2006/relationships/hyperlink" Target="https://www.e-seia.cl/archivos/113_Capitulo_9.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seia.cl/archivos/b55_Anexo_7_Estudio_Acustico.pdf" TargetMode="External"/><Relationship Id="rId20" Type="http://schemas.openxmlformats.org/officeDocument/2006/relationships/hyperlink" Target="https://www.e-seia.cl/archivos/Anexo_15_Paisaje-1.pdf" TargetMode="External"/><Relationship Id="rId29" Type="http://schemas.openxmlformats.org/officeDocument/2006/relationships/hyperlink" Target="https://www.e-seia.cl/archivos/Capitulo_6.pdf" TargetMode="External"/><Relationship Id="rId1" Type="http://schemas.openxmlformats.org/officeDocument/2006/relationships/numbering" Target="numbering.xml"/><Relationship Id="rId6" Type="http://schemas.openxmlformats.org/officeDocument/2006/relationships/hyperlink" Target="https://www.e-seia.cl/archivos/area_del_proyecto-mr.pdf" TargetMode="External"/><Relationship Id="rId11" Type="http://schemas.openxmlformats.org/officeDocument/2006/relationships/hyperlink" Target="https://www.e-seia.cl/archivos/Anexo_6_aire_Alto_Maipo_mcm_mr-1-MJH.pdf" TargetMode="External"/><Relationship Id="rId24" Type="http://schemas.openxmlformats.org/officeDocument/2006/relationships/hyperlink" Target="https://www.e-seia.cl/archivos/Capitulo_3.pdf" TargetMode="External"/><Relationship Id="rId32" Type="http://schemas.openxmlformats.org/officeDocument/2006/relationships/hyperlink" Target="https://www.e-seia.cl/archivos/Capitulo_9.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seia.cl/archivos/Anexo_14_Patrimonio_Arqueologico_y_Cultural_mcm.pdf" TargetMode="External"/><Relationship Id="rId23" Type="http://schemas.openxmlformats.org/officeDocument/2006/relationships/hyperlink" Target="https://www.e-seia.cl/archivos/Anexo_9_Suelo_mcm_mr.pdf" TargetMode="External"/><Relationship Id="rId28" Type="http://schemas.openxmlformats.org/officeDocument/2006/relationships/hyperlink" Target="https://www.e-seia.cl/archivos/Capitulo_5.pdf" TargetMode="External"/><Relationship Id="rId36" Type="http://schemas.openxmlformats.org/officeDocument/2006/relationships/hyperlink" Target="https://www.e-seia.cl/archivos/Listado_Profesionales_vm.pdf" TargetMode="External"/><Relationship Id="rId10" Type="http://schemas.openxmlformats.org/officeDocument/2006/relationships/hyperlink" Target="https://www.e-seia.cl/archivos/720_Anexo_4.pdf" TargetMode="External"/><Relationship Id="rId19" Type="http://schemas.openxmlformats.org/officeDocument/2006/relationships/hyperlink" Target="https://www.e-seia.cl/archivos/Anexo_13_Medio_Social_mcm-VM.pdf" TargetMode="External"/><Relationship Id="rId31" Type="http://schemas.openxmlformats.org/officeDocument/2006/relationships/hyperlink" Target="https://www.e-seia.cl/archivos/5d8_Capitulo_8.pdf" TargetMode="External"/><Relationship Id="rId4" Type="http://schemas.openxmlformats.org/officeDocument/2006/relationships/settings" Target="settings.xml"/><Relationship Id="rId9" Type="http://schemas.openxmlformats.org/officeDocument/2006/relationships/hyperlink" Target="https://www.e-seia.cl/archivos/Anexo3_v_2___VM.pdf" TargetMode="External"/><Relationship Id="rId14" Type="http://schemas.openxmlformats.org/officeDocument/2006/relationships/hyperlink" Target="https://www.e-seia.cl/archivos/Anexo_12_Fauna_mcm_mr.pdf" TargetMode="External"/><Relationship Id="rId22" Type="http://schemas.openxmlformats.org/officeDocument/2006/relationships/hyperlink" Target="https://www.e-seia.cl/archivos/f18_Anexo_8_GyG.pdf" TargetMode="External"/><Relationship Id="rId27" Type="http://schemas.openxmlformats.org/officeDocument/2006/relationships/hyperlink" Target="https://www.e-seia.cl/archivos/Anexo_5_Metodologia.pdf" TargetMode="External"/><Relationship Id="rId30" Type="http://schemas.openxmlformats.org/officeDocument/2006/relationships/hyperlink" Target="https://www.e-seia.cl/archivos/9fc_Capitulo_6.pdf" TargetMode="External"/><Relationship Id="rId35" Type="http://schemas.openxmlformats.org/officeDocument/2006/relationships/hyperlink" Target="https://www.e-seia.cl/archivos/Listado_de_Anexo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12561</Words>
  <Characters>71601</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83995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PSharma5</dc:creator>
  <cp:lastModifiedBy>PSharma5</cp:lastModifiedBy>
  <cp:revision>1</cp:revision>
  <dcterms:created xsi:type="dcterms:W3CDTF">2013-10-17T16:50:00Z</dcterms:created>
  <dcterms:modified xsi:type="dcterms:W3CDTF">2013-10-17T16:51:00Z</dcterms:modified>
</cp:coreProperties>
</file>