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0E4F" w:rsidRPr="00010E4F" w:rsidRDefault="00010E4F" w:rsidP="00010E4F">
      <w:pPr>
        <w:shd w:val="clear" w:color="auto" w:fill="FFFFFF"/>
        <w:spacing w:before="100" w:beforeAutospacing="1" w:after="100" w:afterAutospacing="1" w:line="240" w:lineRule="auto"/>
        <w:jc w:val="center"/>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 xml:space="preserve">Adenda Nº 1 en respuesta a la Solicitud de Aclaraciones, Rectificaciones o Ampliaciones a la Adenda del Proyecto "PROYECTO HIDROELÉCTRICO ALTO MAIPO Exp. N°105" </w:t>
      </w:r>
    </w:p>
    <w:p w:rsidR="00010E4F" w:rsidRPr="00010E4F" w:rsidRDefault="00010E4F" w:rsidP="00010E4F">
      <w:pPr>
        <w:numPr>
          <w:ilvl w:val="0"/>
          <w:numId w:val="1"/>
        </w:numPr>
        <w:shd w:val="clear" w:color="auto" w:fill="FFFFFF"/>
        <w:spacing w:before="100" w:beforeAutospacing="1" w:after="100" w:afterAutospacing="1" w:line="240" w:lineRule="auto"/>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Descripción de proyecto</w:t>
      </w:r>
    </w:p>
    <w:p w:rsidR="00010E4F" w:rsidRPr="00010E4F" w:rsidRDefault="00010E4F" w:rsidP="00010E4F">
      <w:pPr>
        <w:numPr>
          <w:ilvl w:val="1"/>
          <w:numId w:val="1"/>
        </w:numPr>
        <w:shd w:val="clear" w:color="auto" w:fill="FFFFFF"/>
        <w:spacing w:beforeAutospacing="1" w:after="0" w:afterAutospacing="1" w:line="240" w:lineRule="auto"/>
        <w:ind w:left="2001" w:hanging="561"/>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1. El titular deberá indicar cual será el destino final de la vegetación que será eliminada producto de la corta y despeje en los sitios de las obras.</w:t>
      </w:r>
    </w:p>
    <w:p w:rsidR="00010E4F" w:rsidRPr="00010E4F" w:rsidRDefault="00010E4F" w:rsidP="00010E4F">
      <w:pPr>
        <w:shd w:val="clear" w:color="auto" w:fill="FFFFFF"/>
        <w:spacing w:beforeAutospacing="1" w:after="0" w:afterAutospacing="1" w:line="240" w:lineRule="auto"/>
        <w:ind w:left="2001"/>
        <w:jc w:val="both"/>
        <w:rPr>
          <w:rFonts w:ascii="Arial" w:eastAsia="Times New Roman" w:hAnsi="Arial" w:cs="Arial"/>
          <w:color w:val="000000"/>
          <w:sz w:val="20"/>
          <w:szCs w:val="20"/>
          <w:u w:val="single"/>
          <w:lang w:val="es-ES"/>
        </w:rPr>
      </w:pPr>
      <w:bookmarkStart w:id="0" w:name="_GoBack"/>
      <w:bookmarkEnd w:id="0"/>
      <w:r w:rsidRPr="00010E4F">
        <w:rPr>
          <w:rFonts w:ascii="Arial" w:eastAsia="Times New Roman" w:hAnsi="Arial" w:cs="Arial"/>
          <w:color w:val="000000"/>
          <w:sz w:val="24"/>
          <w:szCs w:val="24"/>
          <w:u w:val="single"/>
          <w:lang w:val="es-ES"/>
        </w:rPr>
        <w:t xml:space="preserve">2. En la fase de operación, se menciona que los residuos de mantención de las maquinarias que no puedan ser reutilizados o vendidos serán acopiados en forma provisoria en un patio especialmente habilitado para luego ser retirados y dispuestos en vertederos autorizados. Al respecto se solicita al titular señalar las medidas consideradas para evitar posibles filtraciones de estos elementos hacia los cauces de ríos y esteros. </w:t>
      </w:r>
    </w:p>
    <w:p w:rsidR="00010E4F" w:rsidRPr="00010E4F" w:rsidRDefault="00010E4F" w:rsidP="00010E4F">
      <w:pPr>
        <w:shd w:val="clear" w:color="auto" w:fill="FFFFFF"/>
        <w:spacing w:beforeAutospacing="1" w:after="0" w:afterAutospacing="1" w:line="240" w:lineRule="auto"/>
        <w:ind w:left="2001" w:hanging="561"/>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 xml:space="preserve">3. En relación a las obras de desvío temporal del cauce, se solicita al titular aclarar lo siguiente: a) tiempo estimado del desvío; b) riesgos que se identifiquen para la biota acuática y calidad del agua; y c) medidas implementadas para evitar el impacto en el medio (biota y hábitat acuático); d) cómo mantendrá el libre curso del río y de la biota acuática. Al respecto se solicita al titular complementar la información presentada en el Estudio de Impacto Ambiental (EIA). </w:t>
      </w:r>
    </w:p>
    <w:p w:rsidR="00010E4F" w:rsidRPr="00010E4F" w:rsidRDefault="00010E4F" w:rsidP="00010E4F">
      <w:pPr>
        <w:shd w:val="clear" w:color="auto" w:fill="FFFFFF"/>
        <w:spacing w:beforeAutospacing="1" w:after="0" w:afterAutospacing="1" w:line="240" w:lineRule="auto"/>
        <w:ind w:left="2001" w:hanging="561"/>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 xml:space="preserve">4. En relación al trazado del túnel bajo el Monumento Natural El Morado, el titular señala, en el punto 6.4.1.3 del Capítulo VI del EIA, lo siguiente: </w:t>
      </w:r>
      <w:r w:rsidRPr="00010E4F">
        <w:rPr>
          <w:rFonts w:ascii="Arial" w:eastAsia="Times New Roman" w:hAnsi="Arial" w:cs="Arial"/>
          <w:i/>
          <w:iCs/>
          <w:color w:val="000000"/>
          <w:sz w:val="24"/>
          <w:szCs w:val="24"/>
          <w:u w:val="single"/>
          <w:lang w:val="es-ES"/>
        </w:rPr>
        <w:t xml:space="preserve">“En el tramo bajo el Monumento Natural El Morado la profundidad del túnel variará entre 550 y más de 1.500 m”, concluyendo que “En consecuencia y considerando las distancias mínimas verticales entre ambos túneles y las superficies de las áreas protegidas, </w:t>
      </w:r>
      <w:r w:rsidRPr="00010E4F">
        <w:rPr>
          <w:rFonts w:ascii="Arial" w:eastAsia="Times New Roman" w:hAnsi="Arial" w:cs="Arial"/>
          <w:b/>
          <w:bCs/>
          <w:i/>
          <w:iCs/>
          <w:color w:val="000000"/>
          <w:sz w:val="24"/>
          <w:szCs w:val="24"/>
          <w:u w:val="single"/>
          <w:lang w:val="es-ES"/>
        </w:rPr>
        <w:t>no se prevé</w:t>
      </w:r>
      <w:r w:rsidRPr="00010E4F">
        <w:rPr>
          <w:rFonts w:ascii="Arial" w:eastAsia="Times New Roman" w:hAnsi="Arial" w:cs="Arial"/>
          <w:i/>
          <w:iCs/>
          <w:color w:val="000000"/>
          <w:sz w:val="24"/>
          <w:szCs w:val="24"/>
          <w:u w:val="single"/>
          <w:lang w:val="es-ES"/>
        </w:rPr>
        <w:t xml:space="preserve"> efecto alguno en superficie producto de las vibraciones que puedan causar las faenas de excavación bajo el Monumento Natural El Morado, conforme a las normas consideradas como</w:t>
      </w:r>
      <w:r w:rsidRPr="00010E4F">
        <w:rPr>
          <w:rFonts w:ascii="Arial" w:eastAsia="Times New Roman" w:hAnsi="Arial" w:cs="Arial"/>
          <w:b/>
          <w:bCs/>
          <w:i/>
          <w:iCs/>
          <w:color w:val="000000"/>
          <w:sz w:val="24"/>
          <w:szCs w:val="24"/>
          <w:u w:val="single"/>
          <w:lang w:val="es-ES"/>
        </w:rPr>
        <w:t xml:space="preserve"> referencia”. </w:t>
      </w:r>
      <w:r w:rsidRPr="00010E4F">
        <w:rPr>
          <w:rFonts w:ascii="Arial" w:eastAsia="Times New Roman" w:hAnsi="Arial" w:cs="Arial"/>
          <w:i/>
          <w:iCs/>
          <w:color w:val="000000"/>
          <w:sz w:val="24"/>
          <w:szCs w:val="24"/>
          <w:u w:val="single"/>
          <w:lang w:val="es-ES"/>
        </w:rPr>
        <w:t>Al respecto se solicita al titular señalar y fundamentar, la probabilidad de ocurrencia de impactos sobre el Monumento El Morado, fundamentando además, la definición del trazado del túnel en este sector.</w:t>
      </w:r>
    </w:p>
    <w:p w:rsidR="00010E4F" w:rsidRPr="00010E4F" w:rsidRDefault="00010E4F" w:rsidP="00010E4F">
      <w:pPr>
        <w:shd w:val="clear" w:color="auto" w:fill="FFFFFF"/>
        <w:spacing w:beforeAutospacing="1" w:after="0" w:afterAutospacing="1" w:line="240" w:lineRule="auto"/>
        <w:ind w:left="2001" w:hanging="561"/>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5. Se solicita al titular del proyecto, adjuntar un plano, a escala legible, del trazado del túnel que pasa por el sector del Monumento Natural El Morado, indicando la distancia vertical hasta la superficie y base del glaciar.</w:t>
      </w:r>
    </w:p>
    <w:p w:rsidR="00010E4F" w:rsidRPr="00010E4F" w:rsidRDefault="00010E4F" w:rsidP="00010E4F">
      <w:pPr>
        <w:shd w:val="clear" w:color="auto" w:fill="FFFFFF"/>
        <w:spacing w:beforeAutospacing="1" w:after="0" w:afterAutospacing="1" w:line="240" w:lineRule="auto"/>
        <w:ind w:left="2001" w:hanging="561"/>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6. El titular señala “</w:t>
      </w:r>
      <w:r w:rsidRPr="00010E4F">
        <w:rPr>
          <w:rFonts w:ascii="Arial" w:eastAsia="Times New Roman" w:hAnsi="Arial" w:cs="Arial"/>
          <w:i/>
          <w:iCs/>
          <w:color w:val="000000"/>
          <w:sz w:val="24"/>
          <w:szCs w:val="24"/>
          <w:u w:val="single"/>
          <w:lang w:val="es-ES"/>
        </w:rPr>
        <w:t xml:space="preserve">En este sector (Monumento Natural El Morado) el trazado del túnel se desarrolla tangente a las cabeceras de dos glaciares a profundidades aproximadas de 650 y 1350 m”. ...... “No existe el riesgo de contaminar o modificar el comportamiento </w:t>
      </w:r>
      <w:r w:rsidRPr="00010E4F">
        <w:rPr>
          <w:rFonts w:ascii="Arial" w:eastAsia="Times New Roman" w:hAnsi="Arial" w:cs="Arial"/>
          <w:i/>
          <w:iCs/>
          <w:color w:val="000000"/>
          <w:sz w:val="24"/>
          <w:szCs w:val="24"/>
          <w:u w:val="single"/>
          <w:lang w:val="es-ES"/>
        </w:rPr>
        <w:lastRenderedPageBreak/>
        <w:t xml:space="preserve">hidrológico de la cuenca, que pudiera generar una reducción del caudal de los afluentes al Monumento Natural El Morado. Esto debido a que, en la eventualidad, que los túneles intersecten filtraciones en las diferentes formaciones rocosas atravesadas, éstas deben ser eliminadas o contenidas para no alterar el flujo normal de éstas a través del medio rocoso fracturado o con permeabilidad secundaria........ Los estudios efectuados en esta materia no advierten riesgo alguno de modificación de la hidrogeología del área ni eventuales efectos sobre la geología, como tampoco posibles interacciones con la dinámica del sistema glaciar del área, descartándose completamente riesgos a la dinámica de los glaciares San Francisco y El Morado”. Al respecto, se solicita al titular citar la fuente del referido estudio y, analizar y aclarar, los posibles impactos de la impermeabilización que se señala, sobre el comportamiento hidrogeológico. </w:t>
      </w:r>
    </w:p>
    <w:p w:rsidR="00010E4F" w:rsidRPr="00010E4F" w:rsidRDefault="00010E4F" w:rsidP="00010E4F">
      <w:pPr>
        <w:shd w:val="clear" w:color="auto" w:fill="FFFFFF"/>
        <w:spacing w:beforeAutospacing="1" w:after="0" w:afterAutospacing="1" w:line="240" w:lineRule="auto"/>
        <w:ind w:left="2001" w:hanging="561"/>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7. El titular del proyecto menciona que, durante la construcción de las conducciones se pudiera producir agua, las cuales serán retiradas de las zanjas, mediante bombeo u otro. Al respecto, se solicita al titular indicar cual será el destino de ellas y su calidad. Además, se hace presente al titular que, para hacer uso de esta agua, deberá contar con los respectivos derechos de agua. (Capítulo 2, pág. 2.3.3.)</w:t>
      </w:r>
      <w:r w:rsidRPr="00010E4F">
        <w:rPr>
          <w:rFonts w:ascii="Arial" w:eastAsia="Times New Roman" w:hAnsi="Arial" w:cs="Arial"/>
          <w:vanish/>
          <w:color w:val="000000"/>
          <w:sz w:val="24"/>
          <w:szCs w:val="24"/>
          <w:u w:val="single"/>
          <w:lang w:val="es-ES"/>
        </w:rPr>
        <w:t xml:space="preserve"> </w:t>
      </w:r>
    </w:p>
    <w:p w:rsidR="00010E4F" w:rsidRPr="00010E4F" w:rsidRDefault="00010E4F" w:rsidP="00010E4F">
      <w:pPr>
        <w:shd w:val="clear" w:color="auto" w:fill="FFFFFF"/>
        <w:spacing w:beforeAutospacing="1" w:after="0" w:afterAutospacing="1" w:line="240" w:lineRule="auto"/>
        <w:ind w:left="2001" w:hanging="561"/>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8. Con respecto a las medidas de seguridad asociadas a la disposición final de las marinas generadas por la construcción de los túneles, se solicita al titular señalar como se llevará a cabo la captación, conducción y disposición de las aguas lluvias que, pudieran tener contacto con las marinas.</w:t>
      </w:r>
    </w:p>
    <w:p w:rsidR="00010E4F" w:rsidRPr="00010E4F" w:rsidRDefault="00010E4F" w:rsidP="00010E4F">
      <w:pPr>
        <w:shd w:val="clear" w:color="auto" w:fill="FFFFFF"/>
        <w:spacing w:beforeAutospacing="1" w:after="0" w:afterAutospacing="1" w:line="240" w:lineRule="auto"/>
        <w:ind w:left="2001" w:hanging="561"/>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9. En relación al acopio de marinas se solicita al titular que complemente la información respecto de compactación, manejo de erosión en taludes y estabilidad de ellos, indicando las medidas consideradas para evitar que se produzcan deslizamientos hacia los cauces que pudieran generar obstrucción al libre escurrimiento de las aguas.</w:t>
      </w:r>
    </w:p>
    <w:p w:rsidR="00010E4F" w:rsidRPr="00010E4F" w:rsidRDefault="00010E4F" w:rsidP="00010E4F">
      <w:pPr>
        <w:shd w:val="clear" w:color="auto" w:fill="FFFFFF"/>
        <w:spacing w:beforeAutospacing="1" w:after="0" w:afterAutospacing="1" w:line="240" w:lineRule="auto"/>
        <w:ind w:left="2001" w:hanging="561"/>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10. En relación al estero Aucayes el titular señala que al no intervenir la bocatoma no se contemplan caudales ecológicos en este estero. Al respecto, se hace presente al titular que el cambio de punto de restitución deberá contar con la autorización sectorial pertinente, la que es considerada como un derecho nuevo, y se le aplican todos los procedimientos y consideraciones respectivas, incluido el caudal ecológico. Se requiere su pronunciamiento al respecto.</w:t>
      </w:r>
    </w:p>
    <w:p w:rsidR="00010E4F" w:rsidRPr="00010E4F" w:rsidRDefault="00010E4F" w:rsidP="00010E4F">
      <w:pPr>
        <w:shd w:val="clear" w:color="auto" w:fill="FFFFFF"/>
        <w:spacing w:beforeAutospacing="1" w:after="0" w:afterAutospacing="1" w:line="240" w:lineRule="auto"/>
        <w:ind w:left="2001" w:hanging="561"/>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 xml:space="preserve">11. En el numeral 2.2.2 , Capítulo 2, del EIA el titular señala que las bocatomas de los esteros allí indicados dejaran escurrir el caudal </w:t>
      </w:r>
      <w:r w:rsidRPr="00010E4F">
        <w:rPr>
          <w:rFonts w:ascii="Arial" w:eastAsia="Times New Roman" w:hAnsi="Arial" w:cs="Arial"/>
          <w:color w:val="000000"/>
          <w:sz w:val="24"/>
          <w:szCs w:val="24"/>
          <w:u w:val="single"/>
          <w:lang w:val="es-ES"/>
        </w:rPr>
        <w:lastRenderedPageBreak/>
        <w:t xml:space="preserve">ecológico por efecto de rebalse. Al respecto, se solicita aclarar y ampliar la información, señalando las medidas contempladas en el plan de mantención. </w:t>
      </w:r>
    </w:p>
    <w:p w:rsidR="00010E4F" w:rsidRPr="00010E4F" w:rsidRDefault="00010E4F" w:rsidP="00010E4F">
      <w:pPr>
        <w:shd w:val="clear" w:color="auto" w:fill="FFFFFF"/>
        <w:spacing w:beforeAutospacing="1" w:after="0" w:afterAutospacing="1" w:line="240" w:lineRule="auto"/>
        <w:ind w:left="2001" w:hanging="561"/>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12. En relación a las captaciones de los canales que actualmente se encuentran operativas, el proyecto introducirá la necesidad de modificarlas o de construir obras nuevas. Si bien el titular ha indicado que las construirá, se hace presente que además deberá asegurar que existan en el río las obras necesarias para que el agua ingrese a los canales en todo momento de acuerdo a los derechos constituidos y a la disponibilidad del río. Se requiere su pronunciamiento al respecto.</w:t>
      </w:r>
    </w:p>
    <w:p w:rsidR="00010E4F" w:rsidRPr="00010E4F" w:rsidRDefault="00010E4F" w:rsidP="00010E4F">
      <w:pPr>
        <w:shd w:val="clear" w:color="auto" w:fill="FFFFFF"/>
        <w:spacing w:beforeAutospacing="1" w:after="0" w:afterAutospacing="1" w:line="240" w:lineRule="auto"/>
        <w:ind w:left="2001" w:hanging="561"/>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13. El titular señala que habrá contratistas que procederán a retirar los lodos que se generen en la plantas de tratamiento de aguas servidas (PTAS), y que serán transportados y depositados en sitios autorizados. Al respecto, se hace presente al titular que deberá llevar un control de los lugares que recibirán dichos lodos, para lo que deberá implementar un sistema de control. Indicar para ello el procedimiento.</w:t>
      </w:r>
    </w:p>
    <w:p w:rsidR="00010E4F" w:rsidRPr="00010E4F" w:rsidRDefault="00010E4F" w:rsidP="00010E4F">
      <w:pPr>
        <w:shd w:val="clear" w:color="auto" w:fill="FFFFFF"/>
        <w:spacing w:beforeAutospacing="1" w:after="0" w:afterAutospacing="1" w:line="240" w:lineRule="auto"/>
        <w:ind w:left="2001" w:hanging="561"/>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14. El titular señala que producto de las tronaduras, durante la construcción de los túneles, existe la probabilidad de afloramientos de agua. Al respecto, se solicita al titular señalar, como se manejarán esta agua, indicando además las características (calidad) de las mismas.</w:t>
      </w:r>
    </w:p>
    <w:p w:rsidR="00010E4F" w:rsidRPr="00010E4F" w:rsidRDefault="00010E4F" w:rsidP="00010E4F">
      <w:pPr>
        <w:shd w:val="clear" w:color="auto" w:fill="FFFFFF"/>
        <w:spacing w:beforeAutospacing="1" w:after="0" w:afterAutospacing="1" w:line="240" w:lineRule="auto"/>
        <w:ind w:left="2001" w:hanging="561"/>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15. Se solicita al titular señalar si el proyecto contempla la fabricación de hormigón in-situ y, de considerarse, se solicita indicar lugar de emplazamiento de plantas, la fuente de agua, tasa de utilización de agua, RIL generado, tratamientos y disposición de los residuos, entre otros aspectos.</w:t>
      </w:r>
    </w:p>
    <w:p w:rsidR="00010E4F" w:rsidRPr="00010E4F" w:rsidRDefault="00010E4F" w:rsidP="00010E4F">
      <w:pPr>
        <w:shd w:val="clear" w:color="auto" w:fill="FFFFFF"/>
        <w:spacing w:beforeAutospacing="1" w:after="0" w:afterAutospacing="1" w:line="240" w:lineRule="auto"/>
        <w:ind w:left="2001" w:hanging="561"/>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16. Se solicita al titular, señalar las medidas técnicas, planes de emergencia y/o mitigación, considerados por el proyecto, durante la fase de construcción y operación de la cámara de carga de la Central Las Lajas. Además, se solicita pronunciarse y adjuntar el análisis respecto de los riesgos de aluviones y/o de caudales extraordinarios en el sector de la cámara de carga.</w:t>
      </w:r>
    </w:p>
    <w:p w:rsidR="00010E4F" w:rsidRPr="00010E4F" w:rsidRDefault="00010E4F" w:rsidP="00010E4F">
      <w:pPr>
        <w:shd w:val="clear" w:color="auto" w:fill="FFFFFF"/>
        <w:spacing w:beforeAutospacing="1" w:after="0" w:afterAutospacing="1" w:line="240" w:lineRule="auto"/>
        <w:ind w:left="2001" w:hanging="561"/>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17. La cámara de carga de la Central Alfalfal II, se encuentra emplazada en una zona cercana a afluentes tanto del estero Aucayes como del estero el Sauce. Al respecto, se solicita adjuntar un plano, a escala legible, en el que se indiquen los cauces naturales cercanos a la cámara de carga. Además, se solicita indicar si éstos serán intervenidos y sus posibles impactos y medidas asociadas.</w:t>
      </w:r>
    </w:p>
    <w:p w:rsidR="00010E4F" w:rsidRPr="00010E4F" w:rsidRDefault="00010E4F" w:rsidP="00010E4F">
      <w:pPr>
        <w:shd w:val="clear" w:color="auto" w:fill="FFFFFF"/>
        <w:spacing w:beforeAutospacing="1" w:after="0" w:afterAutospacing="1" w:line="240" w:lineRule="auto"/>
        <w:ind w:left="2001" w:hanging="561"/>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lastRenderedPageBreak/>
        <w:t>18. Se solicita al titular pronunciarse respecto de la implementación de piscinas de almacenamiento, indicando para cada una de ellas, volumen y ubicación (planimetría), entre otros aspectos.</w:t>
      </w:r>
    </w:p>
    <w:p w:rsidR="00010E4F" w:rsidRPr="00010E4F" w:rsidRDefault="00010E4F" w:rsidP="00010E4F">
      <w:pPr>
        <w:shd w:val="clear" w:color="auto" w:fill="FFFFFF"/>
        <w:spacing w:beforeAutospacing="1" w:after="0" w:afterAutospacing="1" w:line="240" w:lineRule="auto"/>
        <w:ind w:left="2001" w:hanging="561"/>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19. Se solicita al titular, adjuntar una lámina que contenga el levantamiento fotográfico del sector y la información presentada en la lámina 2.2.6 “Localización de Obras y componentes del PHAM, Sector Túnel de Acceso Central Alfalfal II”.</w:t>
      </w:r>
    </w:p>
    <w:p w:rsidR="00010E4F" w:rsidRPr="00010E4F" w:rsidRDefault="00010E4F" w:rsidP="00010E4F">
      <w:pPr>
        <w:shd w:val="clear" w:color="auto" w:fill="FFFFFF"/>
        <w:spacing w:beforeAutospacing="1" w:after="0" w:afterAutospacing="1" w:line="240" w:lineRule="auto"/>
        <w:ind w:left="2001" w:hanging="561"/>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20. En cuanto a los materiales de descartes, escarpes y excedentes en la etapa de construcción, se solicita al titular aclarar como se llevará a cabo el manejo de éstos.</w:t>
      </w:r>
    </w:p>
    <w:p w:rsidR="00010E4F" w:rsidRPr="00010E4F" w:rsidRDefault="00010E4F" w:rsidP="00010E4F">
      <w:pPr>
        <w:shd w:val="clear" w:color="auto" w:fill="FFFFFF"/>
        <w:spacing w:beforeAutospacing="1" w:after="0" w:afterAutospacing="1" w:line="240" w:lineRule="auto"/>
        <w:ind w:left="2001" w:hanging="561"/>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21. Respecto al manejo de caudales, se solicita al titular señalar los criterios considerados para abordar situaciones de crecidas asociadas a tormentas y los posibles impactos sobre los diversos usos de las riberas.</w:t>
      </w:r>
    </w:p>
    <w:p w:rsidR="00010E4F" w:rsidRPr="00010E4F" w:rsidRDefault="00010E4F" w:rsidP="00010E4F">
      <w:pPr>
        <w:shd w:val="clear" w:color="auto" w:fill="FFFFFF"/>
        <w:spacing w:beforeAutospacing="1" w:after="0" w:afterAutospacing="1" w:line="240" w:lineRule="auto"/>
        <w:ind w:left="2001" w:hanging="561"/>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22 . Respecto de los caudales de modelación, se solicita al titular:</w:t>
      </w:r>
    </w:p>
    <w:p w:rsidR="00010E4F" w:rsidRPr="00010E4F" w:rsidRDefault="00010E4F" w:rsidP="00010E4F">
      <w:pPr>
        <w:shd w:val="clear" w:color="auto" w:fill="FFFFFF"/>
        <w:spacing w:beforeAutospacing="1" w:after="0" w:afterAutospacing="1" w:line="240" w:lineRule="auto"/>
        <w:ind w:left="2001" w:hanging="561"/>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a) Indicar los caudales utilizados para realizar la modelación de cada eje hidráulico.</w:t>
      </w:r>
    </w:p>
    <w:p w:rsidR="00010E4F" w:rsidRPr="00010E4F" w:rsidRDefault="00010E4F" w:rsidP="00010E4F">
      <w:pPr>
        <w:shd w:val="clear" w:color="auto" w:fill="FFFFFF"/>
        <w:spacing w:beforeAutospacing="1" w:after="0" w:afterAutospacing="1" w:line="240" w:lineRule="auto"/>
        <w:ind w:left="2001" w:hanging="561"/>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b) Adjuntar la memoria de cálculo del estudio sedimentológico.</w:t>
      </w:r>
    </w:p>
    <w:p w:rsidR="00010E4F" w:rsidRPr="00010E4F" w:rsidRDefault="00010E4F" w:rsidP="00010E4F">
      <w:pPr>
        <w:shd w:val="clear" w:color="auto" w:fill="FFFFFF"/>
        <w:spacing w:beforeAutospacing="1" w:after="0" w:afterAutospacing="1" w:line="240" w:lineRule="auto"/>
        <w:ind w:left="2001" w:hanging="561"/>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23.</w:t>
      </w:r>
      <w:r w:rsidRPr="00010E4F">
        <w:rPr>
          <w:rFonts w:ascii="Times New Roman" w:eastAsia="Times New Roman" w:hAnsi="Times New Roman" w:cs="Times New Roman"/>
          <w:color w:val="000000"/>
          <w:sz w:val="14"/>
          <w:szCs w:val="14"/>
          <w:u w:val="single"/>
          <w:lang w:val="es-ES"/>
        </w:rPr>
        <w:t xml:space="preserve"> </w:t>
      </w:r>
      <w:r w:rsidRPr="00010E4F">
        <w:rPr>
          <w:rFonts w:ascii="Arial" w:eastAsia="Times New Roman" w:hAnsi="Arial" w:cs="Arial"/>
          <w:color w:val="000000"/>
          <w:sz w:val="24"/>
          <w:szCs w:val="24"/>
          <w:u w:val="single"/>
          <w:lang w:val="es-ES"/>
        </w:rPr>
        <w:t>Respecto de los efectos del proyecto sobre el régimen de transporte de sólidos, que influirá sobre el equilibrio, erosión - sedimentación y transporte, aguas abajo, se solicita al titular definir el área de influencia directas e indirecta para este componente, incluyendo las actividades de bancos decantadores, extracciones artesanales y mecanizadas de áridos, usos turísticos recreacionales, fuentes de captación de aguas para riego y bebida, obras de descargas autorizadas, infraestructura vial, ferroviaria y energética existente en el cauce natural. Además, se solicita señalar como se garantiza la condición de base de esta infraestructura, tanto en la fase de construcción como de operación del proyecto.</w:t>
      </w:r>
    </w:p>
    <w:p w:rsidR="00010E4F" w:rsidRPr="00010E4F" w:rsidRDefault="00010E4F" w:rsidP="00010E4F">
      <w:pPr>
        <w:shd w:val="clear" w:color="auto" w:fill="FFFFFF"/>
        <w:spacing w:beforeAutospacing="1" w:after="0" w:afterAutospacing="1" w:line="240" w:lineRule="auto"/>
        <w:ind w:left="2001" w:hanging="561"/>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24.</w:t>
      </w:r>
      <w:r w:rsidRPr="00010E4F">
        <w:rPr>
          <w:rFonts w:ascii="Times New Roman" w:eastAsia="Times New Roman" w:hAnsi="Times New Roman" w:cs="Times New Roman"/>
          <w:color w:val="000000"/>
          <w:sz w:val="14"/>
          <w:szCs w:val="14"/>
          <w:u w:val="single"/>
          <w:lang w:val="es-ES"/>
        </w:rPr>
        <w:t xml:space="preserve"> </w:t>
      </w:r>
      <w:r w:rsidRPr="00010E4F">
        <w:rPr>
          <w:rFonts w:ascii="Arial" w:eastAsia="Times New Roman" w:hAnsi="Arial" w:cs="Arial"/>
          <w:color w:val="000000"/>
          <w:sz w:val="24"/>
          <w:szCs w:val="24"/>
          <w:u w:val="single"/>
          <w:lang w:val="es-ES"/>
        </w:rPr>
        <w:t xml:space="preserve">Sobre las captaciones en el valle del río Yeso, aclarar si se compromete la intervención de alguna obra de descarga o cualquier otra, del sistema del embalse El Yeso, o del sistema de aguas potable de la Empresa Aguas Andinas. </w:t>
      </w:r>
    </w:p>
    <w:p w:rsidR="00010E4F" w:rsidRPr="00010E4F" w:rsidRDefault="00010E4F" w:rsidP="00010E4F">
      <w:pPr>
        <w:shd w:val="clear" w:color="auto" w:fill="FFFFFF"/>
        <w:spacing w:beforeAutospacing="1" w:after="0" w:afterAutospacing="1" w:line="240" w:lineRule="auto"/>
        <w:ind w:left="2001" w:hanging="561"/>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25.</w:t>
      </w:r>
      <w:r w:rsidRPr="00010E4F">
        <w:rPr>
          <w:rFonts w:ascii="Times New Roman" w:eastAsia="Times New Roman" w:hAnsi="Times New Roman" w:cs="Times New Roman"/>
          <w:color w:val="000000"/>
          <w:sz w:val="14"/>
          <w:szCs w:val="14"/>
          <w:u w:val="single"/>
          <w:lang w:val="es-ES"/>
        </w:rPr>
        <w:t xml:space="preserve"> </w:t>
      </w:r>
      <w:r w:rsidRPr="00010E4F">
        <w:rPr>
          <w:rFonts w:ascii="Arial" w:eastAsia="Times New Roman" w:hAnsi="Arial" w:cs="Arial"/>
          <w:color w:val="000000"/>
          <w:sz w:val="24"/>
          <w:szCs w:val="24"/>
          <w:u w:val="single"/>
          <w:lang w:val="es-ES"/>
        </w:rPr>
        <w:t>Se solicita al titular señalar, para el área intervenida en superficie por el proyecto, las medidas y/u obras, consideradas, ante eventuales afectaciones de la situación base del escurrimiento superficial y la recarga natural de acuífero.</w:t>
      </w:r>
    </w:p>
    <w:p w:rsidR="00010E4F" w:rsidRPr="00010E4F" w:rsidRDefault="00010E4F" w:rsidP="00010E4F">
      <w:pPr>
        <w:shd w:val="clear" w:color="auto" w:fill="FFFFFF"/>
        <w:spacing w:beforeAutospacing="1" w:after="0" w:afterAutospacing="1" w:line="240" w:lineRule="auto"/>
        <w:ind w:left="2001" w:hanging="561"/>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lastRenderedPageBreak/>
        <w:t>26.</w:t>
      </w:r>
      <w:r w:rsidRPr="00010E4F">
        <w:rPr>
          <w:rFonts w:ascii="Times New Roman" w:eastAsia="Times New Roman" w:hAnsi="Times New Roman" w:cs="Times New Roman"/>
          <w:color w:val="000000"/>
          <w:sz w:val="14"/>
          <w:szCs w:val="14"/>
          <w:u w:val="single"/>
          <w:lang w:val="es-ES"/>
        </w:rPr>
        <w:t xml:space="preserve"> </w:t>
      </w:r>
      <w:r w:rsidRPr="00010E4F">
        <w:rPr>
          <w:rFonts w:ascii="Arial" w:eastAsia="Times New Roman" w:hAnsi="Arial" w:cs="Arial"/>
          <w:color w:val="000000"/>
          <w:sz w:val="24"/>
          <w:szCs w:val="24"/>
          <w:u w:val="single"/>
          <w:lang w:val="es-ES"/>
        </w:rPr>
        <w:t xml:space="preserve">Se solicita al titular adjuntar una tabla que contenga, cada una de las descargas de aguas tratadas contempladas en el proyecto, tanto para los campamentos e instalaciones de faenas, entre otros, señalando las coordenadas, el cauce de descarga y las obras anexas. Además, se solicita al titular aclarar si respecto de la disposición de las aguas tratadas en cauces naturales, se requiere de obras anexas y del Permiso Ambiental Sectorial N°101 del Reglamento del SEIA ( RSEIA). </w:t>
      </w:r>
    </w:p>
    <w:p w:rsidR="00010E4F" w:rsidRPr="00010E4F" w:rsidRDefault="00010E4F" w:rsidP="00010E4F">
      <w:pPr>
        <w:shd w:val="clear" w:color="auto" w:fill="FFFFFF"/>
        <w:spacing w:beforeAutospacing="1" w:after="0" w:afterAutospacing="1" w:line="240" w:lineRule="auto"/>
        <w:ind w:left="2001" w:hanging="561"/>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27.</w:t>
      </w:r>
      <w:r w:rsidRPr="00010E4F">
        <w:rPr>
          <w:rFonts w:ascii="Times New Roman" w:eastAsia="Times New Roman" w:hAnsi="Times New Roman" w:cs="Times New Roman"/>
          <w:color w:val="000000"/>
          <w:sz w:val="14"/>
          <w:szCs w:val="14"/>
          <w:u w:val="single"/>
          <w:lang w:val="es-ES"/>
        </w:rPr>
        <w:t xml:space="preserve"> </w:t>
      </w:r>
      <w:r w:rsidRPr="00010E4F">
        <w:rPr>
          <w:rFonts w:ascii="Arial" w:eastAsia="Times New Roman" w:hAnsi="Arial" w:cs="Arial"/>
          <w:color w:val="000000"/>
          <w:sz w:val="24"/>
          <w:szCs w:val="24"/>
          <w:u w:val="single"/>
          <w:lang w:val="es-ES"/>
        </w:rPr>
        <w:t>El titular deberá aclarar, adjuntando los antecedentes necesarios, que las obras del proyecto evaluado, no producirán interferencia alguna en la operación del embalse El Yeso, ni afectarán la seguridad, ni la disponibilidad del recurso, para la producción de agua potable de Santiago.</w:t>
      </w:r>
    </w:p>
    <w:p w:rsidR="00010E4F" w:rsidRPr="00010E4F" w:rsidRDefault="00010E4F" w:rsidP="00010E4F">
      <w:pPr>
        <w:shd w:val="clear" w:color="auto" w:fill="FFFFFF"/>
        <w:spacing w:beforeAutospacing="1" w:after="0" w:afterAutospacing="1" w:line="240" w:lineRule="auto"/>
        <w:ind w:left="2001" w:hanging="561"/>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28.</w:t>
      </w:r>
      <w:r w:rsidRPr="00010E4F">
        <w:rPr>
          <w:rFonts w:ascii="Times New Roman" w:eastAsia="Times New Roman" w:hAnsi="Times New Roman" w:cs="Times New Roman"/>
          <w:color w:val="000000"/>
          <w:sz w:val="14"/>
          <w:szCs w:val="14"/>
          <w:u w:val="single"/>
          <w:lang w:val="es-ES"/>
        </w:rPr>
        <w:t xml:space="preserve"> </w:t>
      </w:r>
      <w:r w:rsidRPr="00010E4F">
        <w:rPr>
          <w:rFonts w:ascii="Arial" w:eastAsia="Times New Roman" w:hAnsi="Arial" w:cs="Arial"/>
          <w:color w:val="000000"/>
          <w:sz w:val="24"/>
          <w:szCs w:val="24"/>
          <w:u w:val="single"/>
          <w:lang w:val="es-ES"/>
        </w:rPr>
        <w:t>Se solicita al titular adjuntar los antecedentes que permitan asegurar que la calidad de las aguas captadas para el tratamiento y producción de agua potable en la cuenca, no se verán afectadas por el desarrollo de del proyecto, en ninguna de sus etapas.</w:t>
      </w:r>
    </w:p>
    <w:p w:rsidR="00010E4F" w:rsidRPr="00010E4F" w:rsidRDefault="00010E4F" w:rsidP="00010E4F">
      <w:pPr>
        <w:shd w:val="clear" w:color="auto" w:fill="FFFFFF"/>
        <w:spacing w:beforeAutospacing="1" w:after="0" w:afterAutospacing="1" w:line="240" w:lineRule="auto"/>
        <w:ind w:left="2001" w:hanging="561"/>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29.</w:t>
      </w:r>
      <w:r w:rsidRPr="00010E4F">
        <w:rPr>
          <w:rFonts w:ascii="Times New Roman" w:eastAsia="Times New Roman" w:hAnsi="Times New Roman" w:cs="Times New Roman"/>
          <w:color w:val="000000"/>
          <w:sz w:val="14"/>
          <w:szCs w:val="14"/>
          <w:u w:val="single"/>
          <w:lang w:val="es-ES"/>
        </w:rPr>
        <w:t xml:space="preserve"> </w:t>
      </w:r>
      <w:r w:rsidRPr="00010E4F">
        <w:rPr>
          <w:rFonts w:ascii="Arial" w:eastAsia="Times New Roman" w:hAnsi="Arial" w:cs="Arial"/>
          <w:color w:val="000000"/>
          <w:sz w:val="24"/>
          <w:szCs w:val="24"/>
          <w:u w:val="single"/>
          <w:lang w:val="es-ES"/>
        </w:rPr>
        <w:t>Se señala al titular que, deberá efectuar un monitoreo permanente del caudal de las aguas que utilizará, provenientes del Embalse El Yeso. Este deberá ser de registro continuo y estar disponible en las instalaciones de la Planta Hidroeléctrica para futuras fiscalizaciones. Complementariamente, respecto el titular deberá señalar el tipo de instalación que se implementara, adjuntando los antecedentes técnicos de la misma.</w:t>
      </w:r>
    </w:p>
    <w:p w:rsidR="00010E4F" w:rsidRPr="00010E4F" w:rsidRDefault="00010E4F" w:rsidP="00010E4F">
      <w:pPr>
        <w:shd w:val="clear" w:color="auto" w:fill="FFFFFF"/>
        <w:spacing w:beforeAutospacing="1" w:after="0" w:afterAutospacing="1" w:line="240" w:lineRule="auto"/>
        <w:ind w:left="2001" w:hanging="561"/>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30.</w:t>
      </w:r>
      <w:r w:rsidRPr="00010E4F">
        <w:rPr>
          <w:rFonts w:ascii="Times New Roman" w:eastAsia="Times New Roman" w:hAnsi="Times New Roman" w:cs="Times New Roman"/>
          <w:color w:val="000000"/>
          <w:sz w:val="14"/>
          <w:szCs w:val="14"/>
          <w:u w:val="single"/>
          <w:lang w:val="es-ES"/>
        </w:rPr>
        <w:t xml:space="preserve"> </w:t>
      </w:r>
      <w:r w:rsidRPr="00010E4F">
        <w:rPr>
          <w:rFonts w:ascii="Arial" w:eastAsia="Times New Roman" w:hAnsi="Arial" w:cs="Arial"/>
          <w:color w:val="000000"/>
          <w:sz w:val="24"/>
          <w:szCs w:val="24"/>
          <w:u w:val="single"/>
          <w:lang w:val="es-ES"/>
        </w:rPr>
        <w:t>Con respecto al acopio de marina N°12, señalado en el Anexo N°6 del EIA, se solicita al titular especificar la cota máxima y mínima del río Maipo, del terreno donde se asentará el depósito o acopio de marina. Además, se solicita al titular, presentar un cronograma de construcción, manejo y restauración de los 14 sitios de acopio de marinas indicados en el proyecto.</w:t>
      </w:r>
    </w:p>
    <w:p w:rsidR="00010E4F" w:rsidRPr="00010E4F" w:rsidRDefault="00010E4F" w:rsidP="00010E4F">
      <w:pPr>
        <w:shd w:val="clear" w:color="auto" w:fill="FFFFFF"/>
        <w:spacing w:beforeAutospacing="1" w:after="0" w:afterAutospacing="1" w:line="240" w:lineRule="auto"/>
        <w:ind w:left="2001" w:hanging="561"/>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31.</w:t>
      </w:r>
      <w:r w:rsidRPr="00010E4F">
        <w:rPr>
          <w:rFonts w:ascii="Times New Roman" w:eastAsia="Times New Roman" w:hAnsi="Times New Roman" w:cs="Times New Roman"/>
          <w:color w:val="000000"/>
          <w:sz w:val="14"/>
          <w:szCs w:val="14"/>
          <w:u w:val="single"/>
          <w:lang w:val="es-ES"/>
        </w:rPr>
        <w:t xml:space="preserve"> </w:t>
      </w:r>
      <w:r w:rsidRPr="00010E4F">
        <w:rPr>
          <w:rFonts w:ascii="Arial" w:eastAsia="Times New Roman" w:hAnsi="Arial" w:cs="Arial"/>
          <w:color w:val="000000"/>
          <w:sz w:val="24"/>
          <w:szCs w:val="24"/>
          <w:u w:val="single"/>
          <w:lang w:val="es-ES"/>
        </w:rPr>
        <w:t>Respecto del diseño hidrológico de las vegas La Engorda y considerando que el proyecto prevé alterar estas vegas por la instalación bajo ellas de la tubería, construcción de bocatomas, construcción de parte de los caminos de acceso y sifón en El Morado, se solicita al titular detallar el método constructivo e indicar las medidas de mitigación y compensación que ha considerado el proyecto para este impacto..</w:t>
      </w:r>
    </w:p>
    <w:p w:rsidR="00010E4F" w:rsidRPr="00010E4F" w:rsidRDefault="00010E4F" w:rsidP="00010E4F">
      <w:pPr>
        <w:shd w:val="clear" w:color="auto" w:fill="FFFFFF"/>
        <w:spacing w:beforeAutospacing="1" w:after="0" w:afterAutospacing="1" w:line="240" w:lineRule="auto"/>
        <w:ind w:left="2001" w:hanging="561"/>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32.</w:t>
      </w:r>
      <w:r w:rsidRPr="00010E4F">
        <w:rPr>
          <w:rFonts w:ascii="Times New Roman" w:eastAsia="Times New Roman" w:hAnsi="Times New Roman" w:cs="Times New Roman"/>
          <w:color w:val="000000"/>
          <w:sz w:val="14"/>
          <w:szCs w:val="14"/>
          <w:u w:val="single"/>
          <w:lang w:val="es-ES"/>
        </w:rPr>
        <w:t xml:space="preserve"> </w:t>
      </w:r>
      <w:r w:rsidRPr="00010E4F">
        <w:rPr>
          <w:rFonts w:ascii="Arial" w:eastAsia="Times New Roman" w:hAnsi="Arial" w:cs="Arial"/>
          <w:color w:val="000000"/>
          <w:sz w:val="24"/>
          <w:szCs w:val="24"/>
          <w:u w:val="single"/>
          <w:lang w:val="es-ES"/>
        </w:rPr>
        <w:t>Respecto de la construcción de tranque en Aucayes Alto de 45.000 m</w:t>
      </w:r>
      <w:r w:rsidRPr="00010E4F">
        <w:rPr>
          <w:rFonts w:ascii="Arial" w:eastAsia="Times New Roman" w:hAnsi="Arial" w:cs="Arial"/>
          <w:color w:val="000000"/>
          <w:sz w:val="24"/>
          <w:szCs w:val="24"/>
          <w:u w:val="single"/>
          <w:vertAlign w:val="superscript"/>
          <w:lang w:val="es-ES"/>
        </w:rPr>
        <w:t>3</w:t>
      </w:r>
      <w:r w:rsidRPr="00010E4F">
        <w:rPr>
          <w:rFonts w:ascii="Arial" w:eastAsia="Times New Roman" w:hAnsi="Arial" w:cs="Arial"/>
          <w:color w:val="000000"/>
          <w:sz w:val="24"/>
          <w:szCs w:val="24"/>
          <w:u w:val="single"/>
          <w:lang w:val="es-ES"/>
        </w:rPr>
        <w:t xml:space="preserve">, se solicita al titular señalar las coordenadas de emplazamiento </w:t>
      </w:r>
      <w:r w:rsidRPr="00010E4F">
        <w:rPr>
          <w:rFonts w:ascii="Arial" w:eastAsia="Times New Roman" w:hAnsi="Arial" w:cs="Arial"/>
          <w:color w:val="000000"/>
          <w:sz w:val="24"/>
          <w:szCs w:val="24"/>
          <w:u w:val="single"/>
          <w:lang w:val="es-ES"/>
        </w:rPr>
        <w:lastRenderedPageBreak/>
        <w:t xml:space="preserve">del mismo y, adjuntar una lámina, a escala adecuada, en la cual se refiera su ubicación. </w:t>
      </w:r>
    </w:p>
    <w:p w:rsidR="00010E4F" w:rsidRPr="00010E4F" w:rsidRDefault="00010E4F" w:rsidP="00010E4F">
      <w:pPr>
        <w:shd w:val="clear" w:color="auto" w:fill="FFFFFF"/>
        <w:spacing w:beforeAutospacing="1" w:after="0" w:afterAutospacing="1" w:line="240" w:lineRule="auto"/>
        <w:ind w:left="2001" w:hanging="561"/>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33.</w:t>
      </w:r>
      <w:r w:rsidRPr="00010E4F">
        <w:rPr>
          <w:rFonts w:ascii="Times New Roman" w:eastAsia="Times New Roman" w:hAnsi="Times New Roman" w:cs="Times New Roman"/>
          <w:color w:val="000000"/>
          <w:sz w:val="14"/>
          <w:szCs w:val="14"/>
          <w:u w:val="single"/>
          <w:lang w:val="es-ES"/>
        </w:rPr>
        <w:t xml:space="preserve"> </w:t>
      </w:r>
      <w:r w:rsidRPr="00010E4F">
        <w:rPr>
          <w:rFonts w:ascii="Arial" w:eastAsia="Times New Roman" w:hAnsi="Arial" w:cs="Arial"/>
          <w:color w:val="000000"/>
          <w:sz w:val="24"/>
          <w:szCs w:val="24"/>
          <w:u w:val="single"/>
          <w:lang w:val="es-ES"/>
        </w:rPr>
        <w:t>Se solicita al titular, aclarar y detallar, las medidas contempladas por el proyecto, tanto en la fase de construcción como de operación, para no afectar los niveles de calidad y cantidad de las aguas del Río Maipo, captadas por la planta de tratamiento de agua potable “Complejo Las Viscachas” y otras fuentes de abastecimiento de agua potable que existan en el sector.</w:t>
      </w:r>
    </w:p>
    <w:p w:rsidR="00010E4F" w:rsidRPr="00010E4F" w:rsidRDefault="00010E4F" w:rsidP="00010E4F">
      <w:pPr>
        <w:shd w:val="clear" w:color="auto" w:fill="FFFFFF"/>
        <w:spacing w:beforeAutospacing="1" w:after="0" w:afterAutospacing="1" w:line="240" w:lineRule="auto"/>
        <w:ind w:left="2160" w:hanging="360"/>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34.</w:t>
      </w:r>
      <w:r w:rsidRPr="00010E4F">
        <w:rPr>
          <w:rFonts w:ascii="Times New Roman" w:eastAsia="Times New Roman" w:hAnsi="Times New Roman" w:cs="Times New Roman"/>
          <w:color w:val="000000"/>
          <w:sz w:val="14"/>
          <w:szCs w:val="14"/>
          <w:u w:val="single"/>
          <w:lang w:val="es-ES"/>
        </w:rPr>
        <w:t xml:space="preserve"> </w:t>
      </w:r>
      <w:r w:rsidRPr="00010E4F">
        <w:rPr>
          <w:rFonts w:ascii="Arial" w:eastAsia="Times New Roman" w:hAnsi="Arial" w:cs="Arial"/>
          <w:color w:val="000000"/>
          <w:sz w:val="24"/>
          <w:szCs w:val="24"/>
          <w:u w:val="single"/>
          <w:lang w:val="es-ES"/>
        </w:rPr>
        <w:t>Dado que el embalse El Yeso constituye el mayor reservorio de agua de la ciudad de Santiago y constituye un elemento clave y crítico frente a situaciones de sequía, se solicita al titular señalar de que manera el proyecto garantiza que no interferirá con el uso de este embalse como reserva de agua potable. Además, se solicita indicar como se utilizarán las aguas de este sistema frente a distintos escenarios a lo largo del año y frente a diferentes condiciones de disponibilidad hidrológica.</w:t>
      </w:r>
    </w:p>
    <w:p w:rsidR="00010E4F" w:rsidRPr="00010E4F" w:rsidRDefault="00010E4F" w:rsidP="00010E4F">
      <w:pPr>
        <w:shd w:val="clear" w:color="auto" w:fill="FFFFFF"/>
        <w:spacing w:beforeAutospacing="1" w:after="0" w:afterAutospacing="1" w:line="240" w:lineRule="auto"/>
        <w:ind w:left="2160" w:hanging="360"/>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35.</w:t>
      </w:r>
      <w:r w:rsidRPr="00010E4F">
        <w:rPr>
          <w:rFonts w:ascii="Times New Roman" w:eastAsia="Times New Roman" w:hAnsi="Times New Roman" w:cs="Times New Roman"/>
          <w:color w:val="000000"/>
          <w:sz w:val="14"/>
          <w:szCs w:val="14"/>
          <w:u w:val="single"/>
          <w:lang w:val="es-ES"/>
        </w:rPr>
        <w:t xml:space="preserve"> </w:t>
      </w:r>
      <w:r w:rsidRPr="00010E4F">
        <w:rPr>
          <w:rFonts w:ascii="Arial" w:eastAsia="Times New Roman" w:hAnsi="Arial" w:cs="Arial"/>
          <w:color w:val="000000"/>
          <w:sz w:val="24"/>
          <w:szCs w:val="24"/>
          <w:u w:val="single"/>
          <w:lang w:val="es-ES"/>
        </w:rPr>
        <w:t>Respecto a la utilización de explosivos para la excavación de rocas, se solicita al titular indicar las cantidades a manejar y las medidas de seguridad a considerar en la manipulación y el almacenamiento.</w:t>
      </w:r>
    </w:p>
    <w:p w:rsidR="00010E4F" w:rsidRPr="00010E4F" w:rsidRDefault="00010E4F" w:rsidP="00010E4F">
      <w:pPr>
        <w:shd w:val="clear" w:color="auto" w:fill="FFFFFF"/>
        <w:spacing w:beforeAutospacing="1" w:after="0" w:afterAutospacing="1" w:line="240" w:lineRule="auto"/>
        <w:ind w:left="2160" w:hanging="360"/>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36.</w:t>
      </w:r>
      <w:r w:rsidRPr="00010E4F">
        <w:rPr>
          <w:rFonts w:ascii="Times New Roman" w:eastAsia="Times New Roman" w:hAnsi="Times New Roman" w:cs="Times New Roman"/>
          <w:color w:val="000000"/>
          <w:sz w:val="14"/>
          <w:szCs w:val="14"/>
          <w:u w:val="single"/>
          <w:lang w:val="es-ES"/>
        </w:rPr>
        <w:t xml:space="preserve"> </w:t>
      </w:r>
      <w:r w:rsidRPr="00010E4F">
        <w:rPr>
          <w:rFonts w:ascii="Arial" w:eastAsia="Times New Roman" w:hAnsi="Arial" w:cs="Arial"/>
          <w:color w:val="000000"/>
          <w:sz w:val="24"/>
          <w:szCs w:val="24"/>
          <w:u w:val="single"/>
          <w:lang w:val="es-ES"/>
        </w:rPr>
        <w:t>El titular deberá indicar si cuenta con ventilación forzada o algún otro mecanismo para las faenas subterráneas una vez que se hayan alcanzado avances considerables, con el objetivo de realizar los recambios de aire necesarios para asegurar un ambiente de trabajo con niveles de oxígeno apropiados.</w:t>
      </w:r>
    </w:p>
    <w:p w:rsidR="00010E4F" w:rsidRPr="00010E4F" w:rsidRDefault="00010E4F" w:rsidP="00010E4F">
      <w:pPr>
        <w:shd w:val="clear" w:color="auto" w:fill="FFFFFF"/>
        <w:spacing w:beforeAutospacing="1" w:after="0" w:afterAutospacing="1" w:line="240" w:lineRule="auto"/>
        <w:ind w:left="2160" w:hanging="360"/>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37.</w:t>
      </w:r>
      <w:r w:rsidRPr="00010E4F">
        <w:rPr>
          <w:rFonts w:ascii="Times New Roman" w:eastAsia="Times New Roman" w:hAnsi="Times New Roman" w:cs="Times New Roman"/>
          <w:color w:val="000000"/>
          <w:sz w:val="14"/>
          <w:szCs w:val="14"/>
          <w:u w:val="single"/>
          <w:lang w:val="es-ES"/>
        </w:rPr>
        <w:t xml:space="preserve"> </w:t>
      </w:r>
      <w:r w:rsidRPr="00010E4F">
        <w:rPr>
          <w:rFonts w:ascii="Arial" w:eastAsia="Times New Roman" w:hAnsi="Arial" w:cs="Arial"/>
          <w:color w:val="000000"/>
          <w:sz w:val="24"/>
          <w:szCs w:val="24"/>
          <w:u w:val="single"/>
          <w:lang w:val="es-ES"/>
        </w:rPr>
        <w:t>El titular del proyecto debe indicar donde se realizará la mantención de la maquinaria utilizada en la etapa de la construcción del proyecto, señalando fundamentalmente si esta se realizará dentro o fuera de las dependencias de las faenas. Al respecto, se hace presente al titular que toda actividad de mantención de maquinaria, deberá contar con los permisos correspondientes.</w:t>
      </w:r>
    </w:p>
    <w:p w:rsidR="00010E4F" w:rsidRPr="00010E4F" w:rsidRDefault="00010E4F" w:rsidP="00010E4F">
      <w:pPr>
        <w:shd w:val="clear" w:color="auto" w:fill="FFFFFF"/>
        <w:spacing w:beforeAutospacing="1" w:after="0" w:afterAutospacing="1" w:line="240" w:lineRule="auto"/>
        <w:ind w:left="2160" w:hanging="360"/>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38.</w:t>
      </w:r>
      <w:r w:rsidRPr="00010E4F">
        <w:rPr>
          <w:rFonts w:ascii="Times New Roman" w:eastAsia="Times New Roman" w:hAnsi="Times New Roman" w:cs="Times New Roman"/>
          <w:color w:val="000000"/>
          <w:sz w:val="14"/>
          <w:szCs w:val="14"/>
          <w:u w:val="single"/>
          <w:lang w:val="es-ES"/>
        </w:rPr>
        <w:t xml:space="preserve"> </w:t>
      </w:r>
      <w:r w:rsidRPr="00010E4F">
        <w:rPr>
          <w:rFonts w:ascii="Arial" w:eastAsia="Times New Roman" w:hAnsi="Arial" w:cs="Arial"/>
          <w:color w:val="000000"/>
          <w:sz w:val="24"/>
          <w:szCs w:val="24"/>
          <w:u w:val="single"/>
          <w:lang w:val="es-ES"/>
        </w:rPr>
        <w:t>Se solicita al titular señalar que obras o medidas consideran los sistemas de seguridad que operarán durante las fases de construcción y operación del proyecto, tales como iluminación de los caminos; sistema de vigilancia, letreros de identificación y advertencia, entre otros.</w:t>
      </w:r>
    </w:p>
    <w:p w:rsidR="00010E4F" w:rsidRPr="00010E4F" w:rsidRDefault="00010E4F" w:rsidP="00010E4F">
      <w:pPr>
        <w:shd w:val="clear" w:color="auto" w:fill="FFFFFF"/>
        <w:spacing w:beforeAutospacing="1" w:after="0" w:afterAutospacing="1" w:line="240" w:lineRule="auto"/>
        <w:ind w:left="2160" w:hanging="360"/>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39.</w:t>
      </w:r>
      <w:r w:rsidRPr="00010E4F">
        <w:rPr>
          <w:rFonts w:ascii="Times New Roman" w:eastAsia="Times New Roman" w:hAnsi="Times New Roman" w:cs="Times New Roman"/>
          <w:color w:val="000000"/>
          <w:sz w:val="14"/>
          <w:szCs w:val="14"/>
          <w:u w:val="single"/>
          <w:lang w:val="es-ES"/>
        </w:rPr>
        <w:t xml:space="preserve"> </w:t>
      </w:r>
      <w:r w:rsidRPr="00010E4F">
        <w:rPr>
          <w:rFonts w:ascii="Arial" w:eastAsia="Times New Roman" w:hAnsi="Arial" w:cs="Arial"/>
          <w:color w:val="000000"/>
          <w:sz w:val="24"/>
          <w:szCs w:val="24"/>
          <w:u w:val="single"/>
          <w:lang w:val="es-ES"/>
        </w:rPr>
        <w:t xml:space="preserve">Respecto del sector de descarga del Río Maipo, en el Plano Localización de Obras Complementarias al Proyecto Hidroeléctrico </w:t>
      </w:r>
      <w:r w:rsidRPr="00010E4F">
        <w:rPr>
          <w:rFonts w:ascii="Arial" w:eastAsia="Times New Roman" w:hAnsi="Arial" w:cs="Arial"/>
          <w:color w:val="000000"/>
          <w:sz w:val="24"/>
          <w:szCs w:val="24"/>
          <w:u w:val="single"/>
          <w:lang w:val="es-ES"/>
        </w:rPr>
        <w:lastRenderedPageBreak/>
        <w:t>Altos del Maipo, lámina 2.2.9 escala 1:3000, Capítulo 2 del EIA, se visualiza que el sitio de acopio de la marina Nº 12 se ubica sobre el cauce del Río Maipo y, las instalaciones de la faena Nº 7 se localizan al borde del Río, en un sector de alta pendiente, comprendido entre el río y la ruta G-25. Al respecto, se solicita al titular aclarar si estos acopios e instalaciones se materializarían en zonas libres de de arrastre y geomecánicamente estables y, de no ser así, que medidas se contemplan en el proyecto, para hacerse cargo de esta situación.</w:t>
      </w:r>
    </w:p>
    <w:p w:rsidR="00010E4F" w:rsidRPr="00010E4F" w:rsidRDefault="00010E4F" w:rsidP="00010E4F">
      <w:pPr>
        <w:shd w:val="clear" w:color="auto" w:fill="FFFFFF"/>
        <w:spacing w:beforeAutospacing="1" w:after="0" w:afterAutospacing="1" w:line="240" w:lineRule="auto"/>
        <w:ind w:left="2160" w:hanging="360"/>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40.</w:t>
      </w:r>
      <w:r w:rsidRPr="00010E4F">
        <w:rPr>
          <w:rFonts w:ascii="Times New Roman" w:eastAsia="Times New Roman" w:hAnsi="Times New Roman" w:cs="Times New Roman"/>
          <w:color w:val="000000"/>
          <w:sz w:val="14"/>
          <w:szCs w:val="14"/>
          <w:u w:val="single"/>
          <w:lang w:val="es-ES"/>
        </w:rPr>
        <w:t xml:space="preserve"> </w:t>
      </w:r>
      <w:r w:rsidRPr="00010E4F">
        <w:rPr>
          <w:rFonts w:ascii="Arial" w:eastAsia="Times New Roman" w:hAnsi="Arial" w:cs="Arial"/>
          <w:color w:val="000000"/>
          <w:sz w:val="24"/>
          <w:szCs w:val="24"/>
          <w:u w:val="single"/>
          <w:lang w:val="es-ES"/>
        </w:rPr>
        <w:t>Respecto de lo señalado por el titular, en el Capítulo 2 del EIA, punto 2.3.3 Etapa de Operación, sobre Caudales Aportantes al PHAM (ítem 2.3.3.1) donde se indica que durante la etapa de operación no se afectarán los principales canales de regadío que se abastecen del río Maipo en el área de influencia del proyecto, y que además, las bocatomas de los Canales Maurino y El Manzano, ubicadas en el cauce del río Colorado, no se verán afectados por el PHAM, en el ejercicio de sus derechos legalmente constituidos, se solicita al titular señalar las medidas contempladas para hacerse cargo de posibles efectos adversos significativos que pudieran presentarse sobre la disponibilidad, en cantidad y calidad, del recurso hídrico.</w:t>
      </w:r>
    </w:p>
    <w:p w:rsidR="00010E4F" w:rsidRPr="00010E4F" w:rsidRDefault="00010E4F" w:rsidP="00010E4F">
      <w:pPr>
        <w:shd w:val="clear" w:color="auto" w:fill="FFFFFF"/>
        <w:spacing w:beforeAutospacing="1" w:after="0" w:afterAutospacing="1" w:line="240" w:lineRule="auto"/>
        <w:ind w:left="2160" w:hanging="360"/>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41.</w:t>
      </w:r>
      <w:r w:rsidRPr="00010E4F">
        <w:rPr>
          <w:rFonts w:ascii="Times New Roman" w:eastAsia="Times New Roman" w:hAnsi="Times New Roman" w:cs="Times New Roman"/>
          <w:color w:val="000000"/>
          <w:sz w:val="14"/>
          <w:szCs w:val="14"/>
          <w:u w:val="single"/>
          <w:lang w:val="es-ES"/>
        </w:rPr>
        <w:t xml:space="preserve"> </w:t>
      </w:r>
      <w:r w:rsidRPr="00010E4F">
        <w:rPr>
          <w:rFonts w:ascii="Arial" w:eastAsia="Times New Roman" w:hAnsi="Arial" w:cs="Arial"/>
          <w:color w:val="000000"/>
          <w:sz w:val="24"/>
          <w:szCs w:val="24"/>
          <w:u w:val="single"/>
          <w:lang w:val="es-ES"/>
        </w:rPr>
        <w:t>Se solicita al titular aclarar si, dado que la operación de las Centrales Las Lajas y Alfalfal II se realizará en las actuales instalaciones de la Central Alfalfal, el proyecto no considera ventanas de acceso al túnel en el Sector El Manzano, eliminándose de este modo cualquier frente de trabajo o flujo vehicular previsto para dicho sector poblado.</w:t>
      </w:r>
    </w:p>
    <w:p w:rsidR="00010E4F" w:rsidRPr="00010E4F" w:rsidRDefault="00010E4F" w:rsidP="00010E4F">
      <w:pPr>
        <w:shd w:val="clear" w:color="auto" w:fill="FFFFFF"/>
        <w:spacing w:beforeAutospacing="1" w:after="0" w:afterAutospacing="1" w:line="240" w:lineRule="auto"/>
        <w:ind w:left="2160" w:hanging="360"/>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42.</w:t>
      </w:r>
      <w:r w:rsidRPr="00010E4F">
        <w:rPr>
          <w:rFonts w:ascii="Times New Roman" w:eastAsia="Times New Roman" w:hAnsi="Times New Roman" w:cs="Times New Roman"/>
          <w:color w:val="000000"/>
          <w:sz w:val="14"/>
          <w:szCs w:val="14"/>
          <w:u w:val="single"/>
          <w:lang w:val="es-ES"/>
        </w:rPr>
        <w:t xml:space="preserve"> </w:t>
      </w:r>
      <w:r w:rsidRPr="00010E4F">
        <w:rPr>
          <w:rFonts w:ascii="Arial" w:eastAsia="Times New Roman" w:hAnsi="Arial" w:cs="Arial"/>
          <w:color w:val="000000"/>
          <w:sz w:val="24"/>
          <w:szCs w:val="24"/>
          <w:u w:val="single"/>
          <w:lang w:val="es-ES"/>
        </w:rPr>
        <w:t>Se solicita al titular adjuntar una tabla en la que se señale las rutas que serán mantenidas por el proyecto, durante la fase de construcción y operación del mismo. Indicando además, que acciones considera esta mantención y la frecuencia de la misma, para cada una de las rutas, entre otros aspectos relevantes.</w:t>
      </w:r>
    </w:p>
    <w:p w:rsidR="00010E4F" w:rsidRPr="00010E4F" w:rsidRDefault="00010E4F" w:rsidP="00010E4F">
      <w:pPr>
        <w:shd w:val="clear" w:color="auto" w:fill="FFFFFF"/>
        <w:spacing w:beforeAutospacing="1" w:after="0" w:afterAutospacing="1" w:line="240" w:lineRule="auto"/>
        <w:ind w:left="2160" w:hanging="360"/>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43.</w:t>
      </w:r>
      <w:r w:rsidRPr="00010E4F">
        <w:rPr>
          <w:rFonts w:ascii="Times New Roman" w:eastAsia="Times New Roman" w:hAnsi="Times New Roman" w:cs="Times New Roman"/>
          <w:color w:val="000000"/>
          <w:sz w:val="14"/>
          <w:szCs w:val="14"/>
          <w:u w:val="single"/>
          <w:lang w:val="es-ES"/>
        </w:rPr>
        <w:t xml:space="preserve"> </w:t>
      </w:r>
      <w:r w:rsidRPr="00010E4F">
        <w:rPr>
          <w:rFonts w:ascii="Arial" w:eastAsia="Times New Roman" w:hAnsi="Arial" w:cs="Arial"/>
          <w:color w:val="000000"/>
          <w:sz w:val="24"/>
          <w:szCs w:val="24"/>
          <w:u w:val="single"/>
          <w:lang w:val="es-ES"/>
        </w:rPr>
        <w:t>Se solicita al titular informar si existirán lugares de detención y estacionamientos establecidos por el proyecto para los camiones durante la etapa de construcción dentro de la Región Metropolitana. En caso de existir dichos lugares se requieren las características de estos y su ubicación.</w:t>
      </w:r>
    </w:p>
    <w:p w:rsidR="00010E4F" w:rsidRPr="00010E4F" w:rsidRDefault="00010E4F" w:rsidP="00010E4F">
      <w:pPr>
        <w:shd w:val="clear" w:color="auto" w:fill="FFFFFF"/>
        <w:spacing w:beforeAutospacing="1" w:after="0" w:afterAutospacing="1" w:line="240" w:lineRule="auto"/>
        <w:ind w:left="2160" w:hanging="360"/>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44.</w:t>
      </w:r>
      <w:r w:rsidRPr="00010E4F">
        <w:rPr>
          <w:rFonts w:ascii="Times New Roman" w:eastAsia="Times New Roman" w:hAnsi="Times New Roman" w:cs="Times New Roman"/>
          <w:color w:val="000000"/>
          <w:sz w:val="14"/>
          <w:szCs w:val="14"/>
          <w:u w:val="single"/>
          <w:lang w:val="es-ES"/>
        </w:rPr>
        <w:t xml:space="preserve"> </w:t>
      </w:r>
      <w:r w:rsidRPr="00010E4F">
        <w:rPr>
          <w:rFonts w:ascii="Arial" w:eastAsia="Times New Roman" w:hAnsi="Arial" w:cs="Arial"/>
          <w:color w:val="000000"/>
          <w:sz w:val="24"/>
          <w:szCs w:val="24"/>
          <w:u w:val="single"/>
          <w:lang w:val="es-ES"/>
        </w:rPr>
        <w:t xml:space="preserve">La información presentada por el titular en las Tablas Nº 8, 9 y 10 del Estudio de Impacto Vial (Anexo 14 EIA), deben ser detalladas para cada uno de los 5 años de construcción (de manera individual, es decir: año 1, año 2, etc.) con frecuencias diarias y </w:t>
      </w:r>
      <w:r w:rsidRPr="00010E4F">
        <w:rPr>
          <w:rFonts w:ascii="Arial" w:eastAsia="Times New Roman" w:hAnsi="Arial" w:cs="Arial"/>
          <w:color w:val="000000"/>
          <w:sz w:val="24"/>
          <w:szCs w:val="24"/>
          <w:u w:val="single"/>
          <w:lang w:val="es-ES"/>
        </w:rPr>
        <w:lastRenderedPageBreak/>
        <w:t>semanales por separado. Lo anterior debe ser indicado para cada frente de trabajo y con flujos de circuito completo, no sólo en un sentido.</w:t>
      </w:r>
    </w:p>
    <w:p w:rsidR="00010E4F" w:rsidRPr="00010E4F" w:rsidRDefault="00010E4F" w:rsidP="00010E4F">
      <w:pPr>
        <w:shd w:val="clear" w:color="auto" w:fill="FFFFFF"/>
        <w:spacing w:beforeAutospacing="1" w:after="0" w:afterAutospacing="1" w:line="240" w:lineRule="auto"/>
        <w:ind w:left="2160" w:hanging="360"/>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45.</w:t>
      </w:r>
      <w:r w:rsidRPr="00010E4F">
        <w:rPr>
          <w:rFonts w:ascii="Times New Roman" w:eastAsia="Times New Roman" w:hAnsi="Times New Roman" w:cs="Times New Roman"/>
          <w:color w:val="000000"/>
          <w:sz w:val="14"/>
          <w:szCs w:val="14"/>
          <w:u w:val="single"/>
          <w:lang w:val="es-ES"/>
        </w:rPr>
        <w:t xml:space="preserve"> </w:t>
      </w:r>
      <w:r w:rsidRPr="00010E4F">
        <w:rPr>
          <w:rFonts w:ascii="Arial" w:eastAsia="Times New Roman" w:hAnsi="Arial" w:cs="Arial"/>
          <w:color w:val="000000"/>
          <w:sz w:val="24"/>
          <w:szCs w:val="24"/>
          <w:u w:val="single"/>
          <w:lang w:val="es-ES"/>
        </w:rPr>
        <w:t>Respecto a la operación vial del proyecto, se señala al titular que, debido a que las mediciones presentadas corresponden al año 2006; que el eje de Avenida La Florida es una red y no opera en situación de intersección aislada; de que además, el Transantiago se encuentra en funcionamiento; que la operación de la red del Metro S,A. y nuevas aperturas en la zona han generado reasignaciones; y por último, que se ha producido el aumento de población en el área de influencia del proyecto y en las localidades de San José de Maipo; se requiere que el titular actualice las mediciones que han sido utilizadas para realizar las modelaciones, con el objetivo de representar adecuadamente la operación vial asociada al proyecto.</w:t>
      </w:r>
    </w:p>
    <w:p w:rsidR="00010E4F" w:rsidRPr="00010E4F" w:rsidRDefault="00010E4F" w:rsidP="00010E4F">
      <w:pPr>
        <w:shd w:val="clear" w:color="auto" w:fill="FFFFFF"/>
        <w:spacing w:beforeAutospacing="1" w:after="0" w:afterAutospacing="1" w:line="240" w:lineRule="auto"/>
        <w:ind w:left="2160" w:hanging="360"/>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46.</w:t>
      </w:r>
      <w:r w:rsidRPr="00010E4F">
        <w:rPr>
          <w:rFonts w:ascii="Times New Roman" w:eastAsia="Times New Roman" w:hAnsi="Times New Roman" w:cs="Times New Roman"/>
          <w:color w:val="000000"/>
          <w:sz w:val="14"/>
          <w:szCs w:val="14"/>
          <w:u w:val="single"/>
          <w:lang w:val="es-ES"/>
        </w:rPr>
        <w:t xml:space="preserve"> </w:t>
      </w:r>
      <w:r w:rsidRPr="00010E4F">
        <w:rPr>
          <w:rFonts w:ascii="Arial" w:eastAsia="Times New Roman" w:hAnsi="Arial" w:cs="Arial"/>
          <w:color w:val="000000"/>
          <w:sz w:val="24"/>
          <w:szCs w:val="24"/>
          <w:u w:val="single"/>
          <w:lang w:val="es-ES"/>
        </w:rPr>
        <w:t>Respecto a los terrenos definidos para la instalación y faenas de campamentos, el titular señala que han sido prospectados por especialistas descartando, preliminarmente, la presencia de hallazgos y sitios con valor arqueológicos, históricos o pertenecientes al patrimonio cultural, o especies de vegetación en alguna categoría de conservación. De acuerdo a lo señalado por la Asociación Paleontológica Chilena, existen sitios con valor patrimonial en los terrenos definidos para la instalación de faenas y campamentos. Al respecto se solicita al titular aclarar, adjuntando los antecedentes técnicos necesarios, de requerirse.</w:t>
      </w:r>
    </w:p>
    <w:p w:rsidR="00010E4F" w:rsidRPr="00010E4F" w:rsidRDefault="00010E4F" w:rsidP="00010E4F">
      <w:pPr>
        <w:shd w:val="clear" w:color="auto" w:fill="FFFFFF"/>
        <w:spacing w:beforeAutospacing="1" w:after="0" w:afterAutospacing="1" w:line="240" w:lineRule="auto"/>
        <w:ind w:left="2160" w:hanging="360"/>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47.</w:t>
      </w:r>
      <w:r w:rsidRPr="00010E4F">
        <w:rPr>
          <w:rFonts w:ascii="Times New Roman" w:eastAsia="Times New Roman" w:hAnsi="Times New Roman" w:cs="Times New Roman"/>
          <w:color w:val="000000"/>
          <w:sz w:val="14"/>
          <w:szCs w:val="14"/>
          <w:u w:val="single"/>
          <w:lang w:val="es-ES"/>
        </w:rPr>
        <w:t xml:space="preserve"> </w:t>
      </w:r>
      <w:r w:rsidRPr="00010E4F">
        <w:rPr>
          <w:rFonts w:ascii="Arial" w:eastAsia="Times New Roman" w:hAnsi="Arial" w:cs="Arial"/>
          <w:color w:val="000000"/>
          <w:sz w:val="24"/>
          <w:szCs w:val="24"/>
          <w:u w:val="single"/>
          <w:lang w:val="es-ES"/>
        </w:rPr>
        <w:t>Respecto de la mano de obra requerida por el proyecto, en el capitulo 2, en referencia al punto G “mano de obra”, se especifica: “se prevé un total de 5 campamentos que incluyen las instalaciones de faena, cada uno con una dotación aproximada de 300 a 400 trabajadores, incluyendo personal profesional, técnico , obreros, choferes”. Se solicita al titular que especifique si se priorizará la contratación de mano de obra local, y si esta medida incorporará capacitación previa para la población local, de modo de garantizar en cierta medida su incorporación en la etapa de construcción del proyecto.</w:t>
      </w:r>
    </w:p>
    <w:p w:rsidR="00010E4F" w:rsidRPr="00010E4F" w:rsidRDefault="00010E4F" w:rsidP="00010E4F">
      <w:pPr>
        <w:shd w:val="clear" w:color="auto" w:fill="FFFFFF"/>
        <w:spacing w:beforeAutospacing="1" w:after="0" w:afterAutospacing="1" w:line="240" w:lineRule="auto"/>
        <w:ind w:left="2160" w:hanging="360"/>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48.</w:t>
      </w:r>
      <w:r w:rsidRPr="00010E4F">
        <w:rPr>
          <w:rFonts w:ascii="Times New Roman" w:eastAsia="Times New Roman" w:hAnsi="Times New Roman" w:cs="Times New Roman"/>
          <w:color w:val="000000"/>
          <w:sz w:val="14"/>
          <w:szCs w:val="14"/>
          <w:u w:val="single"/>
          <w:lang w:val="es-ES"/>
        </w:rPr>
        <w:t xml:space="preserve"> </w:t>
      </w:r>
      <w:r w:rsidRPr="00010E4F">
        <w:rPr>
          <w:rFonts w:ascii="Arial" w:eastAsia="Times New Roman" w:hAnsi="Arial" w:cs="Arial"/>
          <w:color w:val="000000"/>
          <w:sz w:val="24"/>
          <w:szCs w:val="24"/>
          <w:u w:val="single"/>
          <w:lang w:val="es-ES"/>
        </w:rPr>
        <w:t xml:space="preserve">Respecto del punto G “mano de obra”, Capítulo 2, se especifica: “se prevé un total de 5 campamentos que incluyen las instalaciones de faena, cada uno con una dotación aproximada de 300 a 400 trabajadores, incluyendo personal profesional, técnico , obreros, choferes”, el anexo 33, punto 3 “Localización y normas de operación de campamentos”, se explicita “Preliminarmente se prevé un total de 5 campamentos, que incluyen las instalaciones </w:t>
      </w:r>
      <w:r w:rsidRPr="00010E4F">
        <w:rPr>
          <w:rFonts w:ascii="Arial" w:eastAsia="Times New Roman" w:hAnsi="Arial" w:cs="Arial"/>
          <w:color w:val="000000"/>
          <w:sz w:val="24"/>
          <w:szCs w:val="24"/>
          <w:u w:val="single"/>
          <w:lang w:val="es-ES"/>
        </w:rPr>
        <w:lastRenderedPageBreak/>
        <w:t>de faenas, que albergarán entre 150-350 trabajadores, pero con una dotación media permanente en obra de 200 trabajadores”. Por ultimo en el capitulo 2, en el punto 2.3.2.4 se especifica: “En relación a los campamentos cada uno contará con una dotación aproximada de 200 trabajadores los mas pequeños y 400 los mas grandes…”. Al respecto, se solicita al titular aclarar estas cifras e indicar cuales serán los campamentos pequeños y cuales los más grandes.</w:t>
      </w:r>
    </w:p>
    <w:p w:rsidR="00010E4F" w:rsidRPr="00010E4F" w:rsidRDefault="00010E4F" w:rsidP="00010E4F">
      <w:pPr>
        <w:shd w:val="clear" w:color="auto" w:fill="FFFFFF"/>
        <w:spacing w:beforeAutospacing="1" w:after="0" w:afterAutospacing="1" w:line="240" w:lineRule="auto"/>
        <w:ind w:left="2160" w:hanging="360"/>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49.</w:t>
      </w:r>
      <w:r w:rsidRPr="00010E4F">
        <w:rPr>
          <w:rFonts w:ascii="Times New Roman" w:eastAsia="Times New Roman" w:hAnsi="Times New Roman" w:cs="Times New Roman"/>
          <w:color w:val="000000"/>
          <w:sz w:val="14"/>
          <w:szCs w:val="14"/>
          <w:u w:val="single"/>
          <w:lang w:val="es-ES"/>
        </w:rPr>
        <w:t xml:space="preserve"> </w:t>
      </w:r>
      <w:r w:rsidRPr="00010E4F">
        <w:rPr>
          <w:rFonts w:ascii="Arial" w:eastAsia="Times New Roman" w:hAnsi="Arial" w:cs="Arial"/>
          <w:color w:val="000000"/>
          <w:sz w:val="24"/>
          <w:szCs w:val="24"/>
          <w:u w:val="single"/>
          <w:lang w:val="es-ES"/>
        </w:rPr>
        <w:t>Respecto de la lámina 2.2.5, Capítulo 2 del EIA, del sector estero Aucayes Bajo, se señala el sitio de acopio de marina Nº 9, considerando que este sitio se encuentra emplazado en la zona alta de un cerro, que linda con la localidad de Los Maitenes, se solicita al titular especificar cuales son las medidas de seguridad que se tomarán hasta su consolidación definitiva, teniendo en cuenta que pueden producirse movimientos de tierra, sismos, lluvias torrenciales, etcétera, provocando remoción en masa y deslizamiento de terreno, entre otros.</w:t>
      </w:r>
    </w:p>
    <w:p w:rsidR="00010E4F" w:rsidRPr="00010E4F" w:rsidRDefault="00010E4F" w:rsidP="00010E4F">
      <w:pPr>
        <w:shd w:val="clear" w:color="auto" w:fill="FFFFFF"/>
        <w:spacing w:beforeAutospacing="1" w:after="0" w:afterAutospacing="1" w:line="240" w:lineRule="auto"/>
        <w:ind w:left="2160" w:hanging="360"/>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50.</w:t>
      </w:r>
      <w:r w:rsidRPr="00010E4F">
        <w:rPr>
          <w:rFonts w:ascii="Times New Roman" w:eastAsia="Times New Roman" w:hAnsi="Times New Roman" w:cs="Times New Roman"/>
          <w:color w:val="000000"/>
          <w:sz w:val="14"/>
          <w:szCs w:val="14"/>
          <w:u w:val="single"/>
          <w:lang w:val="es-ES"/>
        </w:rPr>
        <w:t xml:space="preserve"> </w:t>
      </w:r>
      <w:r w:rsidRPr="00010E4F">
        <w:rPr>
          <w:rFonts w:ascii="Arial" w:eastAsia="Times New Roman" w:hAnsi="Arial" w:cs="Arial"/>
          <w:color w:val="000000"/>
          <w:sz w:val="24"/>
          <w:szCs w:val="24"/>
          <w:u w:val="single"/>
          <w:lang w:val="es-ES"/>
        </w:rPr>
        <w:t>Respecto de la lámina 2.2.7, Capítulo 2 del EIA, del sector Alfalfal, se solicita al titular, adjuntar una lámina, a escala legible, donde se refiera el tramo comprendido, desde la descarga a cámara de carga hasta la obra de toma.</w:t>
      </w:r>
    </w:p>
    <w:p w:rsidR="00010E4F" w:rsidRPr="00010E4F" w:rsidRDefault="00010E4F" w:rsidP="00010E4F">
      <w:pPr>
        <w:shd w:val="clear" w:color="auto" w:fill="FFFFFF"/>
        <w:spacing w:beforeAutospacing="1" w:after="0" w:afterAutospacing="1" w:line="240" w:lineRule="auto"/>
        <w:ind w:left="2160" w:hanging="360"/>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51.</w:t>
      </w:r>
      <w:r w:rsidRPr="00010E4F">
        <w:rPr>
          <w:rFonts w:ascii="Times New Roman" w:eastAsia="Times New Roman" w:hAnsi="Times New Roman" w:cs="Times New Roman"/>
          <w:color w:val="000000"/>
          <w:sz w:val="14"/>
          <w:szCs w:val="14"/>
          <w:u w:val="single"/>
          <w:lang w:val="es-ES"/>
        </w:rPr>
        <w:t xml:space="preserve"> </w:t>
      </w:r>
      <w:r w:rsidRPr="00010E4F">
        <w:rPr>
          <w:rFonts w:ascii="Arial" w:eastAsia="Times New Roman" w:hAnsi="Arial" w:cs="Arial"/>
          <w:color w:val="000000"/>
          <w:sz w:val="24"/>
          <w:szCs w:val="24"/>
          <w:u w:val="single"/>
          <w:lang w:val="es-ES"/>
        </w:rPr>
        <w:t>.En el capitulo 2. apartado 2.4.1.E, se especifica “Transporte de personal: respecto al transporte de personal se considera que las obras tendrán turnos de 7 a 10, 24 días al mes, con jornadas de 8 horas. El régimen de turno continuo, con pernoctación en campamentos reducirá el número de viajes, hacia el área metropolitana. El movimiento del personal utilizara las vías públicas y caminos de servicio generados por el proyecto. Las vías publicas serán utilizadas con una frecuencia baja exclusivamente en los cambios de turno”. En el anexo 33 punto 3 “Localización y normas de operación de campamentos”. Se especifica “ … mantendrán diariamente 3 turnos de trabajo de 8 horas cada uno, los cuales serán necesarios para trabajar de manera continua 24 horas diarias los 365 días al año” …”el traslado desde los campamentos hasta los lugares de residencia a de los trabajadores tendrá un frecuencia según los turnos de trabajo”. Al respecto, se solicita al titular aclarar la cantidad de viajes quincenales y diarios a San José y Puente Alto.</w:t>
      </w:r>
    </w:p>
    <w:p w:rsidR="00010E4F" w:rsidRPr="00010E4F" w:rsidRDefault="00010E4F" w:rsidP="00010E4F">
      <w:pPr>
        <w:shd w:val="clear" w:color="auto" w:fill="FFFFFF"/>
        <w:spacing w:beforeAutospacing="1" w:after="0" w:afterAutospacing="1" w:line="240" w:lineRule="auto"/>
        <w:ind w:left="2160" w:hanging="360"/>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52.</w:t>
      </w:r>
      <w:r w:rsidRPr="00010E4F">
        <w:rPr>
          <w:rFonts w:ascii="Times New Roman" w:eastAsia="Times New Roman" w:hAnsi="Times New Roman" w:cs="Times New Roman"/>
          <w:color w:val="000000"/>
          <w:sz w:val="14"/>
          <w:szCs w:val="14"/>
          <w:u w:val="single"/>
          <w:lang w:val="es-ES"/>
        </w:rPr>
        <w:t xml:space="preserve"> </w:t>
      </w:r>
      <w:r w:rsidRPr="00010E4F">
        <w:rPr>
          <w:rFonts w:ascii="Arial" w:eastAsia="Times New Roman" w:hAnsi="Arial" w:cs="Arial"/>
          <w:color w:val="000000"/>
          <w:sz w:val="24"/>
          <w:szCs w:val="24"/>
          <w:u w:val="single"/>
          <w:lang w:val="es-ES"/>
        </w:rPr>
        <w:t xml:space="preserve">El titular señala en el capítulo de descripción del proyecto que se considera construir 4 sifones (Tabla 2.2.4), sin embargo en el numeral 3.3.5 solo se mencionan dos de ellos. Al respecto, se solicita al titular adjuntar los antecedentes de la totalidad de los </w:t>
      </w:r>
      <w:r w:rsidRPr="00010E4F">
        <w:rPr>
          <w:rFonts w:ascii="Arial" w:eastAsia="Times New Roman" w:hAnsi="Arial" w:cs="Arial"/>
          <w:color w:val="000000"/>
          <w:sz w:val="24"/>
          <w:szCs w:val="24"/>
          <w:u w:val="single"/>
          <w:lang w:val="es-ES"/>
        </w:rPr>
        <w:lastRenderedPageBreak/>
        <w:t>sifones, indicando, entre otros aspectos, su ubicación. Considerar , analizar y corregir en lo que corresponda los antecedentes del permsios ambiental 101 del RSEIA, si procede.</w:t>
      </w:r>
    </w:p>
    <w:p w:rsidR="00010E4F" w:rsidRPr="00010E4F" w:rsidRDefault="00010E4F" w:rsidP="00010E4F">
      <w:pPr>
        <w:shd w:val="clear" w:color="auto" w:fill="FFFFFF"/>
        <w:spacing w:beforeAutospacing="1" w:after="0" w:afterAutospacing="1" w:line="240" w:lineRule="auto"/>
        <w:ind w:left="2160" w:hanging="360"/>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53.</w:t>
      </w:r>
      <w:r w:rsidRPr="00010E4F">
        <w:rPr>
          <w:rFonts w:ascii="Times New Roman" w:eastAsia="Times New Roman" w:hAnsi="Times New Roman" w:cs="Times New Roman"/>
          <w:color w:val="000000"/>
          <w:sz w:val="14"/>
          <w:szCs w:val="14"/>
          <w:u w:val="single"/>
          <w:lang w:val="es-ES"/>
        </w:rPr>
        <w:t xml:space="preserve"> </w:t>
      </w:r>
      <w:r w:rsidRPr="00010E4F">
        <w:rPr>
          <w:rFonts w:ascii="Arial" w:eastAsia="Times New Roman" w:hAnsi="Arial" w:cs="Arial"/>
          <w:color w:val="000000"/>
          <w:sz w:val="24"/>
          <w:szCs w:val="24"/>
          <w:u w:val="single"/>
          <w:lang w:val="es-ES"/>
        </w:rPr>
        <w:t>En relación a la fuente de abastecimiento de agua potable para campamentos, el titular considera solicitar los derechos de agua correspondientes ante la posibilidad que no pueda comprar u arrendar a terceros. Teniendo en consideración la carta Gantt presentada, que considera la habilitación y operación del campamento 1 del sector el Volcán, para el mes de enero de 2009, se hace presente al titular que la tramitación de una derecho de aprovechamiento puede extenderse mas allá del mes indicado, por lo que la medida considerada puede extenderse mas allá del mes de enero. Lo anterior deberá actualizarse en la carta Gantt del proyecto.</w:t>
      </w:r>
    </w:p>
    <w:p w:rsidR="00010E4F" w:rsidRPr="00010E4F" w:rsidRDefault="00010E4F" w:rsidP="00010E4F">
      <w:pPr>
        <w:shd w:val="clear" w:color="auto" w:fill="FFFFFF"/>
        <w:spacing w:beforeAutospacing="1" w:after="0" w:afterAutospacing="1" w:line="240" w:lineRule="auto"/>
        <w:ind w:left="2160" w:hanging="360"/>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54.</w:t>
      </w:r>
      <w:r w:rsidRPr="00010E4F">
        <w:rPr>
          <w:rFonts w:ascii="Times New Roman" w:eastAsia="Times New Roman" w:hAnsi="Times New Roman" w:cs="Times New Roman"/>
          <w:color w:val="000000"/>
          <w:sz w:val="14"/>
          <w:szCs w:val="14"/>
          <w:u w:val="single"/>
          <w:lang w:val="es-ES"/>
        </w:rPr>
        <w:t xml:space="preserve"> </w:t>
      </w:r>
      <w:r w:rsidRPr="00010E4F">
        <w:rPr>
          <w:rFonts w:ascii="Arial" w:eastAsia="Times New Roman" w:hAnsi="Arial" w:cs="Arial"/>
          <w:color w:val="000000"/>
          <w:sz w:val="24"/>
          <w:szCs w:val="24"/>
          <w:u w:val="single"/>
          <w:lang w:val="es-ES"/>
        </w:rPr>
        <w:t>Respecto de la gestión de las marinas, se señala al titular deberá hacerse responsable, en todo momento, de la correcta disposición, mantención de los sitios de acopio y las medidas y obras complementarias para su estabilidad en todas las etapas del proyecto, considerando para ello lo que se solicita aclarar respecto a este temática en el presente informe.</w:t>
      </w:r>
    </w:p>
    <w:p w:rsidR="00010E4F" w:rsidRPr="00010E4F" w:rsidRDefault="00010E4F" w:rsidP="00010E4F">
      <w:pPr>
        <w:shd w:val="clear" w:color="auto" w:fill="FFFFFF"/>
        <w:spacing w:beforeAutospacing="1" w:after="0" w:afterAutospacing="1" w:line="240" w:lineRule="auto"/>
        <w:ind w:left="2160" w:hanging="360"/>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55.</w:t>
      </w:r>
      <w:r w:rsidRPr="00010E4F">
        <w:rPr>
          <w:rFonts w:ascii="Times New Roman" w:eastAsia="Times New Roman" w:hAnsi="Times New Roman" w:cs="Times New Roman"/>
          <w:color w:val="000000"/>
          <w:sz w:val="14"/>
          <w:szCs w:val="14"/>
          <w:u w:val="single"/>
          <w:lang w:val="es-ES"/>
        </w:rPr>
        <w:t xml:space="preserve"> </w:t>
      </w:r>
      <w:r w:rsidRPr="00010E4F">
        <w:rPr>
          <w:rFonts w:ascii="Arial" w:eastAsia="Times New Roman" w:hAnsi="Arial" w:cs="Arial"/>
          <w:color w:val="000000"/>
          <w:sz w:val="24"/>
          <w:szCs w:val="24"/>
          <w:u w:val="single"/>
          <w:lang w:val="es-ES"/>
        </w:rPr>
        <w:t>Se solicita al titular señalar si el proyecto contará con almacenamiento de combustible, de ser así indicar: cantidad de estanques que se instalarán y su capacidad; medidas de seguridad a considerar dentro de las faenas (como por ejemplo en caso de derrames y siniestro); indicar el control de filtraciones; aclarar si contará con monitor de fugas y señalética de la zona de carga de combustible; si contará con barreras de contención, control de derrame y procedimientos escritos en la carga y descarga de combustible en faena.</w:t>
      </w:r>
    </w:p>
    <w:p w:rsidR="00010E4F" w:rsidRPr="00010E4F" w:rsidRDefault="00010E4F" w:rsidP="00010E4F">
      <w:pPr>
        <w:shd w:val="clear" w:color="auto" w:fill="FFFFFF"/>
        <w:spacing w:beforeAutospacing="1" w:after="0" w:afterAutospacing="1" w:line="240" w:lineRule="auto"/>
        <w:ind w:left="2160" w:hanging="360"/>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56.</w:t>
      </w:r>
      <w:r w:rsidRPr="00010E4F">
        <w:rPr>
          <w:rFonts w:ascii="Times New Roman" w:eastAsia="Times New Roman" w:hAnsi="Times New Roman" w:cs="Times New Roman"/>
          <w:color w:val="000000"/>
          <w:sz w:val="14"/>
          <w:szCs w:val="14"/>
          <w:u w:val="single"/>
          <w:lang w:val="es-ES"/>
        </w:rPr>
        <w:t xml:space="preserve"> </w:t>
      </w:r>
      <w:r w:rsidRPr="00010E4F">
        <w:rPr>
          <w:rFonts w:ascii="Arial" w:eastAsia="Times New Roman" w:hAnsi="Arial" w:cs="Arial"/>
          <w:color w:val="000000"/>
          <w:sz w:val="24"/>
          <w:szCs w:val="24"/>
          <w:u w:val="single"/>
          <w:lang w:val="es-ES"/>
        </w:rPr>
        <w:t>Se solicita al titular adjuntar una tabla en la que se señale las rutas que serán mantenidas por el proyecto, durante la fase de construcción y operación del mismo. Indicando además, que acciones considera esta mantención y la frecuencia de la misma, para cada una de las rutas, entre otros aspectos relevantes.</w:t>
      </w:r>
    </w:p>
    <w:p w:rsidR="00010E4F" w:rsidRPr="00010E4F" w:rsidRDefault="00010E4F" w:rsidP="00010E4F">
      <w:pPr>
        <w:shd w:val="clear" w:color="auto" w:fill="FFFFFF"/>
        <w:spacing w:beforeAutospacing="1" w:after="0" w:afterAutospacing="1" w:line="240" w:lineRule="auto"/>
        <w:ind w:left="2160" w:hanging="360"/>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57.</w:t>
      </w:r>
      <w:r w:rsidRPr="00010E4F">
        <w:rPr>
          <w:rFonts w:ascii="Times New Roman" w:eastAsia="Times New Roman" w:hAnsi="Times New Roman" w:cs="Times New Roman"/>
          <w:color w:val="000000"/>
          <w:sz w:val="14"/>
          <w:szCs w:val="14"/>
          <w:u w:val="single"/>
          <w:lang w:val="es-ES"/>
        </w:rPr>
        <w:t xml:space="preserve"> </w:t>
      </w:r>
      <w:r w:rsidRPr="00010E4F">
        <w:rPr>
          <w:rFonts w:ascii="Arial" w:eastAsia="Times New Roman" w:hAnsi="Arial" w:cs="Arial"/>
          <w:color w:val="000000"/>
          <w:sz w:val="24"/>
          <w:szCs w:val="24"/>
          <w:u w:val="single"/>
          <w:lang w:val="es-ES"/>
        </w:rPr>
        <w:t>Se solicita que el titular, señalar las características generales de los camiones, contemplados por el proyecto, para el transporte de combustible y de explosivos. Además, se solicita adjuntar una tabla en la cual se haga referencia a las rutas empleadas por estos camiones, frecuencia de circulación y las principales medidas de seguridad contempladas para el desplazamiento.</w:t>
      </w:r>
    </w:p>
    <w:p w:rsidR="00010E4F" w:rsidRPr="00010E4F" w:rsidRDefault="00010E4F" w:rsidP="00010E4F">
      <w:pPr>
        <w:shd w:val="clear" w:color="auto" w:fill="FFFFFF"/>
        <w:spacing w:beforeAutospacing="1" w:after="0" w:afterAutospacing="1" w:line="240" w:lineRule="auto"/>
        <w:ind w:left="2160" w:hanging="360"/>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lastRenderedPageBreak/>
        <w:t>58.</w:t>
      </w:r>
      <w:r w:rsidRPr="00010E4F">
        <w:rPr>
          <w:rFonts w:ascii="Times New Roman" w:eastAsia="Times New Roman" w:hAnsi="Times New Roman" w:cs="Times New Roman"/>
          <w:color w:val="000000"/>
          <w:sz w:val="14"/>
          <w:szCs w:val="14"/>
          <w:u w:val="single"/>
          <w:lang w:val="es-ES"/>
        </w:rPr>
        <w:t xml:space="preserve"> </w:t>
      </w:r>
      <w:r w:rsidRPr="00010E4F">
        <w:rPr>
          <w:rFonts w:ascii="Arial" w:eastAsia="Times New Roman" w:hAnsi="Arial" w:cs="Arial"/>
          <w:color w:val="000000"/>
          <w:sz w:val="24"/>
          <w:szCs w:val="24"/>
          <w:u w:val="single"/>
          <w:lang w:val="es-ES"/>
        </w:rPr>
        <w:t xml:space="preserve">Se solicita al titular señalar si, el proyecto considera programar fuera de las horas de máximo flujo vehicular el tránsito de camiones, evitando que circulen entre las 7:00 y 9:00 hrs. y entre 18:00 y 20:00 hrs. </w:t>
      </w:r>
    </w:p>
    <w:p w:rsidR="00010E4F" w:rsidRPr="00010E4F" w:rsidRDefault="00010E4F" w:rsidP="00010E4F">
      <w:pPr>
        <w:shd w:val="clear" w:color="auto" w:fill="FFFFFF"/>
        <w:spacing w:beforeAutospacing="1" w:after="0" w:afterAutospacing="1" w:line="240" w:lineRule="auto"/>
        <w:ind w:left="2160" w:hanging="360"/>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59.</w:t>
      </w:r>
      <w:r w:rsidRPr="00010E4F">
        <w:rPr>
          <w:rFonts w:ascii="Times New Roman" w:eastAsia="Times New Roman" w:hAnsi="Times New Roman" w:cs="Times New Roman"/>
          <w:color w:val="000000"/>
          <w:sz w:val="14"/>
          <w:szCs w:val="14"/>
          <w:u w:val="single"/>
          <w:lang w:val="es-ES"/>
        </w:rPr>
        <w:t xml:space="preserve"> </w:t>
      </w:r>
      <w:r w:rsidRPr="00010E4F">
        <w:rPr>
          <w:rFonts w:ascii="Arial" w:eastAsia="Times New Roman" w:hAnsi="Arial" w:cs="Arial"/>
          <w:color w:val="000000"/>
          <w:sz w:val="24"/>
          <w:szCs w:val="24"/>
          <w:u w:val="single"/>
          <w:lang w:val="es-ES"/>
        </w:rPr>
        <w:t>En virtud de los antecedentes antes expuestas en este capítulo se deberá reemplazar, modificar y/o actualizar, los cuadros, tablas, gráficos y cartografía asociados al capitulo relacionado con la descripción de proyecto</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p>
    <w:p w:rsidR="00010E4F" w:rsidRPr="00010E4F" w:rsidRDefault="00010E4F" w:rsidP="00010E4F">
      <w:pPr>
        <w:shd w:val="clear" w:color="auto" w:fill="FFFFFF"/>
        <w:spacing w:beforeAutospacing="1" w:after="0" w:afterAutospacing="1" w:line="240" w:lineRule="auto"/>
        <w:ind w:left="2160" w:hanging="720"/>
        <w:jc w:val="both"/>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1.</w:t>
      </w:r>
      <w:r w:rsidRPr="00010E4F">
        <w:rPr>
          <w:rFonts w:ascii="Times New Roman" w:eastAsia="Times New Roman" w:hAnsi="Times New Roman" w:cs="Times New Roman"/>
          <w:b/>
          <w:bCs/>
          <w:color w:val="000000"/>
          <w:sz w:val="14"/>
          <w:szCs w:val="14"/>
          <w:lang w:val="es-ES"/>
        </w:rPr>
        <w:t xml:space="preserve"> </w:t>
      </w:r>
      <w:r w:rsidRPr="00010E4F">
        <w:rPr>
          <w:rFonts w:ascii="Arial" w:eastAsia="Times New Roman" w:hAnsi="Arial" w:cs="Arial"/>
          <w:b/>
          <w:bCs/>
          <w:color w:val="000000"/>
          <w:sz w:val="20"/>
          <w:szCs w:val="20"/>
          <w:lang w:val="es-ES"/>
        </w:rPr>
        <w:t xml:space="preserve">DESCRIPCIÓN DE PROYECTO </w:t>
      </w:r>
    </w:p>
    <w:p w:rsidR="00010E4F" w:rsidRPr="00010E4F" w:rsidRDefault="00010E4F" w:rsidP="00010E4F">
      <w:pPr>
        <w:shd w:val="clear" w:color="auto" w:fill="FFFFFF"/>
        <w:spacing w:beforeAutospacing="1" w:after="0" w:afterAutospacing="1" w:line="240" w:lineRule="auto"/>
        <w:ind w:left="2001" w:hanging="561"/>
        <w:jc w:val="both"/>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1. El titular deberá indicar cual será el destino final de la vegetación que será eliminada producto de la corta y despeje en los sitios de las obras.</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 xml:space="preserve">Respuesta 1 </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En relación a árboles y arbustos, se dispondrá como leña para uso de la comunidad, la madera extraída producto de la corta y descepado, junto con los troncos y ramas principales cortadas. Las ramas más delgadas, ramillas, hojas y otros restos vegetales serán chipeados y esparcidos en los sectores de acopio de suelo, junto con la capa orgánica de suelo, con el fin de aumentar la materia orgánica para mejorar el desarrollo de las plantas en la restauración de la vegetación. Debido a que los acopios de suelo permanecerán a lo menos 2 años, los restos vegetales ya estarán incorporados al suelo al momento de la restauración (sección 6.4.1.5 y Anexo 29 del EIA).</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 xml:space="preserve">Para el caso de las faenas ejecutadas sobre los 2.000 msnm, la vegetación de matorral andino que sea retirada de los sectores de obras e instalaciones (despeje), es decir, rastrojos y ramas, será dispuesta en zonas aledañas que presenten nula a muy baja cobertura vegetal, evitándose su transporte y acopio en algún botadero. Su disposición será realizada en forma manual por una cuadrilla de trabajadores, procurando una distribución uniforme y de baja altura. Se procurará que los sitios seleccionados se ubiquen próximos a los sectores de obras, y que no serán intervenidos. De esta forma, el material vegetal constituirá refugios para la fauna local (sección 6.4.1.6 del EIA). </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En ningún caso el destino final del material de escarpe serán los cuerpos de agua existentes, ni los sitios de acopio de marinas.</w:t>
      </w:r>
    </w:p>
    <w:p w:rsidR="00010E4F" w:rsidRPr="00010E4F" w:rsidRDefault="00010E4F" w:rsidP="00010E4F">
      <w:pPr>
        <w:shd w:val="clear" w:color="auto" w:fill="FFFFFF"/>
        <w:spacing w:beforeAutospacing="1" w:after="0" w:afterAutospacing="1" w:line="240" w:lineRule="auto"/>
        <w:ind w:left="2001" w:hanging="561"/>
        <w:jc w:val="both"/>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 xml:space="preserve">2. En la fase de operación, se menciona que los residuos de mantención de las maquinarias que no puedan ser reutilizados o vendidos serán acopiados en forma provisoria en un patio especialmente habilitado para luego ser retirados y dispuestos en vertederos autorizados. Al respecto se solicita al titular señalar las medidas consideradas para evitar posibles filtraciones de estos elementos hacia los cauces de ríos y esteros. </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2</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 xml:space="preserve">Conforme a lo indicado en la sección 7.3 del Anexo 18 del EIA, el patio de residuos peligrosos contará entre otras características, con piso impermeable, resistente estructural y químicamente a los residuos, y un sistema de conducción y control de </w:t>
      </w:r>
      <w:r w:rsidRPr="00010E4F">
        <w:rPr>
          <w:rFonts w:ascii="Arial" w:eastAsia="Times New Roman" w:hAnsi="Arial" w:cs="Arial"/>
          <w:color w:val="000000"/>
          <w:sz w:val="20"/>
          <w:szCs w:val="20"/>
          <w:lang w:val="es-ES"/>
        </w:rPr>
        <w:lastRenderedPageBreak/>
        <w:t>derrames de líquidos, que evitará el contacto de éstos con el suelo natural. Este sistema tendrá una capacidad de retención de escurrimientos o derrames no inferior al volumen del contenedor de mayor capacidad ni al 20% del volumen total de los contenedores almacenados. Con estas medidas se evitarán eventuales filtraciones de estos elementos hacia los cauces de ríos y esteros.</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Las medidas propuestas han tenido como referencia al DS 148 Art.25 Título III.</w:t>
      </w:r>
    </w:p>
    <w:p w:rsidR="00010E4F" w:rsidRPr="00010E4F" w:rsidRDefault="00010E4F" w:rsidP="00010E4F">
      <w:pPr>
        <w:shd w:val="clear" w:color="auto" w:fill="FFFFFF"/>
        <w:spacing w:before="100" w:beforeAutospacing="1" w:after="10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lang w:val="es-ES"/>
        </w:rPr>
        <w:br w:type="textWrapping" w:clear="all"/>
      </w:r>
    </w:p>
    <w:p w:rsidR="00010E4F" w:rsidRPr="00010E4F" w:rsidRDefault="00010E4F" w:rsidP="00010E4F">
      <w:pPr>
        <w:shd w:val="clear" w:color="auto" w:fill="FFFFFF"/>
        <w:spacing w:beforeAutospacing="1" w:after="0" w:afterAutospacing="1" w:line="240" w:lineRule="auto"/>
        <w:ind w:left="2001" w:hanging="561"/>
        <w:jc w:val="both"/>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 xml:space="preserve">3. En relación a las obras de desvío temporal del cauce, se solicita al titular aclarar lo siguiente: a) tiempo estimado del desvío; b) riesgos que se identifiquen para la biota acuática y calidad del agua; y c) medidas implementadas para evitar el impacto en el medio (biota y hábitat acuático); d) cómo mantendrá el libre curso del río y de la biota acuática. Al respecto se solicita al titular complementar la información presentada en el Estudio de Impacto Ambiental (EIA). </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 xml:space="preserve">Respuesta 3 </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Las obras que requerirán desvíos temporales del cauce durante la construcción son las bocatomas y los sifones. La totalidad de los puentes que contempla el PHAM (4) tienen sus estribos fuera del cauce y no requerirán desvíos de éste.</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a) Tiempo estimado del desvío</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Se estima que para cada una de las obras a construir en los cauces, se requiere un período máximo de 6 meses.</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b) Riesgos que se identifiquen para la biota acuática y calidad del agua</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Según la sección 6.4.1.7 del EIA, una eventual alteración de la fauna íctica en los ríos y esteros que albergan este tipo de organismos, estaría causada por la alteración temporal de la calidad del agua, generada por la remoción de tierras durante excavaciones y otras faenas de construcción, tales como obras de desvío, captaciones, etcétera.</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Se estima que el cambio en la carga de sedimentos producto de las obras no será significativo ni ajeno a la condición normal de escurrimiento de los ríos cordilleranos. Al respecto, la información disponible, de los 20 años de operación de la Central Alfalfal muestra la siguiente variación del sedimento en suspensión a lo largo del año.</w:t>
      </w:r>
    </w:p>
    <w:p w:rsidR="00010E4F" w:rsidRPr="00010E4F" w:rsidRDefault="00010E4F" w:rsidP="00010E4F">
      <w:pPr>
        <w:shd w:val="clear" w:color="auto" w:fill="FFFFFF"/>
        <w:spacing w:beforeAutospacing="1" w:after="0" w:afterAutospacing="1" w:line="240" w:lineRule="auto"/>
        <w:ind w:left="1440" w:hanging="360"/>
        <w:jc w:val="center"/>
        <w:rPr>
          <w:rFonts w:ascii="Arial" w:eastAsia="Times New Roman" w:hAnsi="Arial" w:cs="Arial"/>
          <w:color w:val="000000"/>
          <w:sz w:val="20"/>
          <w:szCs w:val="20"/>
          <w:lang w:val="es-ES"/>
        </w:rPr>
      </w:pPr>
      <w:r w:rsidRPr="00010E4F">
        <w:rPr>
          <w:rFonts w:ascii="Arial" w:eastAsia="Times New Roman" w:hAnsi="Arial" w:cs="Arial"/>
          <w:b/>
          <w:bCs/>
          <w:color w:val="000000"/>
          <w:lang w:val="es-ES"/>
        </w:rPr>
        <w:t>Gráfico 1</w:t>
      </w:r>
    </w:p>
    <w:p w:rsidR="00010E4F" w:rsidRPr="00010E4F" w:rsidRDefault="00010E4F" w:rsidP="00010E4F">
      <w:pPr>
        <w:shd w:val="clear" w:color="auto" w:fill="FFFFFF"/>
        <w:spacing w:beforeAutospacing="1" w:after="0" w:afterAutospacing="1" w:line="240" w:lineRule="auto"/>
        <w:ind w:left="1440" w:hanging="360"/>
        <w:jc w:val="center"/>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Central Alfalfal</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Distribución Mensual de Sedimento en Suspensión en Canal de Descarga</w:t>
      </w:r>
    </w:p>
    <w:p w:rsidR="00010E4F" w:rsidRPr="00010E4F" w:rsidRDefault="00010E4F" w:rsidP="00010E4F">
      <w:pPr>
        <w:shd w:val="clear" w:color="auto" w:fill="FFFFFF"/>
        <w:spacing w:beforeAutospacing="1" w:after="0" w:afterAutospacing="1" w:line="240" w:lineRule="auto"/>
        <w:ind w:left="1440" w:hanging="360"/>
        <w:jc w:val="center"/>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(Para ver Gráfico, favor remitirse a Anexo "Gráficos de la Adenda")</w:t>
      </w:r>
    </w:p>
    <w:p w:rsidR="00010E4F" w:rsidRPr="00010E4F" w:rsidRDefault="00010E4F" w:rsidP="00010E4F">
      <w:pPr>
        <w:shd w:val="clear" w:color="auto" w:fill="FFFFFF"/>
        <w:spacing w:before="100" w:beforeAutospacing="1" w:after="10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16"/>
          <w:szCs w:val="16"/>
          <w:lang w:val="es-ES"/>
        </w:rPr>
        <w:br w:type="textWrapping" w:clear="all"/>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lastRenderedPageBreak/>
        <w:t xml:space="preserve">Como se indicó en la sección 6.4.1.4, el efecto sobre el hábitat de las especies será puntual, temporal y estará relacionado exclusivamente con el incremento en la concentración de sólidos suspendidos y turbiedad de las aguas. Por otra parte, las obras no afectarían la continuidad del flujo para los desplazamientos de las especies nectónicas (peces) y los cambios de la condición de hábitat para los ensambles bentónicos sería altamente restringida espacial y temporalmente, por lo que es predecible que no sean alterados los niveles de abundancia y riqueza de estos ensambles. </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Es importante tener presente que el PHAM se inserta en un área que presenta notorias singularidades, desde un punto de vista ambiental como de intervención antrópica. Una de ellas es, por ejemplo, que la fauna íctica presente en los cauces está principalmente conformada por un enjambre de especies alóctonas debido a la incorporación de especies atractivas para la pesca, siendo éstas mayormente tolerantes a la modificación de las condiciones de turbiedad.</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En consecuencia, si bien se prevé un aumento en las condiciones de turbiedad durante la construcción de obras, dicha situación no constituye un riesgo para las poblaciones de peces predominantes en la zona.</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 xml:space="preserve">c) Medidas implementadas para evitar el impacto en el medio (biota y hábitat acuático) </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 xml:space="preserve">Para evitar la alteración a la fauna íctica y su hábitat acuático, el Titular implementará las mismas medidas de manejo ambiental dadas en la modificación de cauces y/o calidad del agua, identificadas en la sección 6.4.1.4 del EIA y detalladas a continuación: </w:t>
      </w:r>
    </w:p>
    <w:p w:rsidR="00010E4F" w:rsidRPr="00010E4F" w:rsidRDefault="00010E4F" w:rsidP="00010E4F">
      <w:pPr>
        <w:shd w:val="clear" w:color="auto" w:fill="FFFFFF"/>
        <w:spacing w:beforeAutospacing="1" w:after="0" w:afterAutospacing="1" w:line="240" w:lineRule="auto"/>
        <w:ind w:left="180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 xml:space="preserve">El emplazamiento de los puentes se realizará minimizando la intervención del cauce. El proyecto ha definido la sección óptima de cruce en relación al ancho del puente. </w:t>
      </w:r>
    </w:p>
    <w:p w:rsidR="00010E4F" w:rsidRPr="00010E4F" w:rsidRDefault="00010E4F" w:rsidP="00010E4F">
      <w:pPr>
        <w:shd w:val="clear" w:color="auto" w:fill="FFFFFF"/>
        <w:spacing w:beforeAutospacing="1" w:after="0" w:afterAutospacing="1" w:line="240" w:lineRule="auto"/>
        <w:ind w:left="180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 xml:space="preserve">Se privilegiará que las obras en cauces sean realizadas a fin de la temporada de verano y comienzos de otoño; época del año en que el cauce de los ríos se presenta reducido, dejando expuesta una mayor área del cauce. Ello permitirá que la construcción de las obras en la caja del río se realice principalmente sobre “terreno seco” y no sobre el “ancho mojado”. </w:t>
      </w:r>
    </w:p>
    <w:p w:rsidR="00010E4F" w:rsidRPr="00010E4F" w:rsidRDefault="00010E4F" w:rsidP="00010E4F">
      <w:pPr>
        <w:shd w:val="clear" w:color="auto" w:fill="FFFFFF"/>
        <w:spacing w:beforeAutospacing="1" w:after="0" w:afterAutospacing="1" w:line="240" w:lineRule="auto"/>
        <w:ind w:left="180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 xml:space="preserve">Se restringirán al mínimo posible la ejecución de faenas en la ribera de ríos y esteros, procurando además que el acopio de materiales de construcción (tubos, hormigones, otros), maquinarias y estacionamiento temporal de camiones no se realice en la ribera del río. </w:t>
      </w:r>
    </w:p>
    <w:p w:rsidR="00010E4F" w:rsidRPr="00010E4F" w:rsidRDefault="00010E4F" w:rsidP="00010E4F">
      <w:pPr>
        <w:shd w:val="clear" w:color="auto" w:fill="FFFFFF"/>
        <w:spacing w:beforeAutospacing="1" w:after="0" w:afterAutospacing="1" w:line="240" w:lineRule="auto"/>
        <w:ind w:left="180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 xml:space="preserve">La programación del Contratista procurará que las obras en cauces tengan una corta duración y una expresión espacial reducida. </w:t>
      </w:r>
    </w:p>
    <w:p w:rsidR="00010E4F" w:rsidRPr="00010E4F" w:rsidRDefault="00010E4F" w:rsidP="00010E4F">
      <w:pPr>
        <w:shd w:val="clear" w:color="auto" w:fill="FFFFFF"/>
        <w:spacing w:beforeAutospacing="1" w:after="0" w:afterAutospacing="1" w:line="240" w:lineRule="auto"/>
        <w:ind w:left="180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Se minimizará la ejecución de faenas en cauces, procurando que las piezas que conformarán el atravieso sean ensambladas en otros sitios habilitados y trasladadas posteriormente al momento de ejecutar la faena de construcción.</w:t>
      </w:r>
    </w:p>
    <w:p w:rsidR="00010E4F" w:rsidRPr="00010E4F" w:rsidRDefault="00010E4F" w:rsidP="00010E4F">
      <w:pPr>
        <w:shd w:val="clear" w:color="auto" w:fill="FFFFFF"/>
        <w:spacing w:beforeAutospacing="1" w:after="0" w:afterAutospacing="1" w:line="240" w:lineRule="auto"/>
        <w:ind w:left="180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Mientras se ejecuten los trabajos en cauces se exigirán precauciones especiales para prevenir derrames accidentales, tales como: prohibir el acopio de tambores de lubricantes en el cauce o próximo a él, y prohibir el estacionamiento de maquinarias en el cauce.</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 xml:space="preserve">Otras medidas de prevención y control de contingencias se indican en la sección 7.2.4 del EIA. </w:t>
      </w:r>
    </w:p>
    <w:p w:rsidR="00010E4F" w:rsidRPr="00010E4F" w:rsidRDefault="00010E4F" w:rsidP="00010E4F">
      <w:pPr>
        <w:shd w:val="clear" w:color="auto" w:fill="FFFFFF"/>
        <w:spacing w:before="100" w:beforeAutospacing="1" w:after="10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lang w:val="es-ES"/>
        </w:rPr>
        <w:lastRenderedPageBreak/>
        <w:br w:type="textWrapping" w:clear="all"/>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d) cómo mantendrá el libre el curso del río y de la biota acuática</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El libre curso del río se mantendrá mediante los elementos de desvío que permitirán que el caudal total circulante escurra a través de ellos. Estos estarán constituidos por tuberías dispuestas en el cauce para estos fines o, a través de canales excavados provisoriamente en él. La biota acuática podrá desplazarse a través de estos desvíos que asegurarán una continuidad en el flujo.</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A continuación se describe la secuencia constructiva típica a seguir para la construcción de los sifones:</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Estos se construirán en la época de menor caudal en los ríos.</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 xml:space="preserve">El proyecto contempla 4 sifones bajo el cauce. Son, el cruce del estero El Morado aguas abajo de la bocatoma del mismo nombre, el cruce del río Yeso aproximadamente dos km aguas abajo de la bocatoma El Yeso, y dos cruces en el río Colorado aguas abajo de la cámara de carga Las Lajas. Para los dos primeros sifones en el sector Volcán y Yeso, se contempla encauzar el flujo de agua mediante tubos de metal corrugado de 2 m de diámetro. Se instala uno o más tubos según el caudal a encauzar. Mediante patas de cabra, rocas y bolones de gran diámetro del mismo río se forma un pretil provisorio, tal como se muestra en las figuras 1 y 2. La longitud de los tubos corrugados se estima en 30 m. Con el escurrimiento en los tubos, se excava para construir las obras contempladas para el sifón. Se construye el tramo del sifón en seco, y se restituye el cauce. El diseño de los sifones contempla un enrocado de protección en el fondo del lecho y sus riberas, diseñado para soportar la crecida máxima de diseño. Una vez terminadas las obras del sifón se restituye las aguas a su cauce normal. Se restituyen los sectores perturbados con el desvío de las aguas, incluyendo el suelo vegetal y la vegetación preexistente con el mismo tipo de plantas naturales. </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 xml:space="preserve">Para la construcción del segundo sifón en el río Colorado se realizará una canalización provisoria del río, la cual será necesario realizarla en dos fases. La figura 3 muestra la primera fase, donde el río se canaliza en un ancho de 15 m al norte de la ubicación actual. Luego se construirá el sifón en el lecho actual. Terminadas las faenas se procederá a restituir el río a la ubicación actual y se canalizará en la segunda fase tal como se muestra en la figura 4. Los excedentes de excavaciones se llevarán a los depósitos establecidos para este fin en el Proyecto. </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b/>
          <w:bCs/>
          <w:color w:val="000000"/>
          <w:lang w:val="es-ES"/>
        </w:rPr>
        <w:br w:type="textWrapping" w:clear="all"/>
      </w:r>
    </w:p>
    <w:p w:rsidR="00010E4F" w:rsidRPr="00010E4F" w:rsidRDefault="00010E4F" w:rsidP="00010E4F">
      <w:pPr>
        <w:shd w:val="clear" w:color="auto" w:fill="FFFFFF"/>
        <w:spacing w:beforeAutospacing="1" w:after="0" w:afterAutospacing="1" w:line="240" w:lineRule="auto"/>
        <w:ind w:left="1440" w:hanging="360"/>
        <w:jc w:val="center"/>
        <w:rPr>
          <w:rFonts w:ascii="Arial" w:eastAsia="Times New Roman" w:hAnsi="Arial" w:cs="Arial"/>
          <w:color w:val="000000"/>
          <w:sz w:val="20"/>
          <w:szCs w:val="20"/>
          <w:lang w:val="es-ES"/>
        </w:rPr>
      </w:pPr>
      <w:r w:rsidRPr="00010E4F">
        <w:rPr>
          <w:rFonts w:ascii="Arial" w:eastAsia="Times New Roman" w:hAnsi="Arial" w:cs="Arial"/>
          <w:b/>
          <w:bCs/>
          <w:color w:val="000000"/>
          <w:lang w:val="es-ES"/>
        </w:rPr>
        <w:t>Figura 1</w:t>
      </w:r>
    </w:p>
    <w:p w:rsidR="00010E4F" w:rsidRPr="00010E4F" w:rsidRDefault="00010E4F" w:rsidP="00010E4F">
      <w:pPr>
        <w:shd w:val="clear" w:color="auto" w:fill="FFFFFF"/>
        <w:spacing w:beforeAutospacing="1" w:after="0" w:afterAutospacing="1" w:line="240" w:lineRule="auto"/>
        <w:ind w:left="1440" w:hanging="360"/>
        <w:jc w:val="center"/>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Sifón río Yeso</w:t>
      </w:r>
    </w:p>
    <w:p w:rsidR="00010E4F" w:rsidRPr="00010E4F" w:rsidRDefault="00010E4F" w:rsidP="00010E4F">
      <w:pPr>
        <w:shd w:val="clear" w:color="auto" w:fill="FFFFFF"/>
        <w:spacing w:beforeAutospacing="1" w:after="0" w:afterAutospacing="1" w:line="240" w:lineRule="auto"/>
        <w:ind w:left="1440" w:hanging="360"/>
        <w:jc w:val="center"/>
        <w:rPr>
          <w:rFonts w:ascii="Arial" w:eastAsia="Times New Roman" w:hAnsi="Arial" w:cs="Arial"/>
          <w:color w:val="000000"/>
          <w:sz w:val="20"/>
          <w:szCs w:val="20"/>
          <w:lang w:val="es-ES"/>
        </w:rPr>
      </w:pPr>
      <w:r w:rsidRPr="00010E4F">
        <w:rPr>
          <w:rFonts w:ascii="Arial" w:eastAsia="Times New Roman" w:hAnsi="Arial" w:cs="Arial"/>
          <w:b/>
          <w:bCs/>
          <w:color w:val="000000"/>
          <w:lang w:val="es-ES"/>
        </w:rPr>
        <w:t>Figura 2</w:t>
      </w:r>
    </w:p>
    <w:p w:rsidR="00010E4F" w:rsidRPr="00010E4F" w:rsidRDefault="00010E4F" w:rsidP="00010E4F">
      <w:pPr>
        <w:shd w:val="clear" w:color="auto" w:fill="FFFFFF"/>
        <w:spacing w:beforeAutospacing="1" w:after="0" w:afterAutospacing="1" w:line="240" w:lineRule="auto"/>
        <w:ind w:left="1440" w:hanging="360"/>
        <w:jc w:val="center"/>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Sifón Estero El Morado</w:t>
      </w:r>
    </w:p>
    <w:p w:rsidR="00010E4F" w:rsidRPr="00010E4F" w:rsidRDefault="00010E4F" w:rsidP="00010E4F">
      <w:pPr>
        <w:shd w:val="clear" w:color="auto" w:fill="FFFFFF"/>
        <w:spacing w:beforeAutospacing="1" w:after="0" w:afterAutospacing="1" w:line="240" w:lineRule="auto"/>
        <w:ind w:left="1440" w:hanging="360"/>
        <w:jc w:val="center"/>
        <w:rPr>
          <w:rFonts w:ascii="Arial" w:eastAsia="Times New Roman" w:hAnsi="Arial" w:cs="Arial"/>
          <w:color w:val="000000"/>
          <w:sz w:val="20"/>
          <w:szCs w:val="20"/>
          <w:lang w:val="es-ES"/>
        </w:rPr>
      </w:pPr>
      <w:r w:rsidRPr="00010E4F">
        <w:rPr>
          <w:rFonts w:ascii="Arial" w:eastAsia="Times New Roman" w:hAnsi="Arial" w:cs="Arial"/>
          <w:b/>
          <w:bCs/>
          <w:color w:val="000000"/>
          <w:lang w:val="es-ES"/>
        </w:rPr>
        <w:t>Figura 3</w:t>
      </w:r>
    </w:p>
    <w:p w:rsidR="00010E4F" w:rsidRPr="00010E4F" w:rsidRDefault="00010E4F" w:rsidP="00010E4F">
      <w:pPr>
        <w:shd w:val="clear" w:color="auto" w:fill="FFFFFF"/>
        <w:spacing w:beforeAutospacing="1" w:after="0" w:afterAutospacing="1" w:line="240" w:lineRule="auto"/>
        <w:ind w:left="1440" w:hanging="360"/>
        <w:jc w:val="center"/>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lastRenderedPageBreak/>
        <w:t>Sifón río Colorado – Primera Fase</w:t>
      </w:r>
    </w:p>
    <w:p w:rsidR="00010E4F" w:rsidRPr="00010E4F" w:rsidRDefault="00010E4F" w:rsidP="00010E4F">
      <w:pPr>
        <w:shd w:val="clear" w:color="auto" w:fill="FFFFFF"/>
        <w:spacing w:beforeAutospacing="1" w:after="0" w:afterAutospacing="1" w:line="240" w:lineRule="auto"/>
        <w:ind w:left="1440" w:hanging="360"/>
        <w:jc w:val="center"/>
        <w:rPr>
          <w:rFonts w:ascii="Arial" w:eastAsia="Times New Roman" w:hAnsi="Arial" w:cs="Arial"/>
          <w:color w:val="000000"/>
          <w:sz w:val="20"/>
          <w:szCs w:val="20"/>
          <w:lang w:val="es-ES"/>
        </w:rPr>
      </w:pPr>
      <w:r w:rsidRPr="00010E4F">
        <w:rPr>
          <w:rFonts w:ascii="Arial" w:eastAsia="Times New Roman" w:hAnsi="Arial" w:cs="Arial"/>
          <w:b/>
          <w:bCs/>
          <w:color w:val="000000"/>
          <w:lang w:val="es-ES"/>
        </w:rPr>
        <w:t>Figura 4</w:t>
      </w:r>
    </w:p>
    <w:p w:rsidR="00010E4F" w:rsidRPr="00010E4F" w:rsidRDefault="00010E4F" w:rsidP="00010E4F">
      <w:pPr>
        <w:shd w:val="clear" w:color="auto" w:fill="FFFFFF"/>
        <w:spacing w:beforeAutospacing="1" w:after="0" w:afterAutospacing="1" w:line="240" w:lineRule="auto"/>
        <w:ind w:left="1440" w:hanging="360"/>
        <w:jc w:val="center"/>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Sifón río Colorado – Segunda Fase</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(Para ver Figuras, favor remitirse a Anexo "Figuras de la Adenda")</w:t>
      </w:r>
    </w:p>
    <w:p w:rsidR="00010E4F" w:rsidRPr="00010E4F" w:rsidRDefault="00010E4F" w:rsidP="00010E4F">
      <w:pPr>
        <w:shd w:val="clear" w:color="auto" w:fill="FFFFFF"/>
        <w:spacing w:beforeAutospacing="1" w:after="0" w:afterAutospacing="1" w:line="240" w:lineRule="auto"/>
        <w:ind w:left="2001" w:hanging="561"/>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 xml:space="preserve">4. En relación al trazado del túnel bajo el Monumento Natural El Morado, el titular señala, en el punto 6.4.1.3 del Capítulo VI del EIA, lo siguiente: “En el tramo bajo el Monumento Natural El Morado la profundidad del túnel variará entre 550 y más de 1.500 m”, concluyendo que “En consecuencia y considerando las distancias mínimas verticales entre ambos túneles y las superficies de las áreas protegidas, </w:t>
      </w:r>
      <w:r w:rsidRPr="00010E4F">
        <w:rPr>
          <w:rFonts w:ascii="Arial" w:eastAsia="Times New Roman" w:hAnsi="Arial" w:cs="Arial"/>
          <w:b/>
          <w:bCs/>
          <w:i/>
          <w:iCs/>
          <w:color w:val="000000"/>
          <w:sz w:val="20"/>
          <w:szCs w:val="20"/>
          <w:lang w:val="es-ES"/>
        </w:rPr>
        <w:t>no se prevé</w:t>
      </w:r>
      <w:r w:rsidRPr="00010E4F">
        <w:rPr>
          <w:rFonts w:ascii="Arial" w:eastAsia="Times New Roman" w:hAnsi="Arial" w:cs="Arial"/>
          <w:i/>
          <w:iCs/>
          <w:color w:val="000000"/>
          <w:sz w:val="20"/>
          <w:szCs w:val="20"/>
          <w:lang w:val="es-ES"/>
        </w:rPr>
        <w:t xml:space="preserve"> efecto alguno en superficie producto de las vibraciones que puedan causar las faenas de excavación bajo el Monumento Natural El Morado, conforme a las normas consideradas como</w:t>
      </w:r>
      <w:r w:rsidRPr="00010E4F">
        <w:rPr>
          <w:rFonts w:ascii="Arial" w:eastAsia="Times New Roman" w:hAnsi="Arial" w:cs="Arial"/>
          <w:b/>
          <w:bCs/>
          <w:i/>
          <w:iCs/>
          <w:color w:val="000000"/>
          <w:sz w:val="20"/>
          <w:szCs w:val="20"/>
          <w:lang w:val="es-ES"/>
        </w:rPr>
        <w:t xml:space="preserve"> referencia”. </w:t>
      </w:r>
      <w:r w:rsidRPr="00010E4F">
        <w:rPr>
          <w:rFonts w:ascii="Arial" w:eastAsia="Times New Roman" w:hAnsi="Arial" w:cs="Arial"/>
          <w:i/>
          <w:iCs/>
          <w:color w:val="000000"/>
          <w:sz w:val="20"/>
          <w:szCs w:val="20"/>
          <w:lang w:val="es-ES"/>
        </w:rPr>
        <w:t>Alrespecto se solicita al titular señalar y fundamentar, la probabilidad de ocurrencia de impactos sobre el Monumento El Morado, fundamentando además, la definición del trazado del túnel en este sector.</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4</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Tal como se establece en el capítulo 6 del EIA, acápite 6.4.1.3, en lo que respecta al Túnel Volcán, que cruza tangencialmente bajo el Monumento Natural El Morado, la construcción del túnel no tendrá impacto alguno en dicho Monumento. Esta afirmación se basa en el hecho que por razones de programa de construcción y de minimizar la intervención de superficie eliminando ventanas (túneles) de acceso, el proyecto contempla la utilización de la más moderna tecnología de construcción de obras subterráneas existente en la actualidad que consiste en el empleo de una máquina tunelera denominada Tunnel Boring Machine (TBM), la cual permite excavar sin el uso de explosivos. El tramo que cruza bajo el Monumento natural El Morado será construido mayoritariamente con TBM.</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Con respecto a la definición del trazado del túnel en este sector Gener S.A. ha considerado, en el desarrollo del Proyecto Hidroeléctrico Alto Maipo, los estudios que dan fundamento a los diseños, y que son los siguientes:</w:t>
      </w:r>
    </w:p>
    <w:p w:rsidR="00010E4F" w:rsidRPr="00010E4F" w:rsidRDefault="00010E4F" w:rsidP="00010E4F">
      <w:pPr>
        <w:shd w:val="clear" w:color="auto" w:fill="FFFFFF"/>
        <w:spacing w:beforeAutospacing="1" w:after="0" w:afterAutospacing="1" w:line="240" w:lineRule="auto"/>
        <w:ind w:left="180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El análisis de la información geológica y geotécnica e hidrogeológica disponible, tanto en lo que dice relación con la cartografía nacional como aquella derivada de los estudios específicos encargados por Gener en relación con el proyecto hidroeléctrico Alfalfal, actualmente en operación.</w:t>
      </w:r>
    </w:p>
    <w:p w:rsidR="00010E4F" w:rsidRPr="00010E4F" w:rsidRDefault="00010E4F" w:rsidP="00010E4F">
      <w:pPr>
        <w:shd w:val="clear" w:color="auto" w:fill="FFFFFF"/>
        <w:spacing w:beforeAutospacing="1" w:after="0" w:afterAutospacing="1" w:line="240" w:lineRule="auto"/>
        <w:ind w:left="180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El análisis foto geológico, tanto de las fotografías aéreas existentes en los archivos de GENER, como de aquellas correspondientes al levantamiento topográfico Láser realizado para el diseño de las obras.</w:t>
      </w:r>
    </w:p>
    <w:p w:rsidR="00010E4F" w:rsidRPr="00010E4F" w:rsidRDefault="00010E4F" w:rsidP="00010E4F">
      <w:pPr>
        <w:shd w:val="clear" w:color="auto" w:fill="FFFFFF"/>
        <w:spacing w:beforeAutospacing="1" w:after="0" w:afterAutospacing="1" w:line="240" w:lineRule="auto"/>
        <w:ind w:left="180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Los reconocimientos directos del terreno, tanto aéreos como terrestres, a través de los cuales se identificaron las distintas unidades geológicas presentes, sus estructuras y sus relaciones de contacto, aportando antecedentes definitivos acerca de las características geológicas, geotécnicas e hidrogeológicas de las rocas, que permitieran anticipar las condiciones a nivel del sistema de túneles, en especial en lo que dice relación con el túnel Volcán.</w:t>
      </w:r>
    </w:p>
    <w:p w:rsidR="00010E4F" w:rsidRPr="00010E4F" w:rsidRDefault="00010E4F" w:rsidP="00010E4F">
      <w:pPr>
        <w:shd w:val="clear" w:color="auto" w:fill="FFFFFF"/>
        <w:spacing w:beforeAutospacing="1" w:after="0" w:afterAutospacing="1" w:line="240" w:lineRule="auto"/>
        <w:ind w:left="180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lastRenderedPageBreak/>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La definición del modelo geológico e hidrogeológico más probable para el proyecto Alto Maipo, a través de la elaboración de mapas y perfiles geológicos interpretativos, indicando la distribución y condiciones de las distintas unidades en profundidad.</w:t>
      </w:r>
    </w:p>
    <w:p w:rsidR="00010E4F" w:rsidRPr="00010E4F" w:rsidRDefault="00010E4F" w:rsidP="00010E4F">
      <w:pPr>
        <w:shd w:val="clear" w:color="auto" w:fill="FFFFFF"/>
        <w:spacing w:beforeAutospacing="1" w:after="0" w:afterAutospacing="1" w:line="240" w:lineRule="auto"/>
        <w:ind w:left="180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La elaboración de los informes geológicos correspondientes, que forman parte integrante de los diseños de ingeniería, a nivel conceptual y básico, de las obras subterráneas del proyecto Alto Maipo.</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Dado que las condiciones geológicas y de sobrecarga de roca del túnel Volcán son muy exigentes, durante los estudios conceptuales y de ingeniería básica se confirió particular atención a la definición de la mejor ruta para este túnel, a través del desarrollo de un estudio de alternativas, donde se analizaron varios ejes tanto hacia el nor-este como hacia el sur-oeste del trazado finalmente elegido.</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En este análisis se incorporaron todas las variables que definen el trazado de un túnel de las características del túnel El Volcán, las que pueden resumirse como sigue:</w:t>
      </w:r>
    </w:p>
    <w:p w:rsidR="00010E4F" w:rsidRPr="00010E4F" w:rsidRDefault="00010E4F" w:rsidP="00010E4F">
      <w:pPr>
        <w:shd w:val="clear" w:color="auto" w:fill="FFFFFF"/>
        <w:spacing w:beforeAutospacing="1" w:after="0" w:afterAutospacing="1" w:line="240" w:lineRule="auto"/>
        <w:ind w:left="180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Consideraciones geométricas</w:t>
      </w:r>
    </w:p>
    <w:p w:rsidR="00010E4F" w:rsidRPr="00010E4F" w:rsidRDefault="00010E4F" w:rsidP="00010E4F">
      <w:pPr>
        <w:shd w:val="clear" w:color="auto" w:fill="FFFFFF"/>
        <w:spacing w:beforeAutospacing="1" w:after="0" w:afterAutospacing="1" w:line="240" w:lineRule="auto"/>
        <w:ind w:left="216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Cobertura mínima de roca sobre el túnel (vertical y/o lateral).</w:t>
      </w:r>
    </w:p>
    <w:p w:rsidR="00010E4F" w:rsidRPr="00010E4F" w:rsidRDefault="00010E4F" w:rsidP="00010E4F">
      <w:pPr>
        <w:shd w:val="clear" w:color="auto" w:fill="FFFFFF"/>
        <w:spacing w:beforeAutospacing="1" w:after="0" w:afterAutospacing="1" w:line="240" w:lineRule="auto"/>
        <w:ind w:left="216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Cobertura máxima de roca sobre el túnel (vertical y/o lateral).</w:t>
      </w:r>
    </w:p>
    <w:p w:rsidR="00010E4F" w:rsidRPr="00010E4F" w:rsidRDefault="00010E4F" w:rsidP="00010E4F">
      <w:pPr>
        <w:shd w:val="clear" w:color="auto" w:fill="FFFFFF"/>
        <w:spacing w:beforeAutospacing="1" w:after="0" w:afterAutospacing="1" w:line="240" w:lineRule="auto"/>
        <w:ind w:left="216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Disposición del eje respecto de las estructuras geológicas principales.</w:t>
      </w:r>
    </w:p>
    <w:p w:rsidR="00010E4F" w:rsidRPr="00010E4F" w:rsidRDefault="00010E4F" w:rsidP="00010E4F">
      <w:pPr>
        <w:shd w:val="clear" w:color="auto" w:fill="FFFFFF"/>
        <w:spacing w:beforeAutospacing="1" w:after="0" w:afterAutospacing="1" w:line="240" w:lineRule="auto"/>
        <w:ind w:left="216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Espesor de las formaciones a nivel del túnel.</w:t>
      </w:r>
    </w:p>
    <w:p w:rsidR="00010E4F" w:rsidRPr="00010E4F" w:rsidRDefault="00010E4F" w:rsidP="00010E4F">
      <w:pPr>
        <w:shd w:val="clear" w:color="auto" w:fill="FFFFFF"/>
        <w:spacing w:beforeAutospacing="1" w:after="0" w:afterAutospacing="1" w:line="240" w:lineRule="auto"/>
        <w:ind w:left="180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Consideraciones geológicas</w:t>
      </w:r>
    </w:p>
    <w:p w:rsidR="00010E4F" w:rsidRPr="00010E4F" w:rsidRDefault="00010E4F" w:rsidP="00010E4F">
      <w:pPr>
        <w:shd w:val="clear" w:color="auto" w:fill="FFFFFF"/>
        <w:spacing w:beforeAutospacing="1" w:after="0" w:afterAutospacing="1" w:line="240" w:lineRule="auto"/>
        <w:ind w:left="216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Tipos de roca, especialmente la presencia de yeso y de rocas tipo limolitas expansivas.</w:t>
      </w:r>
    </w:p>
    <w:p w:rsidR="00010E4F" w:rsidRPr="00010E4F" w:rsidRDefault="00010E4F" w:rsidP="00010E4F">
      <w:pPr>
        <w:shd w:val="clear" w:color="auto" w:fill="FFFFFF"/>
        <w:spacing w:beforeAutospacing="1" w:after="0" w:afterAutospacing="1" w:line="240" w:lineRule="auto"/>
        <w:ind w:left="216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Espesor de las formaciones a nivel del túnel.</w:t>
      </w:r>
    </w:p>
    <w:p w:rsidR="00010E4F" w:rsidRPr="00010E4F" w:rsidRDefault="00010E4F" w:rsidP="00010E4F">
      <w:pPr>
        <w:shd w:val="clear" w:color="auto" w:fill="FFFFFF"/>
        <w:spacing w:beforeAutospacing="1" w:after="0" w:afterAutospacing="1" w:line="240" w:lineRule="auto"/>
        <w:ind w:left="216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Condiciones de permeabilidad de las rocas.</w:t>
      </w:r>
    </w:p>
    <w:p w:rsidR="00010E4F" w:rsidRPr="00010E4F" w:rsidRDefault="00010E4F" w:rsidP="00010E4F">
      <w:pPr>
        <w:shd w:val="clear" w:color="auto" w:fill="FFFFFF"/>
        <w:spacing w:beforeAutospacing="1" w:after="0" w:afterAutospacing="1" w:line="240" w:lineRule="auto"/>
        <w:ind w:left="180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Consideraciones de funcionamiento hidráulico del túnel.</w:t>
      </w:r>
    </w:p>
    <w:p w:rsidR="00010E4F" w:rsidRPr="00010E4F" w:rsidRDefault="00010E4F" w:rsidP="00010E4F">
      <w:pPr>
        <w:shd w:val="clear" w:color="auto" w:fill="FFFFFF"/>
        <w:spacing w:beforeAutospacing="1" w:after="0" w:afterAutospacing="1" w:line="240" w:lineRule="auto"/>
        <w:ind w:left="180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Consideraciones acerca de la soportación del túnel.</w:t>
      </w:r>
    </w:p>
    <w:p w:rsidR="00010E4F" w:rsidRPr="00010E4F" w:rsidRDefault="00010E4F" w:rsidP="00010E4F">
      <w:pPr>
        <w:shd w:val="clear" w:color="auto" w:fill="FFFFFF"/>
        <w:spacing w:beforeAutospacing="1" w:after="0" w:afterAutospacing="1" w:line="240" w:lineRule="auto"/>
        <w:ind w:left="180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Consideraciones acerca de los tratamientos especiales para la roca (impermeabilización, consolidación, etc.).</w:t>
      </w:r>
    </w:p>
    <w:p w:rsidR="00010E4F" w:rsidRPr="00010E4F" w:rsidRDefault="00010E4F" w:rsidP="00010E4F">
      <w:pPr>
        <w:shd w:val="clear" w:color="auto" w:fill="FFFFFF"/>
        <w:spacing w:beforeAutospacing="1" w:after="0" w:afterAutospacing="1" w:line="240" w:lineRule="auto"/>
        <w:ind w:left="180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Consideraciones acerca de la metodología de construcción.</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Luego de los análisis realizados, como se verá en los puntos siguientes, se concluyó que la ruta seleccionada reúne las características para garantizar condiciones seguras para el personal durante la construcción, para el medio ambiente y para la obra durante su operación.</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En el plano PAM-EIA-GEOL1 que se adjunta en el Anexo 8, se presenta una zonificación del trazado del túnel, que justifica para cada uno de sus tramos, el trazado propuesto:</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lastRenderedPageBreak/>
        <w:t>- Tramo A</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El trazado en este primer tramo queda controlado por la cobertura mínima lateral que impone la presencia del Cajón del Morado.</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Frente a esta restricción, se eligió un eje dispuesto lo más al nor-este posible, con el objeto de optimizar la longitud del túnel, y para alejarse del área del Monumento Natural.</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En este primer sector, la excavación atravesará los estratos de la formación Río Damas, donde los tipos de roca dominantes son conglomerados, areniscas, y limolitas, todas rocas estratificadas. Los bancos, de espesor variable, están dispuestos verticales e intersectan el eje del túnel en ángulo obtuso.</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 Tramo B</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En este sector, el túnel atravesará los estratos de la formación Lo Valdés, formada predominantemente por caliza y sedimentos carbónicos, todas rocas estratificadas en bancos de espesor variable. El rumbo e inclinación relativa de los estratos en el túnel es similar al de la formación Río Damas.</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Esta formación incluye lentes irregulares de yeso, combinados con limolitas y rocas intrusivas, conjunto de rocas que configura un escenario geológico complejo.</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 xml:space="preserve">Dada esta situación, en el diseño del túnel El Volcán se ha previsto efectuar en </w:t>
      </w:r>
      <w:r w:rsidRPr="00010E4F">
        <w:rPr>
          <w:rFonts w:ascii="Arial" w:eastAsia="Times New Roman" w:hAnsi="Arial" w:cs="Arial"/>
          <w:b/>
          <w:bCs/>
          <w:color w:val="000000"/>
          <w:sz w:val="20"/>
          <w:szCs w:val="20"/>
          <w:lang w:val="es-ES"/>
        </w:rPr>
        <w:t xml:space="preserve">los sectores con presencia de yeso y rocas alteradas de </w:t>
      </w:r>
      <w:r w:rsidRPr="00010E4F">
        <w:rPr>
          <w:rFonts w:ascii="Arial" w:eastAsia="Times New Roman" w:hAnsi="Arial" w:cs="Arial"/>
          <w:color w:val="000000"/>
          <w:sz w:val="20"/>
          <w:szCs w:val="20"/>
          <w:lang w:val="es-ES"/>
        </w:rPr>
        <w:t xml:space="preserve">este tramo, </w:t>
      </w:r>
      <w:r w:rsidRPr="00010E4F">
        <w:rPr>
          <w:rFonts w:ascii="Arial" w:eastAsia="Times New Roman" w:hAnsi="Arial" w:cs="Arial"/>
          <w:b/>
          <w:bCs/>
          <w:color w:val="000000"/>
          <w:sz w:val="20"/>
          <w:szCs w:val="20"/>
          <w:lang w:val="es-ES"/>
        </w:rPr>
        <w:t>una total impermeabilización y refuerzo completo</w:t>
      </w:r>
      <w:r w:rsidRPr="00010E4F">
        <w:rPr>
          <w:rFonts w:ascii="Arial" w:eastAsia="Times New Roman" w:hAnsi="Arial" w:cs="Arial"/>
          <w:color w:val="000000"/>
          <w:sz w:val="20"/>
          <w:szCs w:val="20"/>
          <w:lang w:val="es-ES"/>
        </w:rPr>
        <w:t xml:space="preserve"> de las secciones excavadas, que garanticen:</w:t>
      </w:r>
    </w:p>
    <w:p w:rsidR="00010E4F" w:rsidRPr="00010E4F" w:rsidRDefault="00010E4F" w:rsidP="00010E4F">
      <w:pPr>
        <w:shd w:val="clear" w:color="auto" w:fill="FFFFFF"/>
        <w:spacing w:beforeAutospacing="1" w:after="0" w:afterAutospacing="1" w:line="240" w:lineRule="auto"/>
        <w:ind w:left="180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El avance seguro de la obra.</w:t>
      </w:r>
    </w:p>
    <w:p w:rsidR="00010E4F" w:rsidRPr="00010E4F" w:rsidRDefault="00010E4F" w:rsidP="00010E4F">
      <w:pPr>
        <w:shd w:val="clear" w:color="auto" w:fill="FFFFFF"/>
        <w:spacing w:beforeAutospacing="1" w:after="0" w:afterAutospacing="1" w:line="240" w:lineRule="auto"/>
        <w:ind w:left="180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Las condiciones de estabilidad de la obra durante su operación.</w:t>
      </w:r>
    </w:p>
    <w:p w:rsidR="00010E4F" w:rsidRPr="00010E4F" w:rsidRDefault="00010E4F" w:rsidP="00010E4F">
      <w:pPr>
        <w:shd w:val="clear" w:color="auto" w:fill="FFFFFF"/>
        <w:spacing w:beforeAutospacing="1" w:after="0" w:afterAutospacing="1" w:line="240" w:lineRule="auto"/>
        <w:ind w:left="180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Que la presencia del túnel no introduzca ninguna alteración al equilibrio hídrico existente en el macizo rocoso.</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Es posible observar en el plano de referencia, que cualquier trazado que se ubique más al nor-este del eje propuesto, comprometerá una mayor longitud de túnel en esta rocas, con el consiguiente aumento en los riesgos para los trabajadores y actividades propias de la construcción y de los plazos y costos de la obra.</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En contraposición con lo anterior, ejes para el túnel El Volcán ubicados más al sur-oeste que el propuesto son más favorables, puesto que la franja de rocas de complejidad geológica disminuye su espesor y tiene menor cobertura.</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No obstante esta situación, se ha escogido el eje que se propone, puesto que con él se obtiene una menor longitud total para el túnel, además que le permite cruzar el Monumento Natural El Morado más hacia las cabeceras de la quebrada Morales, manteniendo una cobertura suficiente bajo la superficie del territorio SNASPE.</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Adicionalmente, cabe señalar que en este tramo, más precisamente en el punto denominado TBM en el plano adjunto, se tiene previsto que se encontrarán los dos frentes en excavación.</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i/>
          <w:iCs/>
          <w:color w:val="000000"/>
          <w:lang w:val="es-ES"/>
        </w:rPr>
        <w:lastRenderedPageBreak/>
        <w:br w:type="textWrapping" w:clear="all"/>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 Tramo C</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En este tramo el túnel ingresará a los estratos pertenecientes a la formación Colimapu, donde predominan rocas estratificadas de origen sedimentario formadas principalmente por lutitas, areniscas y limolitas de color rojo.</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Estas mismas rocas fueron atravesadas por el túnel Colorado de la Central Alfalfal, ocasión en la cual se presentaron como un conjunto de estratos muy uniforme, estable y completamente impermeable, que no presentó inconvenientes especiales para su construcción.</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A medida del avance de las excavaciones, este túnel experimentó algunas deformaciones de su sección, provocadas por la presencia de arcilla en la matriz de los sedimentos rojizos, lo que obligó a incluir, como soporte permanente, un refuerzo consistente en la construcción de anillos resistentes distribuidos uniformemente en aquellos tramos en los cuales se detectaron las deformaciones.</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Resultó así un túnel cuyo requerimiento de refuerzos fue mayor al previsto originalmente, con el consecuente aumento en los costos para la obra.</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El resultado de estas experiencias ha sido incorporado completamente al diseño del túnel El Volcán, incluyendo en las cantidades de obra los refuerzos que permitan neutralizar los efectos de presentarse este fenómeno.</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Es posible observar en el plano del Anexo 8 que los ejes alternativos que se dispongan más al nor-este del eje propuesto, comprometerán una mayor longitud de túnel en esta rocas, con el consiguiente aumento en los plazos y costos de la obra.</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Asimismo, esas ubicaciones implicarían un aumento de la altura de la roca sobre el túnel, situación que incrementa el riesgo de ocurrencia del fenómeno comentado, y su intensidad al estar sometida la roca a un mayor grado de confinamiento.</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Por el contrario, ejes alternativos para el túnel El Volcán que se ubiquen más al sur-oeste que el propuesto son más favorables, puesto que el conjunto de rocas mencionado disminuye su espesor.</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Aún así, se ha escogido el eje que se propone, puesto que es el de menor longitud y permite cruzar el Monumento Natural El Morado más hacia las cabeceras de la quebrada Morales, manteniendo la cobertura necesaria bajo la superficie de dicha área protegida.</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 Tramo D</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En este tramo, el túnel Volcán quedará excavado en las rocas volcánicas de la formación Abanico Oriental. En este cordón montañoso, formado por las cumbres de los cerros San Francisco, Morado y Los Arenales, las rocas consisten mayoritariamente en estratos de andesitas, y brechas andesíticas, mientras que las areniscas y tobas son unidades subordinadas.</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lang w:val="es-ES"/>
        </w:rPr>
        <w:br w:type="textWrapping" w:clear="all"/>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lastRenderedPageBreak/>
        <w:t>Este tramo del túnel El Volcán será excavado en su totalidad utilizando la máquina TBM.</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Aunque esta metodología de construcción garantiza la mínima alteración del contorno rocoso, y una sección circular (lo que pone al túnel en una situación más favorable frente a los efectos de la sobrecarga efectiva de roca sobre el túnel, que en este tramo es muy importante), el diseño ha previsto que podrían ocurrir fenómenos de descompresión y deformación de las rocas.</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Esta condición ha sido debidamente tomada en cuenta en la evaluación geotécnica del macizo rocoso y en consecuencia, en el diseño del túnel, en sus refuerzos y en la selección de su eje definitivo.</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El trazado propuesto en este tramo cumple con cruzar el cordón de cerros mencionado en un punto donde la sobrecarga aunque sigue siendo alta a muy alta, es la menor que se puede conseguir en la línea divisoria entre los valles de la Quebrada Morales-Cajón del Morado y del río Yeso.</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En consecuencia, los ejes alternativos que se dispongan más al nor-este del eje propuesto, comprometerán una mayor cobertura y mayor grado de confinamiento del túnel, lo que significa que la obra quedaría expuesta a un aumento de la intensidad de los fenómenos de descompresión de la roca.</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Esta situación configura un escenario de mayor riesgo en la seguridad durante la construcción, a la vez que hace más incierto el costo y plazo total de la obra.</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Asimismo, ejes alternativos para el túnel El Volcán que se ubiquen más al sur-oeste que el propuesto no resultan más favorables que el que se ha seleccionado, puesto que el cordón de rocas mencionado mantiene rangos de alturas que no permiten evitar la ocurrencia de los fenómenos de descompresión de la roca derivados del exceso de carga sobre el túnel.</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Por estas razones, se ha escogido el eje que se propone, puesto que con él se obtiene la situación más favorable para el túnel respecto de las consecuencias de la descompresión de la roca, a la vez que permite cruzar el Monumento Natural El Morado más hacia las cabeceras de la quebrada Morales, manteniendo la cobertura suficiente bajo la superficie del territorio SNASPE.</w:t>
      </w:r>
    </w:p>
    <w:p w:rsidR="00010E4F" w:rsidRPr="00010E4F" w:rsidRDefault="00010E4F" w:rsidP="00010E4F">
      <w:pPr>
        <w:shd w:val="clear" w:color="auto" w:fill="FFFFFF"/>
        <w:spacing w:beforeAutospacing="1" w:after="0" w:afterAutospacing="1" w:line="240" w:lineRule="auto"/>
        <w:ind w:left="2001" w:hanging="561"/>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5. Se solicita al titular del proyecto, adjuntar un plano, a escala legible, del trazado del túnel que pasa por el sector del Monumento Natural El Morado, indicando la distancia vertical hasta la superficie y base del glaciar.</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5</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En Anexo 8 se adjunta el plano PAM-EIA-GEOL1 solicitado.</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i/>
          <w:iCs/>
          <w:color w:val="000000"/>
          <w:lang w:val="es-ES"/>
        </w:rPr>
        <w:br w:type="textWrapping" w:clear="all"/>
      </w:r>
    </w:p>
    <w:p w:rsidR="00010E4F" w:rsidRPr="00010E4F" w:rsidRDefault="00010E4F" w:rsidP="00010E4F">
      <w:pPr>
        <w:shd w:val="clear" w:color="auto" w:fill="FFFFFF"/>
        <w:spacing w:beforeAutospacing="1" w:after="0" w:afterAutospacing="1" w:line="240" w:lineRule="auto"/>
        <w:ind w:left="2001" w:hanging="561"/>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 xml:space="preserve">6. El titular señala “En este sector (Monumento Natural El Morado) el trazado del túnel se desarrolla tangente a las cabeceras de dos glaciares a profundidades aproximadas de 650 y 1350 m”. ...... “No existe el riesgo de contaminar o modificar el comportamiento hidrológico de la cuenca, que pudiera generar una reducción del caudal de los afluentes al Monumento Natural El Morado. Esto debido a que, </w:t>
      </w:r>
      <w:r w:rsidRPr="00010E4F">
        <w:rPr>
          <w:rFonts w:ascii="Arial" w:eastAsia="Times New Roman" w:hAnsi="Arial" w:cs="Arial"/>
          <w:i/>
          <w:iCs/>
          <w:color w:val="000000"/>
          <w:sz w:val="20"/>
          <w:szCs w:val="20"/>
          <w:lang w:val="es-ES"/>
        </w:rPr>
        <w:lastRenderedPageBreak/>
        <w:t xml:space="preserve">en la eventualidad, que los túneles intersecten filtraciones en las diferentes formaciones rocosas atravesadas, éstas deben ser eliminadas o contenidas para no alterar el flujo normal de éstas a través del medio rocoso fracturado o con permeabilidad secundaria........ Los estudios efectuados en esta materia no advierten riesgo alguno de modificación de la hidrogeología del área ni eventuales efectos sobre la geología, como tampoco posibles interacciones con la dinámica del sistema glaciar del área, descartándose completamente riesgos a la dinámica de los glaciares San Francisco y El Morado”. Al respecto, se solicita al titular citar la fuente del referido estudio y, analizar y aclarar, los posibles impactos de la impermeabilización que se señala, sobre el comportamiento hidrogeológico. </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6</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Los referidos estudios fueron incorporados en el Anexo 45 del EIA y han sido desarrollados como parte de la Ingeniería Básica del proyecto por un consorcio consultor formado por las empresas NORCONSULT A.S. y NORPLAN A.S.D de Noruega, AMEC-CADE y POCH INGENIERÍA de Chile.</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En particular, el equipo profesional que realizó los estudios geológicos geotécnicos e hidrogeológicos estuvo conformado por los especialistas siguientes cuyas referencias se adjuntan en el Anexo 12:</w:t>
      </w:r>
    </w:p>
    <w:p w:rsidR="00010E4F" w:rsidRPr="00010E4F" w:rsidRDefault="00010E4F" w:rsidP="00010E4F">
      <w:pPr>
        <w:shd w:val="clear" w:color="auto" w:fill="FFFFFF"/>
        <w:spacing w:beforeAutospacing="1" w:after="0" w:afterAutospacing="1" w:line="240" w:lineRule="auto"/>
        <w:ind w:left="180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Bjorn Buen</w:t>
      </w:r>
    </w:p>
    <w:p w:rsidR="00010E4F" w:rsidRPr="00010E4F" w:rsidRDefault="00010E4F" w:rsidP="00010E4F">
      <w:pPr>
        <w:shd w:val="clear" w:color="auto" w:fill="FFFFFF"/>
        <w:spacing w:beforeAutospacing="1" w:after="0" w:afterAutospacing="1" w:line="240" w:lineRule="auto"/>
        <w:ind w:left="180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Leif-Rune Gausereide</w:t>
      </w:r>
    </w:p>
    <w:p w:rsidR="00010E4F" w:rsidRPr="00010E4F" w:rsidRDefault="00010E4F" w:rsidP="00010E4F">
      <w:pPr>
        <w:shd w:val="clear" w:color="auto" w:fill="FFFFFF"/>
        <w:spacing w:beforeAutospacing="1" w:after="0" w:afterAutospacing="1" w:line="240" w:lineRule="auto"/>
        <w:ind w:left="180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Odbjon Aasen</w:t>
      </w:r>
    </w:p>
    <w:p w:rsidR="00010E4F" w:rsidRPr="00010E4F" w:rsidRDefault="00010E4F" w:rsidP="00010E4F">
      <w:pPr>
        <w:shd w:val="clear" w:color="auto" w:fill="FFFFFF"/>
        <w:spacing w:beforeAutospacing="1" w:after="0" w:afterAutospacing="1" w:line="240" w:lineRule="auto"/>
        <w:ind w:left="180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Ricardo Thiele Cartagena</w:t>
      </w:r>
    </w:p>
    <w:p w:rsidR="00010E4F" w:rsidRPr="00010E4F" w:rsidRDefault="00010E4F" w:rsidP="00010E4F">
      <w:pPr>
        <w:shd w:val="clear" w:color="auto" w:fill="FFFFFF"/>
        <w:spacing w:beforeAutospacing="1" w:after="0" w:afterAutospacing="1" w:line="240" w:lineRule="auto"/>
        <w:ind w:left="180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Carla Schiapacasse</w:t>
      </w:r>
    </w:p>
    <w:p w:rsidR="00010E4F" w:rsidRPr="00010E4F" w:rsidRDefault="00010E4F" w:rsidP="00010E4F">
      <w:pPr>
        <w:shd w:val="clear" w:color="auto" w:fill="FFFFFF"/>
        <w:spacing w:beforeAutospacing="1" w:after="0" w:afterAutospacing="1" w:line="240" w:lineRule="auto"/>
        <w:ind w:left="180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Sergio Sepúlveda</w:t>
      </w:r>
    </w:p>
    <w:p w:rsidR="00010E4F" w:rsidRPr="00010E4F" w:rsidRDefault="00010E4F" w:rsidP="00010E4F">
      <w:pPr>
        <w:shd w:val="clear" w:color="auto" w:fill="FFFFFF"/>
        <w:spacing w:beforeAutospacing="1" w:after="0" w:afterAutospacing="1" w:line="240" w:lineRule="auto"/>
        <w:ind w:left="180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Sofía Rebolledo</w:t>
      </w:r>
    </w:p>
    <w:p w:rsidR="00010E4F" w:rsidRPr="00010E4F" w:rsidRDefault="00010E4F" w:rsidP="00010E4F">
      <w:pPr>
        <w:shd w:val="clear" w:color="auto" w:fill="FFFFFF"/>
        <w:spacing w:beforeAutospacing="1" w:after="0" w:afterAutospacing="1" w:line="240" w:lineRule="auto"/>
        <w:ind w:left="180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Alf J. Lyngra</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Con respecto a los eventuales impactos de la impermeabilización, los túneles no tendrán impacto alguno. Esto se fundamenta en que, en los lugares en que pudiesen existir filtraciones la impermeabilización restablecerá las condiciones originales permitiendo que el flujo en el macizo rocoso no se vea interrumpido, lo cual se ve reforzado por el hecho de que la dimensión del túnel es despreciable en relación al tamaño de las montañas que atraviesa.</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i/>
          <w:iCs/>
          <w:color w:val="000000"/>
          <w:lang w:val="es-ES"/>
        </w:rPr>
        <w:br w:type="textWrapping" w:clear="all"/>
      </w:r>
    </w:p>
    <w:p w:rsidR="00010E4F" w:rsidRPr="00010E4F" w:rsidRDefault="00010E4F" w:rsidP="00010E4F">
      <w:pPr>
        <w:shd w:val="clear" w:color="auto" w:fill="FFFFFF"/>
        <w:spacing w:beforeAutospacing="1" w:after="0" w:afterAutospacing="1" w:line="240" w:lineRule="auto"/>
        <w:ind w:left="2001" w:hanging="561"/>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7. El titular del proyecto menciona que, durante la construcción de las conducciones se pudiera producir agua, las cuales serán retiradas de las zanjas, mediante bombeo u otro. Al respecto, se solicita al titular indicar cual será el destino de ellas y su calidad. Además, se hace presente al titular que, para hacer uso de esta agua, deberá contar con los respectivos derechos de agua. (Capítulo 2, pág. 2.3.3.)</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lastRenderedPageBreak/>
        <w:t>Respuesta 7</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De acuerdo con lo indicado en la página 2.3.3 acápite 2.3.2.1 Construcción de obras Superficiales, las aguas mencionadas se refieren a la eventual acumulación de aguas lluvias en las zanjas, las cuales serán descargadas a su curso natural mediante el empleo de bombas.</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Normalmente se efectuarán las excavaciones desde el punto más bajo hacia el punto más alto, de modo que al ir apareciendo agua en la excavación, esta escurra gravitacionalmente hacia el punto más bajo y se infiltre en el terreno. La calidad de las aguas sigue siendo la misma, ya que las excavaciones sólo remueven el material sin incorporar ningún elemento extraño. El Titular no hará uso de esta agua.</w:t>
      </w:r>
    </w:p>
    <w:p w:rsidR="00010E4F" w:rsidRPr="00010E4F" w:rsidRDefault="00010E4F" w:rsidP="00010E4F">
      <w:pPr>
        <w:shd w:val="clear" w:color="auto" w:fill="FFFFFF"/>
        <w:spacing w:beforeAutospacing="1" w:after="0" w:afterAutospacing="1" w:line="240" w:lineRule="auto"/>
        <w:ind w:left="2001" w:hanging="561"/>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8. Con respecto a las medidas de seguridad asociadas a la disposición final de las marinas generadas por la construcción de los túneles, se solicita al titular señalar como se llevará a cabo la captación, conducción y disposición de las aguas lluvias que, pudieran tener contacto con las marinas.</w:t>
      </w:r>
    </w:p>
    <w:p w:rsidR="00010E4F" w:rsidRPr="00010E4F" w:rsidRDefault="00010E4F" w:rsidP="00010E4F">
      <w:pPr>
        <w:shd w:val="clear" w:color="auto" w:fill="FFFFFF"/>
        <w:spacing w:beforeAutospacing="1" w:after="0" w:afterAutospacing="1" w:line="240" w:lineRule="auto"/>
        <w:ind w:left="2001" w:hanging="561"/>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8</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El manejo de las aguas lluvias se efectuará a través de obras de desvío diseñadas con este propósito y cuyo detalle se indica, para cada uno de éstos, en los planos que se adjuntan en el Anexo 6 del EIA.</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 xml:space="preserve">Todos los acopios de marina serán cubiertos por una capa de material que habrá sido previamente retirada del sitio donde se dispondrá el acopio para ser posteriormente reutilizada con estos fines. </w:t>
      </w:r>
    </w:p>
    <w:p w:rsidR="00010E4F" w:rsidRPr="00010E4F" w:rsidRDefault="00010E4F" w:rsidP="00010E4F">
      <w:pPr>
        <w:shd w:val="clear" w:color="auto" w:fill="FFFFFF"/>
        <w:spacing w:beforeAutospacing="1" w:after="0" w:afterAutospacing="1" w:line="240" w:lineRule="auto"/>
        <w:ind w:left="2001" w:hanging="561"/>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9. En relación al acopio de marinas se solicita al titular que complemente la información respecto de compactación, manejo de erosión en taludes y estabilidad de ellos, indicando las medidas consideradas para evitar que se produzcan deslizamientos hacia los cauces que pudieran generar obstrucción al libre escurrimiento de las aguas.</w:t>
      </w:r>
    </w:p>
    <w:p w:rsidR="00010E4F" w:rsidRPr="00010E4F" w:rsidRDefault="00010E4F" w:rsidP="00010E4F">
      <w:pPr>
        <w:shd w:val="clear" w:color="auto" w:fill="FFFFFF"/>
        <w:spacing w:beforeAutospacing="1" w:after="0" w:afterAutospacing="1" w:line="240" w:lineRule="auto"/>
        <w:ind w:left="2001" w:hanging="561"/>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9</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Los acopios de marina constituyen terraplenes que serán diseñados en detalle, con antecedentes de mecánica de suelos, de acuerdo con las disposiciones del Manual de Carreteras para estos fines.</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b/>
          <w:bCs/>
          <w:color w:val="000000"/>
          <w:lang w:val="es-ES"/>
        </w:rPr>
        <w:br w:type="textWrapping" w:clear="all"/>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 xml:space="preserve">a) </w:t>
      </w:r>
      <w:r w:rsidRPr="00010E4F">
        <w:rPr>
          <w:rFonts w:ascii="Arial" w:eastAsia="Times New Roman" w:hAnsi="Arial" w:cs="Arial"/>
          <w:b/>
          <w:bCs/>
          <w:color w:val="000000"/>
          <w:sz w:val="20"/>
          <w:szCs w:val="20"/>
          <w:u w:val="single"/>
          <w:lang w:val="es-ES"/>
        </w:rPr>
        <w:t>En relación con la Ingeniería de detalle:</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La ingeniería de detalle considerará todos los aspectos necesarios para el buen funcionamiento de la obra a construir y asegurar su permanencia en el tiempo. Para ello se considerarán los diseños preestablecidos cuyos planos se adjuntaron en el Anexo 6 del EIA, y estudiará los aspectos constructivos, análisis de estabilidad de taludes en condiciones estáticas y dinámicas, diseño de obras de saneamiento de aguas lluvias y/o cauces permanentes, en base a canales interceptores y obras de disipación de energía.</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lastRenderedPageBreak/>
        <w:t>Para el diseño de la estabilidad frente a solicitaciones sísmicas de estas obras, se considerará que éstas estarán localizadas en alta montaña, es decir Zona Sísmica 1, por lo que la aceleración efectiva máxima, a utilizar en los cálculos será A</w:t>
      </w:r>
      <w:r w:rsidRPr="00010E4F">
        <w:rPr>
          <w:rFonts w:ascii="Arial" w:eastAsia="Times New Roman" w:hAnsi="Arial" w:cs="Arial"/>
          <w:color w:val="000000"/>
          <w:sz w:val="20"/>
          <w:szCs w:val="20"/>
          <w:vertAlign w:val="subscript"/>
          <w:lang w:val="es-ES"/>
        </w:rPr>
        <w:t>o</w:t>
      </w:r>
      <w:r w:rsidRPr="00010E4F">
        <w:rPr>
          <w:rFonts w:ascii="Arial" w:eastAsia="Times New Roman" w:hAnsi="Arial" w:cs="Arial"/>
          <w:color w:val="000000"/>
          <w:sz w:val="20"/>
          <w:szCs w:val="20"/>
          <w:lang w:val="es-ES"/>
        </w:rPr>
        <w:t xml:space="preserve"> = 0,20g. En tanto el Tipo de Suelo, se obtendrá de la clasificación que entregue el Informe Geotécnico que se realizará a fin obtener las características de los suelos y marinas. Los demás criterios básicos y valores de los parámetros serán tomados de los indicados en la Sección 3.1004, “Diseño Sísmico”, del Volumen N°3 del Manual de Carreteras.</w:t>
      </w:r>
    </w:p>
    <w:p w:rsidR="00010E4F" w:rsidRPr="00010E4F" w:rsidRDefault="00010E4F" w:rsidP="00010E4F">
      <w:pPr>
        <w:shd w:val="clear" w:color="auto" w:fill="FFFFFF"/>
        <w:spacing w:beforeAutospacing="1" w:after="0" w:afterAutospacing="1" w:line="240" w:lineRule="auto"/>
        <w:ind w:left="216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Fundación en Terrenos Inclinados</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 xml:space="preserve">Cuando un depósito deba fundarse en una ladera, con una inclinación superior al 20%, las áreas de apoyo se tratarán para formar, a medida que se construye el terraplén, una superficie aserrada con escalones horizontales de por lo menos 1,50 m de ancho. </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El sello de los escalones será compactado y el material excavado será acopiado para depositarlo en el abandono del depósito. El sello de la fundación se compactará hasta alcanzar la densidad indicada en el acápite siguiente.</w:t>
      </w:r>
    </w:p>
    <w:p w:rsidR="00010E4F" w:rsidRPr="00010E4F" w:rsidRDefault="00010E4F" w:rsidP="00010E4F">
      <w:pPr>
        <w:shd w:val="clear" w:color="auto" w:fill="FFFFFF"/>
        <w:spacing w:beforeAutospacing="1" w:after="0" w:afterAutospacing="1" w:line="240" w:lineRule="auto"/>
        <w:ind w:left="216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Fundación en Terreno de Cualquier Naturaleza</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Cuando el terraplén deba fundarse sobre terreno de cualquier naturaleza, con una inclinación inferior al 20%, la compactación mínima exigida será del 95% de la D.M.C.S. o el 80% de la D.R., determinadas según el Método LNV 95 ó LNV 96 respectivamente. Si la densidad del terreno natural estuviere bajo los límites de compactación especificados, se deberá escarificar, regar y compactar hasta alcanzar la densidad requerida en los 0,30 m superiores, como mínimo.</w:t>
      </w:r>
    </w:p>
    <w:p w:rsidR="00010E4F" w:rsidRPr="00010E4F" w:rsidRDefault="00010E4F" w:rsidP="00010E4F">
      <w:pPr>
        <w:shd w:val="clear" w:color="auto" w:fill="FFFFFF"/>
        <w:spacing w:beforeAutospacing="1" w:after="0" w:afterAutospacing="1" w:line="240" w:lineRule="auto"/>
        <w:ind w:left="216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Fundación sobre Superficie Rocosa</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Cuando el terreno de fundación sea roca o terreno rocoso, se fundará el terraplén directamente sobre él, en su estado natural.</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lang w:val="es-ES"/>
        </w:rPr>
        <w:br w:type="textWrapping" w:clear="all"/>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b</w:t>
      </w:r>
      <w:r w:rsidRPr="00010E4F">
        <w:rPr>
          <w:rFonts w:ascii="Arial" w:eastAsia="Times New Roman" w:hAnsi="Arial" w:cs="Arial"/>
          <w:b/>
          <w:bCs/>
          <w:color w:val="000000"/>
          <w:sz w:val="20"/>
          <w:szCs w:val="20"/>
          <w:lang w:val="es-ES"/>
        </w:rPr>
        <w:t xml:space="preserve">) </w:t>
      </w:r>
      <w:bookmarkStart w:id="1" w:name="_Toc192937770"/>
      <w:r w:rsidRPr="00010E4F">
        <w:rPr>
          <w:rFonts w:ascii="Arial" w:eastAsia="Times New Roman" w:hAnsi="Arial" w:cs="Arial"/>
          <w:b/>
          <w:bCs/>
          <w:color w:val="000000"/>
          <w:sz w:val="20"/>
          <w:szCs w:val="20"/>
          <w:u w:val="single"/>
          <w:lang w:val="es-ES"/>
        </w:rPr>
        <w:t xml:space="preserve">En relación con </w:t>
      </w:r>
      <w:bookmarkEnd w:id="1"/>
      <w:r w:rsidRPr="00010E4F">
        <w:rPr>
          <w:rFonts w:ascii="Arial" w:eastAsia="Times New Roman" w:hAnsi="Arial" w:cs="Arial"/>
          <w:b/>
          <w:bCs/>
          <w:color w:val="000000"/>
          <w:sz w:val="20"/>
          <w:szCs w:val="20"/>
          <w:u w:val="single"/>
          <w:lang w:val="es-ES"/>
        </w:rPr>
        <w:t xml:space="preserve">la Construcción </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Los depósitos de marina se construirán con material proveniente de la marina de los túneles, constituido por roca fracturada de diversos tamaños. También se acopiará en menor volumen material excedente de la excavación de caminos.</w:t>
      </w:r>
    </w:p>
    <w:p w:rsidR="00010E4F" w:rsidRPr="00010E4F" w:rsidRDefault="00010E4F" w:rsidP="00010E4F">
      <w:pPr>
        <w:shd w:val="clear" w:color="auto" w:fill="FFFFFF"/>
        <w:spacing w:beforeAutospacing="1" w:after="0" w:afterAutospacing="1" w:line="240" w:lineRule="auto"/>
        <w:ind w:left="216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Preparación del Area de Fundación del depósito</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Antes de comenzar los trabajos de construcción de los depósitos se prepararán las áreas de fundación en conformidad con lo siguiente:</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 xml:space="preserve">Se colocarán estacas espaciadas a no más de 20 m entre sí que delimiten el pie del depósito, dejando puntos de referencia, tanto altimétricos como planimétricos, que permitan en cualquier momento reponer las estacas que se pierdan o deterioren. Este procedimiento de control se mantendrá durante la construcción de las capas, para asegurar la geometría prevista en los diseños. </w:t>
      </w:r>
    </w:p>
    <w:p w:rsidR="00010E4F" w:rsidRPr="00010E4F" w:rsidRDefault="00010E4F" w:rsidP="00010E4F">
      <w:pPr>
        <w:shd w:val="clear" w:color="auto" w:fill="FFFFFF"/>
        <w:spacing w:beforeAutospacing="1" w:after="0" w:afterAutospacing="1" w:line="240" w:lineRule="auto"/>
        <w:ind w:left="216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Colocación y Compactación de la Marina</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lastRenderedPageBreak/>
        <w:t>El relleno del depósito se construirá por capas, las cuales deberán tener un espesor suelto no inferior a la dimensión de la mayor roca en el material. Estas capas se construirán en general, de un espesor suelto de máximo 0,60 m. El extendido de las capas se efectuará empleando un bulldozer pesado. El material se depositará en el centro del relleno y se distribuirá hacia los bordes. Una vez iniciada una capa de trabajo, el material se depositará entre 8 a 10 m más atrás del material ya colocado, de manera que sea arrastrado por el bulldozer hasta su ubicación final, con el propósito que se rellenen algunos huecos con el material más fino y el tránsito del bulldozer contribuyan a la compactación.</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Una vez extendida cada capa de material rocoso de la manera señalada, se procederá a continuación a la compactación de la superficie expuesta con un mínimo de seis pasadas por cada punto, con un rodillo vibratorio de peso estático no inferior a 8 t, circulando a velocidades de 3 a 4 km/h y frecuencia mínima de 1.000 vibraciones por minuto.</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 xml:space="preserve">La terminación de los depósitos será con una capa mínima de 0,20 m constituida por suelo, producto del escarpe y material de escalones. </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El material proveniente de las excavaciones de escarpe y, por lo tanto, correspondientes a terreno vegetal, se depositará en forma separada con el objeto de permitir su futura ocupación en la estabilización de los depósitos o en la reforestación de sectores, según lo ordene la ITO.</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 xml:space="preserve">El material que sea susceptible de ser usado en el recubrimiento del depósito se depositará separado Lo que no sirva para ese propósito deberá ubicarse en el depósito, distribuido en capas horizontales. La última capa tendrá una pendiente suficiente para permitir el drenaje del agua superficial. </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lang w:val="es-ES"/>
        </w:rPr>
        <w:br w:type="textWrapping" w:clear="all"/>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Las superficies del depósito se peinará formando superficies y gradientes regulares. Las aristas se redondearán a fin de evitar derrumbes y ofrecer protección contra la erosión. Finalmente, el relleno será recubierto con 20 cm de suelo orgánico con los materiales provenientes de escarpe y material común que permitirá dar cierre definitivo al acopio.</w:t>
      </w:r>
    </w:p>
    <w:p w:rsidR="00010E4F" w:rsidRPr="00010E4F" w:rsidRDefault="00010E4F" w:rsidP="00010E4F">
      <w:pPr>
        <w:shd w:val="clear" w:color="auto" w:fill="FFFFFF"/>
        <w:spacing w:beforeAutospacing="1" w:after="0" w:afterAutospacing="1" w:line="240" w:lineRule="auto"/>
        <w:ind w:left="2001" w:hanging="561"/>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10. En relación al estero Aucayes el titular señala que al no intervenir la bocatoma no se contemplan caudales ecológicos en este estero. Al respecto, se hace presente al titular que el cambio de punto de restitución deberá contar con la autorización sectorial pertinente, la que es considerada como un derecho nuevo, y se le aplican todos los procedimientos y consideraciones respectivas, incluido el caudal ecológico. Se requiere su pronunciamiento al respecto.</w:t>
      </w:r>
    </w:p>
    <w:p w:rsidR="00010E4F" w:rsidRPr="00010E4F" w:rsidRDefault="00010E4F" w:rsidP="00010E4F">
      <w:pPr>
        <w:shd w:val="clear" w:color="auto" w:fill="FFFFFF"/>
        <w:spacing w:beforeAutospacing="1" w:after="0" w:afterAutospacing="1" w:line="240" w:lineRule="auto"/>
        <w:ind w:left="2001" w:hanging="561"/>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10</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Gener solicitará a la DGA en su debida oportunidad el cambio de punto de restitución del derecho de aprovechamiento de aguas que posee en el estero Aucayes, de conformidad con la legislación vigente.</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 xml:space="preserve">El caudal que actualmente se capta en el estero Aucayes, de 2 m3/s de acuerdo con los derechos que Gener posee en dicho estero, son conducidos hasta el estanque de sobrecarga de la Central Maitenes, en operación desde el año 1923 y generados en esta </w:t>
      </w:r>
      <w:r w:rsidRPr="00010E4F">
        <w:rPr>
          <w:rFonts w:ascii="Arial" w:eastAsia="Times New Roman" w:hAnsi="Arial" w:cs="Arial"/>
          <w:color w:val="000000"/>
          <w:sz w:val="20"/>
          <w:szCs w:val="20"/>
          <w:lang w:val="es-ES"/>
        </w:rPr>
        <w:lastRenderedPageBreak/>
        <w:t>central y en consecuencia devueltos al río Colorado en la descarga de esta última, ubicada aguas arriba de la confluencia del estero Aucayes con dicho río.</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 xml:space="preserve">En el estudio complementario de los caudales ecológicos que se presenta en el Anexo 17 de este Adenda, se ha estimado más adecuado considerar la modificación de la situación base que se producirá en el Río Colorado al devolver las aguas al río Maipo, dado que al solicitar en su oportunidad el cambio de punto de restitución de las aguas del estero Aucayes es en dicho punto donde el PHAM afecta la condición base. </w:t>
      </w:r>
    </w:p>
    <w:p w:rsidR="00010E4F" w:rsidRPr="00010E4F" w:rsidRDefault="00010E4F" w:rsidP="00010E4F">
      <w:pPr>
        <w:shd w:val="clear" w:color="auto" w:fill="FFFFFF"/>
        <w:spacing w:beforeAutospacing="1" w:after="0" w:afterAutospacing="1" w:line="240" w:lineRule="auto"/>
        <w:ind w:left="2001" w:hanging="561"/>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 xml:space="preserve">11. En el numeral 2.2.2, Capítulo 2, del EIA el titular señala que las bocatomas de los esteros allí indicados dejaran escurrir el caudal ecológico por efecto de rebalse. Al respecto, se solicita aclarar y ampliar la información, señalando las medidas contempladas en el plan de mantención. </w:t>
      </w:r>
    </w:p>
    <w:p w:rsidR="00010E4F" w:rsidRPr="00010E4F" w:rsidRDefault="00010E4F" w:rsidP="00010E4F">
      <w:pPr>
        <w:shd w:val="clear" w:color="auto" w:fill="FFFFFF"/>
        <w:spacing w:beforeAutospacing="1" w:after="0" w:afterAutospacing="1" w:line="240" w:lineRule="auto"/>
        <w:ind w:left="2001" w:hanging="561"/>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11</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Lo señalado en el referido numeral se refiere al caudal en exceso (por sobre el caudal de diseño) y no al caudal ecológico. Este último se asegura mediante dos tipos de dispositivos, a saber:</w:t>
      </w:r>
    </w:p>
    <w:p w:rsidR="00010E4F" w:rsidRPr="00010E4F" w:rsidRDefault="00010E4F" w:rsidP="00010E4F">
      <w:pPr>
        <w:shd w:val="clear" w:color="auto" w:fill="FFFFFF"/>
        <w:spacing w:beforeAutospacing="1" w:after="0" w:afterAutospacing="1" w:line="240" w:lineRule="auto"/>
        <w:ind w:left="180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a.</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Orificio en la compuerta desripiadora (caso bocatomas Colina, Morado, Yeso Maitenes): el orificio se ha diseñado con el criterio de altura mínima sobre fondo de 1,0 m; de este modo se evita la obstrucción del orificio. Ver planos 020-HI-PLA-002 y 020-HI-PLA-004 en Anexo 8 del EIA</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lang w:val="es-ES"/>
        </w:rPr>
        <w:br w:type="textWrapping" w:clear="all"/>
      </w:r>
    </w:p>
    <w:p w:rsidR="00010E4F" w:rsidRPr="00010E4F" w:rsidRDefault="00010E4F" w:rsidP="00010E4F">
      <w:pPr>
        <w:shd w:val="clear" w:color="auto" w:fill="FFFFFF"/>
        <w:spacing w:beforeAutospacing="1" w:after="0" w:afterAutospacing="1" w:line="240" w:lineRule="auto"/>
        <w:ind w:left="180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b.</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Sumidero y captación independiente del sumidero principal ubicado aguas arriba de éste (caso bocatomas Engorda y Las Placas). El caudal ecológico circula a través de un sumidero y canal lateral y posterior orificio con carga hidráulica asegurada. Ver planos 020-HI-PLA-001 y 020-HI-PLA-003 del Anexo 8 del EIA.</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 xml:space="preserve">El plan de mantenimiento de las obras civiles y equipamiento mecánico presente en las bocatomas tiene una frecuencia de una vez al año, en la cual se le realiza, cambios de sellos en compuertas, eliminación de filtraciones de circuitos hidráulicos, iluminación, etc. </w:t>
      </w:r>
    </w:p>
    <w:p w:rsidR="00010E4F" w:rsidRPr="00010E4F" w:rsidRDefault="00010E4F" w:rsidP="00010E4F">
      <w:pPr>
        <w:shd w:val="clear" w:color="auto" w:fill="FFFFFF"/>
        <w:spacing w:beforeAutospacing="1" w:after="0" w:afterAutospacing="1" w:line="240" w:lineRule="auto"/>
        <w:ind w:left="2001" w:hanging="561"/>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12. En relación a las captaciones de los canales que actualmente se encuentran operativas, el proyecto introducirá la necesidad de modificarlas o de construir obras nuevas. Si bien el titular ha indicado que las construirá, se hace presente que además deberá asegurar que existan en el río las obras necesarias para que el agua ingrese a los canales en todo momento de acuerdo a los derechos constituidos y a la disponibilidad del río. Se requiere su pronunciamiento al respecto.</w:t>
      </w:r>
    </w:p>
    <w:p w:rsidR="00010E4F" w:rsidRPr="00010E4F" w:rsidRDefault="00010E4F" w:rsidP="00010E4F">
      <w:pPr>
        <w:shd w:val="clear" w:color="auto" w:fill="FFFFFF"/>
        <w:spacing w:beforeAutospacing="1" w:after="0" w:afterAutospacing="1" w:line="240" w:lineRule="auto"/>
        <w:ind w:left="2001" w:hanging="561"/>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12</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 xml:space="preserve">El Titular reitera su compromiso de asegurar que existan en el río las obras necesarias para que el agua ingrese a los canales en todo momento de acuerdo a los derechos constituidos y a la disponibilidad del río durante toda la vida útil del PHAM. </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 xml:space="preserve">En conformidad con los compromisos asumidos en reuniones sostenidas con la directiva del Canal El Manzano en las oficinas de Gener entre los meses de enero a octubre de 2008, </w:t>
      </w:r>
      <w:r w:rsidRPr="00010E4F">
        <w:rPr>
          <w:rFonts w:ascii="Arial" w:eastAsia="Times New Roman" w:hAnsi="Arial" w:cs="Arial"/>
          <w:color w:val="000000"/>
          <w:sz w:val="20"/>
          <w:szCs w:val="20"/>
          <w:lang w:val="es-ES"/>
        </w:rPr>
        <w:lastRenderedPageBreak/>
        <w:t xml:space="preserve">Gener se compromete a solventar la construcción de las nuevas obras que sean necesarias para asegurar la captación de las aguas que dicha comunidad posee en el río Colorado conforme a sus derechos legalmente constituidos, como asimismo, hacerse cargo de los costos adicionales de mantenimiento que eventualmente tuviera que incurrir la comunidad como consecuencia de la operación del PHAM. Asimismo, Gener se hará cargo de los gastos que adicionalmente la comunidad tenga frente a la DGA por las tramitaciones respectivas. </w:t>
      </w:r>
    </w:p>
    <w:p w:rsidR="00010E4F" w:rsidRPr="00010E4F" w:rsidRDefault="00010E4F" w:rsidP="00010E4F">
      <w:pPr>
        <w:shd w:val="clear" w:color="auto" w:fill="FFFFFF"/>
        <w:spacing w:beforeAutospacing="1" w:after="0" w:afterAutospacing="1" w:line="240" w:lineRule="auto"/>
        <w:ind w:left="2001" w:hanging="561"/>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13. El titular señala que habrá contratistas que procederán a retirar los lodos que se generen en la plantas de tratamiento de aguas servidas (PTAS), y que serán transportados y depositados en sitios autorizados. Al respecto, se hace presente al titular que deberá llevar un control de los lugares que recibirán dichos lodos, para lo que deberá implementar un sistema de control. Indicar para ello el procedimiento.</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13</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 xml:space="preserve">Efectivamente, según lo indicado en la sección 4.1.1 del Anexo 18 del EIA, los lodos generados en el tratamiento de las aguas serán retirados por el contratista de obras para ser transportados y dispuestos en sitios autorizados (Tabla 5.1.1 del Anexo 18). Asimismo, el Contratista mantendrá un registro de control sobre el volumen de lodo evacuado. </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lang w:val="es-ES"/>
        </w:rPr>
        <w:br w:type="textWrapping" w:clear="all"/>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Respecto del procedimiento de control, tal como se indicó en la sección 9 del Anexo 18 del EIA, éste consistirá en:</w:t>
      </w:r>
    </w:p>
    <w:p w:rsidR="00010E4F" w:rsidRPr="00010E4F" w:rsidRDefault="00010E4F" w:rsidP="00010E4F">
      <w:pPr>
        <w:shd w:val="clear" w:color="auto" w:fill="FFFFFF"/>
        <w:spacing w:beforeAutospacing="1" w:after="0" w:afterAutospacing="1" w:line="240" w:lineRule="auto"/>
        <w:ind w:left="180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i)</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 xml:space="preserve">Para todos los residuos generados por el proyecto se mantendrá un libro de registro, en las distintas áreas de trabajo e instalaciones de faenas y campamentos. </w:t>
      </w:r>
    </w:p>
    <w:p w:rsidR="00010E4F" w:rsidRPr="00010E4F" w:rsidRDefault="00010E4F" w:rsidP="00010E4F">
      <w:pPr>
        <w:shd w:val="clear" w:color="auto" w:fill="FFFFFF"/>
        <w:spacing w:beforeAutospacing="1" w:after="0" w:afterAutospacing="1" w:line="240" w:lineRule="auto"/>
        <w:ind w:left="180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ii)</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El registro contará con “hojas de envío de residuos a terceros para su eliminación”.</w:t>
      </w:r>
    </w:p>
    <w:p w:rsidR="00010E4F" w:rsidRPr="00010E4F" w:rsidRDefault="00010E4F" w:rsidP="00010E4F">
      <w:pPr>
        <w:shd w:val="clear" w:color="auto" w:fill="FFFFFF"/>
        <w:spacing w:beforeAutospacing="1" w:after="0" w:afterAutospacing="1" w:line="240" w:lineRule="auto"/>
        <w:ind w:left="180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iii)</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 xml:space="preserve">Las hojas de envío precisarán la siguiente: </w:t>
      </w:r>
    </w:p>
    <w:p w:rsidR="00010E4F" w:rsidRPr="00010E4F" w:rsidRDefault="00010E4F" w:rsidP="00010E4F">
      <w:pPr>
        <w:shd w:val="clear" w:color="auto" w:fill="FFFFFF"/>
        <w:spacing w:beforeAutospacing="1" w:after="0" w:afterAutospacing="1" w:line="240" w:lineRule="auto"/>
        <w:ind w:left="180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 xml:space="preserve">Fecha de envío </w:t>
      </w:r>
    </w:p>
    <w:p w:rsidR="00010E4F" w:rsidRPr="00010E4F" w:rsidRDefault="00010E4F" w:rsidP="00010E4F">
      <w:pPr>
        <w:shd w:val="clear" w:color="auto" w:fill="FFFFFF"/>
        <w:spacing w:beforeAutospacing="1" w:after="0" w:afterAutospacing="1" w:line="240" w:lineRule="auto"/>
        <w:ind w:left="180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Numeración y/o denominación interna del residuo</w:t>
      </w:r>
    </w:p>
    <w:p w:rsidR="00010E4F" w:rsidRPr="00010E4F" w:rsidRDefault="00010E4F" w:rsidP="00010E4F">
      <w:pPr>
        <w:shd w:val="clear" w:color="auto" w:fill="FFFFFF"/>
        <w:spacing w:beforeAutospacing="1" w:after="0" w:afterAutospacing="1" w:line="240" w:lineRule="auto"/>
        <w:ind w:left="180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Cantidad o volumen (kg, m</w:t>
      </w:r>
      <w:r w:rsidRPr="00010E4F">
        <w:rPr>
          <w:rFonts w:ascii="Arial" w:eastAsia="Times New Roman" w:hAnsi="Arial" w:cs="Arial"/>
          <w:color w:val="000000"/>
          <w:sz w:val="20"/>
          <w:szCs w:val="20"/>
          <w:vertAlign w:val="superscript"/>
          <w:lang w:val="es-ES"/>
        </w:rPr>
        <w:t>3</w:t>
      </w:r>
      <w:r w:rsidRPr="00010E4F">
        <w:rPr>
          <w:rFonts w:ascii="Arial" w:eastAsia="Times New Roman" w:hAnsi="Arial" w:cs="Arial"/>
          <w:color w:val="000000"/>
          <w:sz w:val="20"/>
          <w:szCs w:val="20"/>
          <w:lang w:val="es-ES"/>
        </w:rPr>
        <w:t>)</w:t>
      </w:r>
    </w:p>
    <w:p w:rsidR="00010E4F" w:rsidRPr="00010E4F" w:rsidRDefault="00010E4F" w:rsidP="00010E4F">
      <w:pPr>
        <w:shd w:val="clear" w:color="auto" w:fill="FFFFFF"/>
        <w:spacing w:beforeAutospacing="1" w:after="0" w:afterAutospacing="1" w:line="240" w:lineRule="auto"/>
        <w:ind w:left="180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Nombre de la instalación de eliminación</w:t>
      </w:r>
    </w:p>
    <w:p w:rsidR="00010E4F" w:rsidRPr="00010E4F" w:rsidRDefault="00010E4F" w:rsidP="00010E4F">
      <w:pPr>
        <w:shd w:val="clear" w:color="auto" w:fill="FFFFFF"/>
        <w:spacing w:beforeAutospacing="1" w:after="0" w:afterAutospacing="1" w:line="240" w:lineRule="auto"/>
        <w:ind w:left="180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Nº de hoja de seguridad (si procede)</w:t>
      </w:r>
    </w:p>
    <w:p w:rsidR="00010E4F" w:rsidRPr="00010E4F" w:rsidRDefault="00010E4F" w:rsidP="00010E4F">
      <w:pPr>
        <w:shd w:val="clear" w:color="auto" w:fill="FFFFFF"/>
        <w:spacing w:beforeAutospacing="1" w:after="0" w:afterAutospacing="1" w:line="240" w:lineRule="auto"/>
        <w:ind w:left="180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Fecha de recepción en la instalación de eliminación.</w:t>
      </w:r>
    </w:p>
    <w:p w:rsidR="00010E4F" w:rsidRPr="00010E4F" w:rsidRDefault="00010E4F" w:rsidP="00010E4F">
      <w:pPr>
        <w:shd w:val="clear" w:color="auto" w:fill="FFFFFF"/>
        <w:spacing w:beforeAutospacing="1" w:after="0" w:afterAutospacing="1" w:line="240" w:lineRule="auto"/>
        <w:ind w:left="180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iv)</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 xml:space="preserve">Las “Hojas de envío de residuos a terceros para su eliminación” estarán a disposición de la autoridad cuando ésta lo requiera. </w:t>
      </w:r>
    </w:p>
    <w:p w:rsidR="00010E4F" w:rsidRPr="00010E4F" w:rsidRDefault="00010E4F" w:rsidP="00010E4F">
      <w:pPr>
        <w:shd w:val="clear" w:color="auto" w:fill="FFFFFF"/>
        <w:spacing w:beforeAutospacing="1" w:after="0" w:afterAutospacing="1" w:line="240" w:lineRule="auto"/>
        <w:ind w:left="2001" w:hanging="561"/>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lastRenderedPageBreak/>
        <w:t>14. El titular señala que producto de las tronaduras, durante la construcción de los túneles, existe la probabilidad de afloramientos de agua. Al respecto, se solicita al titular señalar, como se manejarán esta agua, indicando además las características (calidad) de las mismas.</w:t>
      </w:r>
    </w:p>
    <w:p w:rsidR="00010E4F" w:rsidRPr="00010E4F" w:rsidRDefault="00010E4F" w:rsidP="00010E4F">
      <w:pPr>
        <w:shd w:val="clear" w:color="auto" w:fill="FFFFFF"/>
        <w:spacing w:beforeAutospacing="1" w:after="0" w:afterAutospacing="1" w:line="240" w:lineRule="auto"/>
        <w:ind w:left="2001" w:hanging="561"/>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14</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 xml:space="preserve">Durante la excavación de los túneles es probable que existan afloramientos de agua. Esta será conducida al exterior por medio de una canaleta excavada en el piso del túnel, hasta una Piscina de Decantación ubicada cercana al portal. Para mayor detalle ver respuesta 18 de la sección 1 de esta Adenda. </w:t>
      </w:r>
    </w:p>
    <w:p w:rsidR="00010E4F" w:rsidRPr="00010E4F" w:rsidRDefault="00010E4F" w:rsidP="00010E4F">
      <w:pPr>
        <w:shd w:val="clear" w:color="auto" w:fill="FFFFFF"/>
        <w:spacing w:beforeAutospacing="1" w:after="0" w:afterAutospacing="1" w:line="240" w:lineRule="auto"/>
        <w:ind w:left="2001" w:hanging="561"/>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15. Se solicita al titular señalar si el proyecto contempla la fabricación de hormigón in-situ y, de considerarse, se solicita indicar lugar de emplazamiento de plantas, la fuente de agua, tasa de utilización de agua, RIL generado, tratamientos y disposición de los residuos, entre otros aspectos.</w:t>
      </w:r>
    </w:p>
    <w:p w:rsidR="00010E4F" w:rsidRPr="00010E4F" w:rsidRDefault="00010E4F" w:rsidP="00010E4F">
      <w:pPr>
        <w:shd w:val="clear" w:color="auto" w:fill="FFFFFF"/>
        <w:spacing w:beforeAutospacing="1" w:after="0" w:afterAutospacing="1" w:line="240" w:lineRule="auto"/>
        <w:ind w:left="2001" w:hanging="561"/>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15</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Como se indica en el Anexo 5 de este Adenda, donde se entregan todos los antecedentes requeridos para el PAS 94, el Titular ha contemplado la utilización de 9 Plantas para la fabricación de los hormigones in situ. Su emplazamiento, la fuente de agua, la tasa de utilización de agua, RIL generado, tratamiento y disposición de residuos, entre otros aspectos se describen en el Anexo antes mencionado.</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lang w:val="es-ES"/>
        </w:rPr>
        <w:br w:type="textWrapping" w:clear="all"/>
      </w:r>
    </w:p>
    <w:p w:rsidR="00010E4F" w:rsidRPr="00010E4F" w:rsidRDefault="00010E4F" w:rsidP="00010E4F">
      <w:pPr>
        <w:shd w:val="clear" w:color="auto" w:fill="FFFFFF"/>
        <w:spacing w:beforeAutospacing="1" w:after="0" w:afterAutospacing="1" w:line="240" w:lineRule="auto"/>
        <w:ind w:left="2001" w:hanging="561"/>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16. Se solicita al titular, señalar las medidas técnicas, planes de emergencia y/o mitigación, considerados por el proyecto, durante la fase de construcción y operación de la cámara de carga de la Central Las Lajas. Además, se solicita pronunciarse y adjuntar el análisis respecto de los riesgos de aluviones y/o de caudales extraordinarios en el sector de la cámara de carga.</w:t>
      </w:r>
    </w:p>
    <w:p w:rsidR="00010E4F" w:rsidRPr="00010E4F" w:rsidRDefault="00010E4F" w:rsidP="00010E4F">
      <w:pPr>
        <w:shd w:val="clear" w:color="auto" w:fill="FFFFFF"/>
        <w:spacing w:beforeAutospacing="1" w:after="0" w:afterAutospacing="1" w:line="240" w:lineRule="auto"/>
        <w:ind w:left="2001" w:hanging="561"/>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16</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Las medidas técnicas consideradas desde el punto de vista del diseño, contemplan la disposición de esta obra en un área que, según se detalla más adelante, no está expuesta a inundaciones por caudales extraordinarios.</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El volumen de 300.000 m</w:t>
      </w:r>
      <w:r w:rsidRPr="00010E4F">
        <w:rPr>
          <w:rFonts w:ascii="Arial" w:eastAsia="Times New Roman" w:hAnsi="Arial" w:cs="Arial"/>
          <w:color w:val="000000"/>
          <w:sz w:val="20"/>
          <w:szCs w:val="20"/>
          <w:vertAlign w:val="superscript"/>
          <w:lang w:val="es-ES"/>
        </w:rPr>
        <w:t>3</w:t>
      </w:r>
      <w:r w:rsidRPr="00010E4F">
        <w:rPr>
          <w:rFonts w:ascii="Arial" w:eastAsia="Times New Roman" w:hAnsi="Arial" w:cs="Arial"/>
          <w:color w:val="000000"/>
          <w:sz w:val="20"/>
          <w:szCs w:val="20"/>
          <w:lang w:val="es-ES"/>
        </w:rPr>
        <w:t>se logra en parte mediante la excavación y en parte mediante la construcción de terraplén cuya cota de coronamiento se ubica por sobre los niveles de crecida del río Colorado. La construcción de dicha cámara requerirá la rectificación del cauce de este río en un tramo de 800 m. Las protecciones y defensas propuestas, que fueron diseñadas para un evento con un período de retorno de 100 años y verificadas para un evento con un período de retorno de 200 años (ver Anexo 8 del EIA), aseguran que no habrá riesgos de inundación durante las crecidas. Adicionalmente, para la seguridad de las personas, el diseño contempla el cercado completo del perímetro de la cámara de carga y obras anexas con el objeto de evitar accidentes.</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 xml:space="preserve">La cámara de carga de la central Las Lajas tiene como principal objetivo dar estabilidad a la altura de generación de la central. Además, tiene como objetivo secundario mantener disponible un volumen suficiente que permita compensar en los cauces naturales alzas o </w:t>
      </w:r>
      <w:r w:rsidRPr="00010E4F">
        <w:rPr>
          <w:rFonts w:ascii="Arial" w:eastAsia="Times New Roman" w:hAnsi="Arial" w:cs="Arial"/>
          <w:color w:val="000000"/>
          <w:sz w:val="20"/>
          <w:szCs w:val="20"/>
          <w:lang w:val="es-ES"/>
        </w:rPr>
        <w:lastRenderedPageBreak/>
        <w:t>disminuciones bruscas de caudal provocadas por operaciones especiales de las centrales, como puestas en marcha, o caídas de servicio. El volumen necesario se logra entre las elevaciones 1.318 y 1.323 m.s.n.m. El coronamiento de los muros de la cámara se ha establecido en la elevación 1.325 m s.n.m.</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Durante la operación normal de las centrales del PHAM, con la cámara de carga en su máximo nivel en la elevación 1.323 m.s.n.m., puede ocurrir una caída de servicio de la central Las Lajas, lo que causaría que todo el caudal de diseño de la central sea redirigido hacia la cámara de carga. Para mantener la seguridad en las estructuras durante este tipo de situaciones, existe un vertedero hacia el río Colorado, con cota umbral en la elevación 1323,50 m.s.n.m con capacidad para el caudal de diseño de la central 65 m³/s. La cota umbral superior en 0,50 m a la cota máxima de la cámara de carga, y la ubicación de la obra de seguridad aguas arriba de la misma cámara, permite el tránsito del rechazo de carga a través de la cámara, logrando así que no se evacuen hacia el río Colorado caudales superiores al de diseño.</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lang w:val="es-ES"/>
        </w:rPr>
        <w:br w:type="textWrapping" w:clear="all"/>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En la Figura 1 se muestra un esquema en planta de la cámara de carga y sus obras asociadas.</w:t>
      </w:r>
    </w:p>
    <w:p w:rsidR="00010E4F" w:rsidRPr="00010E4F" w:rsidRDefault="00010E4F" w:rsidP="00010E4F">
      <w:pPr>
        <w:shd w:val="clear" w:color="auto" w:fill="FFFFFF"/>
        <w:spacing w:beforeAutospacing="1" w:after="0" w:afterAutospacing="1" w:line="240" w:lineRule="auto"/>
        <w:ind w:left="1440" w:hanging="360"/>
        <w:jc w:val="center"/>
        <w:rPr>
          <w:rFonts w:ascii="Arial" w:eastAsia="Times New Roman" w:hAnsi="Arial" w:cs="Arial"/>
          <w:color w:val="000000"/>
          <w:sz w:val="20"/>
          <w:szCs w:val="20"/>
          <w:lang w:val="es-ES"/>
        </w:rPr>
      </w:pPr>
      <w:r w:rsidRPr="00010E4F">
        <w:rPr>
          <w:rFonts w:ascii="Arial" w:eastAsia="Times New Roman" w:hAnsi="Arial" w:cs="Arial"/>
          <w:b/>
          <w:bCs/>
          <w:color w:val="000000"/>
          <w:lang w:val="es-ES"/>
        </w:rPr>
        <w:t>Figura 5</w:t>
      </w:r>
    </w:p>
    <w:p w:rsidR="00010E4F" w:rsidRPr="00010E4F" w:rsidRDefault="00010E4F" w:rsidP="00010E4F">
      <w:pPr>
        <w:shd w:val="clear" w:color="auto" w:fill="FFFFFF"/>
        <w:spacing w:beforeAutospacing="1" w:after="0" w:afterAutospacing="1" w:line="240" w:lineRule="auto"/>
        <w:ind w:left="1440" w:hanging="360"/>
        <w:jc w:val="center"/>
        <w:rPr>
          <w:rFonts w:ascii="Arial" w:eastAsia="Times New Roman" w:hAnsi="Arial" w:cs="Arial"/>
          <w:color w:val="000000"/>
          <w:sz w:val="20"/>
          <w:szCs w:val="20"/>
          <w:lang w:val="es-ES"/>
        </w:rPr>
      </w:pPr>
      <w:r w:rsidRPr="00010E4F">
        <w:rPr>
          <w:rFonts w:ascii="Arial" w:eastAsia="Times New Roman" w:hAnsi="Arial" w:cs="Arial"/>
          <w:b/>
          <w:bCs/>
          <w:color w:val="000000"/>
          <w:lang w:val="es-ES"/>
        </w:rPr>
        <w:t>Cámara de Carga Las Lajas</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(Para ver figura favor, remitirse a anexo "Figuras de las Adenda")</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lang w:val="es-ES"/>
        </w:rPr>
        <w:br w:type="textWrapping" w:clear="all"/>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Durante la construcción, con el objetivo de minimizar los efectos de las emisiones de ruido sobre las viviendas emplazadas en las cercanías del área y los receptores emplazados a menos de 35 m del frente de trabajo en que se desarrollarán las obras de construcción con maquinaria pesada, se implementarán barreras acústicas, con lo cual se espera una atenuación de entre 10 y 15 dB(A). Esta pantalla será construida en panel opaco y sin fugas acústicas, con una densidad de 15 kg/m</w:t>
      </w:r>
      <w:r w:rsidRPr="00010E4F">
        <w:rPr>
          <w:rFonts w:ascii="Arial" w:eastAsia="Times New Roman" w:hAnsi="Arial" w:cs="Arial"/>
          <w:color w:val="000000"/>
          <w:sz w:val="20"/>
          <w:szCs w:val="20"/>
          <w:vertAlign w:val="superscript"/>
          <w:lang w:val="es-ES"/>
        </w:rPr>
        <w:t>2</w:t>
      </w:r>
      <w:r w:rsidRPr="00010E4F">
        <w:rPr>
          <w:rFonts w:ascii="Arial" w:eastAsia="Times New Roman" w:hAnsi="Arial" w:cs="Arial"/>
          <w:color w:val="000000"/>
          <w:sz w:val="20"/>
          <w:szCs w:val="20"/>
          <w:lang w:val="es-ES"/>
        </w:rPr>
        <w:t>, en madera OSB o terciado, y una altura mínima de 3 m y se priorizará el desarrollo de faenas en horario diurno (8:00 – 21:00 hrs). Asimismo el área de emplazamiento de las obras se mantendrá con acceso restringido exclusivamente a los trabajadores que laborarán en dicha área.</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Con respecto a la ocupación del terreno, se ha acordado con los operadores de la empresa Turismo Quempo trasladar sus instalaciones a un sitio cercano a su ubicación actual. Por su parte, la cancha de futbol ubicada en ese lugar será reconstruida y mejorada en un terreno de propiedad de Gener, de común acuerdo con los pobladores de Alfalfal y Maitenes.</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 xml:space="preserve">El riesgo de aluviones está presente a lo largo de toda la Cordillera de Los Andes y no es exclusivo de la cuenca superior del río Colorado. Si bien las obras de ingeniería no se diseñan para resistir eventos catastróficos imprevisibles, el emplazamiento de la Cámara de Carga de la Central Las Lajas se ha escogido precisamente en un lugar que no sufrió daños con ocasión del aluvión ocurrido en noviembre del año 1987 (Figura 2), que es el mayor del que se tenga conocimiento histórico, y que, no obstante haber arrasado con </w:t>
      </w:r>
      <w:r w:rsidRPr="00010E4F">
        <w:rPr>
          <w:rFonts w:ascii="Arial" w:eastAsia="Times New Roman" w:hAnsi="Arial" w:cs="Arial"/>
          <w:color w:val="000000"/>
          <w:sz w:val="20"/>
          <w:szCs w:val="20"/>
          <w:lang w:val="es-ES"/>
        </w:rPr>
        <w:lastRenderedPageBreak/>
        <w:t>varios puentes a lo largo del curso del río Colorado y causado serios daños a la Central Maitenes (Figura 3), tanto las casas de la población del Ex Asentamiento Cora en Alfalfal como los terrenos adyacentes aguas abajo de las mismas, donde se prevé emplazar la Cámara de Carga Las Lajas, no fueron afectados por dicho fenómeno, tal como se aprecia en las fotos de la época que se muestran a continuación. Aún más, las obras de rectificación de cauce y protección de ribera contempladas junto con la construcción de la cámara de carga, constituirán elementos de seguridad adicionales para la población aledaña en caso de un fenómeno similar. Ello podría permitir desafectar la restricción impuesta actualmente a dicha población que impide que sus habitantes puedan obtener los títulos de dominio de sus viviendas por estar emplazadas en una zona considerada de riesgo de inundación.</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b/>
          <w:bCs/>
          <w:color w:val="000000"/>
          <w:lang w:val="es-ES"/>
        </w:rPr>
        <w:br w:type="textWrapping" w:clear="all"/>
      </w:r>
    </w:p>
    <w:p w:rsidR="00010E4F" w:rsidRPr="00010E4F" w:rsidRDefault="00010E4F" w:rsidP="00010E4F">
      <w:pPr>
        <w:shd w:val="clear" w:color="auto" w:fill="FFFFFF"/>
        <w:spacing w:beforeAutospacing="1" w:after="0" w:afterAutospacing="1" w:line="240" w:lineRule="auto"/>
        <w:ind w:left="1440" w:hanging="360"/>
        <w:jc w:val="center"/>
        <w:rPr>
          <w:rFonts w:ascii="Arial" w:eastAsia="Times New Roman" w:hAnsi="Arial" w:cs="Arial"/>
          <w:color w:val="000000"/>
          <w:sz w:val="20"/>
          <w:szCs w:val="20"/>
          <w:lang w:val="es-ES"/>
        </w:rPr>
      </w:pPr>
      <w:r w:rsidRPr="00010E4F">
        <w:rPr>
          <w:rFonts w:ascii="Arial" w:eastAsia="Times New Roman" w:hAnsi="Arial" w:cs="Arial"/>
          <w:b/>
          <w:bCs/>
          <w:color w:val="000000"/>
          <w:lang w:val="es-ES"/>
        </w:rPr>
        <w:t>Figura 6</w:t>
      </w:r>
    </w:p>
    <w:p w:rsidR="00010E4F" w:rsidRPr="00010E4F" w:rsidRDefault="00010E4F" w:rsidP="00010E4F">
      <w:pPr>
        <w:shd w:val="clear" w:color="auto" w:fill="FFFFFF"/>
        <w:spacing w:beforeAutospacing="1" w:after="0" w:afterAutospacing="1" w:line="240" w:lineRule="auto"/>
        <w:ind w:left="1440" w:hanging="360"/>
        <w:jc w:val="center"/>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Aluvión Río Colorado, Noviembre 1987</w:t>
      </w:r>
    </w:p>
    <w:p w:rsidR="00010E4F" w:rsidRPr="00010E4F" w:rsidRDefault="00010E4F" w:rsidP="00010E4F">
      <w:pPr>
        <w:shd w:val="clear" w:color="auto" w:fill="FFFFFF"/>
        <w:spacing w:beforeAutospacing="1" w:after="0" w:afterAutospacing="1" w:line="240" w:lineRule="auto"/>
        <w:ind w:left="1440" w:hanging="360"/>
        <w:jc w:val="center"/>
        <w:rPr>
          <w:rFonts w:ascii="Arial" w:eastAsia="Times New Roman" w:hAnsi="Arial" w:cs="Arial"/>
          <w:color w:val="000000"/>
          <w:sz w:val="20"/>
          <w:szCs w:val="20"/>
          <w:lang w:val="es-ES"/>
        </w:rPr>
      </w:pPr>
      <w:r w:rsidRPr="00010E4F">
        <w:rPr>
          <w:rFonts w:ascii="Arial" w:eastAsia="Times New Roman" w:hAnsi="Arial" w:cs="Arial"/>
          <w:b/>
          <w:bCs/>
          <w:color w:val="000000"/>
          <w:lang w:val="es-ES"/>
        </w:rPr>
        <w:t>Figura 7</w:t>
      </w:r>
    </w:p>
    <w:p w:rsidR="00010E4F" w:rsidRPr="00010E4F" w:rsidRDefault="00010E4F" w:rsidP="00010E4F">
      <w:pPr>
        <w:shd w:val="clear" w:color="auto" w:fill="FFFFFF"/>
        <w:spacing w:beforeAutospacing="1" w:after="0" w:afterAutospacing="1" w:line="240" w:lineRule="auto"/>
        <w:ind w:left="1440" w:hanging="360"/>
        <w:jc w:val="center"/>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Aluvión Río Colorado, Noviembre 1987. Central Maitenes</w:t>
      </w:r>
    </w:p>
    <w:p w:rsidR="00010E4F" w:rsidRPr="00010E4F" w:rsidRDefault="00010E4F" w:rsidP="00010E4F">
      <w:pPr>
        <w:shd w:val="clear" w:color="auto" w:fill="FFFFFF"/>
        <w:spacing w:beforeAutospacing="1" w:after="0" w:afterAutospacing="1" w:line="240" w:lineRule="auto"/>
        <w:ind w:left="1440" w:hanging="360"/>
        <w:jc w:val="center"/>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 xml:space="preserve">(Para ver Figuras favor remitirse a Anexo "Figuras de la Adenda") </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En el Anexo 32 del EIA, se presentan los Planes de Prevención y Emergencia tanto para la etapa de construcción como de operación de las Centrales, en dichos Planes se detallan los procedimientos a seguir ante cualquier tipo de eventualidad, accidente o siniestro tanto natural como antrópico que deben llevar a cabo el personal que se encuentre en el sector o en dicha obra.</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lang w:val="es-ES"/>
        </w:rPr>
        <w:br w:type="textWrapping" w:clear="all"/>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Finalmente, para dar respuesta ante una emergencia del tipo inundaciones, crecidas de ríos, etc. en cualquier obra del PHAM, a continuación se detalla en general, los pasos a seguir ya sea en la etapa de construcción o en la de operación:</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u w:val="single"/>
          <w:lang w:val="es-ES"/>
        </w:rPr>
        <w:t>Etapa de construcción</w:t>
      </w:r>
    </w:p>
    <w:p w:rsidR="00010E4F" w:rsidRPr="00010E4F" w:rsidRDefault="00010E4F" w:rsidP="00010E4F">
      <w:pPr>
        <w:shd w:val="clear" w:color="auto" w:fill="FFFFFF"/>
        <w:spacing w:beforeAutospacing="1" w:after="0" w:afterAutospacing="1" w:line="240" w:lineRule="auto"/>
        <w:ind w:left="216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 xml:space="preserve">Se dará aviso de inmediato al jefe de la obra quien informará a los encargados de prevención de riesgos y a la brigada de emergencia. </w:t>
      </w:r>
    </w:p>
    <w:p w:rsidR="00010E4F" w:rsidRPr="00010E4F" w:rsidRDefault="00010E4F" w:rsidP="00010E4F">
      <w:pPr>
        <w:shd w:val="clear" w:color="auto" w:fill="FFFFFF"/>
        <w:spacing w:beforeAutospacing="1" w:after="0" w:afterAutospacing="1" w:line="240" w:lineRule="auto"/>
        <w:ind w:left="216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Se activará el Plan de Comunicaciones, que especifica, según la magnitud del accidente, a quienes informar.</w:t>
      </w:r>
    </w:p>
    <w:p w:rsidR="00010E4F" w:rsidRPr="00010E4F" w:rsidRDefault="00010E4F" w:rsidP="00010E4F">
      <w:pPr>
        <w:shd w:val="clear" w:color="auto" w:fill="FFFFFF"/>
        <w:spacing w:beforeAutospacing="1" w:after="0" w:afterAutospacing="1" w:line="240" w:lineRule="auto"/>
        <w:ind w:left="216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Dependiendo de la magnitud de la inundación, se paralizarán inmediatamente las obras, y si es pertinente se evacuará a todo el personal, hasta áreas seguras.</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u w:val="single"/>
          <w:lang w:val="es-ES"/>
        </w:rPr>
        <w:t>Etapa de operación</w:t>
      </w:r>
    </w:p>
    <w:p w:rsidR="00010E4F" w:rsidRPr="00010E4F" w:rsidRDefault="00010E4F" w:rsidP="00010E4F">
      <w:pPr>
        <w:shd w:val="clear" w:color="auto" w:fill="FFFFFF"/>
        <w:spacing w:beforeAutospacing="1" w:after="0" w:afterAutospacing="1" w:line="240" w:lineRule="auto"/>
        <w:ind w:left="216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lastRenderedPageBreak/>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Ante la situación de emergencia de crecida sorpresiva de ríos, se considera un Plan de Acción, con las siguientes actividades:</w:t>
      </w:r>
    </w:p>
    <w:p w:rsidR="00010E4F" w:rsidRPr="00010E4F" w:rsidRDefault="00010E4F" w:rsidP="00010E4F">
      <w:pPr>
        <w:shd w:val="clear" w:color="auto" w:fill="FFFFFF"/>
        <w:spacing w:beforeAutospacing="1" w:after="0" w:afterAutospacing="1" w:line="240" w:lineRule="auto"/>
        <w:ind w:left="288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o</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Emisión de alarmas</w:t>
      </w:r>
    </w:p>
    <w:p w:rsidR="00010E4F" w:rsidRPr="00010E4F" w:rsidRDefault="00010E4F" w:rsidP="00010E4F">
      <w:pPr>
        <w:shd w:val="clear" w:color="auto" w:fill="FFFFFF"/>
        <w:spacing w:beforeAutospacing="1" w:after="0" w:afterAutospacing="1" w:line="240" w:lineRule="auto"/>
        <w:ind w:left="288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o</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Evacuación del personal</w:t>
      </w:r>
    </w:p>
    <w:p w:rsidR="00010E4F" w:rsidRPr="00010E4F" w:rsidRDefault="00010E4F" w:rsidP="00010E4F">
      <w:pPr>
        <w:shd w:val="clear" w:color="auto" w:fill="FFFFFF"/>
        <w:spacing w:beforeAutospacing="1" w:after="0" w:afterAutospacing="1" w:line="240" w:lineRule="auto"/>
        <w:ind w:left="288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o</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Detención de equipos</w:t>
      </w:r>
    </w:p>
    <w:p w:rsidR="00010E4F" w:rsidRPr="00010E4F" w:rsidRDefault="00010E4F" w:rsidP="00010E4F">
      <w:pPr>
        <w:shd w:val="clear" w:color="auto" w:fill="FFFFFF"/>
        <w:spacing w:beforeAutospacing="1" w:after="0" w:afterAutospacing="1" w:line="240" w:lineRule="auto"/>
        <w:ind w:left="288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o</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Rescate de personas aisladas</w:t>
      </w:r>
    </w:p>
    <w:p w:rsidR="00010E4F" w:rsidRPr="00010E4F" w:rsidRDefault="00010E4F" w:rsidP="00010E4F">
      <w:pPr>
        <w:shd w:val="clear" w:color="auto" w:fill="FFFFFF"/>
        <w:spacing w:beforeAutospacing="1" w:after="0" w:afterAutospacing="1" w:line="240" w:lineRule="auto"/>
        <w:ind w:left="2001" w:hanging="561"/>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17. La cámara de carga de la Central Alfalfal II, se encuentra emplazada en una zona cercana a afluentes tanto del estero Aucayes como del estero el Sauce. Al respecto, se solicita adjuntar un plano, a escala legible, en el que se indiquen los cauces naturales cercanos a la cámara de carga. Además, se solicita indicar si éstos serán intervenidos y sus posibles impactos y medidas asociadas.</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17</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Tal como se puede observar en el plano y fotografía aérea adjunta en el Anexo 10, la cámara de carga Alfalfal II no intercepta ningún cauce ni quebrada afluente al estero Aucayes o al estero El Sauce.</w:t>
      </w:r>
    </w:p>
    <w:p w:rsidR="00010E4F" w:rsidRPr="00010E4F" w:rsidRDefault="00010E4F" w:rsidP="00010E4F">
      <w:pPr>
        <w:shd w:val="clear" w:color="auto" w:fill="FFFFFF"/>
        <w:spacing w:beforeAutospacing="1" w:after="0" w:afterAutospacing="1" w:line="240" w:lineRule="auto"/>
        <w:ind w:left="2001" w:hanging="561"/>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18. Se solicita al titular pronunciarse respecto de la implementación de piscinas de almacenamiento, indicando para cada una de ellas, volumen y ubicación (planimetría), entre otros aspectos.</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18</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Las aguas que afloren desde el interior de los Túneles, serán captadas y conducidas a una piscina de decantación ubicada cercana al portal. Estas piscinas de decantación, tienen como objetivo principal captar las aguas que afloren desde los Túneles y hacerlas circular por un sistema para su limpieza o clarificado, para luego ser descargadas en forma regulada y limpia al cauce más cercano.</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lang w:val="es-ES"/>
        </w:rPr>
        <w:br w:type="textWrapping" w:clear="all"/>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La piscina estará conformada por dos estanques: un Estanque de separación (aceite-sedimentación) y un Estanque de clarificación-decantación, para que finalmente las aguas puedan ser descargadas en forma limpia.</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La ubicación de la piscina, será a un costado de los Portales de los Túneles definidos por el Titular (revisar Anexo 11 EIA), el volumen de cada estanque será de 88 m</w:t>
      </w:r>
      <w:r w:rsidRPr="00010E4F">
        <w:rPr>
          <w:rFonts w:ascii="Arial" w:eastAsia="Times New Roman" w:hAnsi="Arial" w:cs="Arial"/>
          <w:color w:val="000000"/>
          <w:sz w:val="20"/>
          <w:szCs w:val="20"/>
          <w:vertAlign w:val="superscript"/>
          <w:lang w:val="es-ES"/>
        </w:rPr>
        <w:t>3</w:t>
      </w:r>
      <w:r w:rsidRPr="00010E4F">
        <w:rPr>
          <w:rFonts w:ascii="Arial" w:eastAsia="Times New Roman" w:hAnsi="Arial" w:cs="Arial"/>
          <w:color w:val="000000"/>
          <w:sz w:val="20"/>
          <w:szCs w:val="20"/>
          <w:lang w:val="es-ES"/>
        </w:rPr>
        <w:t xml:space="preserve"> respectivamente. Para revisar las características de detalle, planos y ubicación, se recomienda revisar el plano respectivo en el Anexo 18 (601-TU-PLA-008_BB) y el Layout general de los Portales de Túnel en el Anexo 5.</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Como complemento de lo anterior, se pondrá especial atención en la calidad y condiciones del agua que eventualmente pudiese salir al exterior por los portales ya identificados, estableciendo en las especificaciones de los contratos de construcción las mediciones que deberán efectuarse y el tratamiento que requerirán para su posterior disposición y cumplimiento del DS90/2001 del MINSEGPRES.</w:t>
      </w:r>
    </w:p>
    <w:p w:rsidR="00010E4F" w:rsidRPr="00010E4F" w:rsidRDefault="00010E4F" w:rsidP="00010E4F">
      <w:pPr>
        <w:shd w:val="clear" w:color="auto" w:fill="FFFFFF"/>
        <w:spacing w:beforeAutospacing="1" w:after="0" w:afterAutospacing="1" w:line="240" w:lineRule="auto"/>
        <w:ind w:left="2001" w:hanging="561"/>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lastRenderedPageBreak/>
        <w:t>19. Se solicita al titular, adjuntar una lámina que contenga el levantamiento fotográfico del sector y la información presentada en la lámina 2.2.6 “Localización de Obras y componentes del PHAM, Sector Túnel de Acceso Central Alfalfal II”.</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19</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Se acoge la observación. La lámina solicitada se encuentra en el Anexo 10 de esta Adenda.</w:t>
      </w:r>
    </w:p>
    <w:p w:rsidR="00010E4F" w:rsidRPr="00010E4F" w:rsidRDefault="00010E4F" w:rsidP="00010E4F">
      <w:pPr>
        <w:shd w:val="clear" w:color="auto" w:fill="FFFFFF"/>
        <w:spacing w:beforeAutospacing="1" w:after="0" w:afterAutospacing="1" w:line="240" w:lineRule="auto"/>
        <w:ind w:left="2001" w:hanging="561"/>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20. En cuanto a los materiales de descartes, escarpes y excedentes en la etapa de construcción, se solicita al titular aclarar como se llevará a cabo el manejo de éstos.</w:t>
      </w:r>
    </w:p>
    <w:p w:rsidR="00010E4F" w:rsidRPr="00010E4F" w:rsidRDefault="00010E4F" w:rsidP="00010E4F">
      <w:pPr>
        <w:shd w:val="clear" w:color="auto" w:fill="FFFFFF"/>
        <w:spacing w:beforeAutospacing="1" w:after="0" w:afterAutospacing="1" w:line="240" w:lineRule="auto"/>
        <w:ind w:left="2001" w:hanging="561"/>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20</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Los escarpes y excedentes generados en la construcción de túneles, apertura de caminos y construcción de ductos cubiertos en la etapa de construcción serán depositados en los acopios de marina conforme al método de depositación en acopios de marinas y medidas ambientales indicadas en la sección 4.2 del Anexo 6 del EIA (sección 2.3.2.2 del EIA).</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 xml:space="preserve">Los materiales de descartes serán manejados como residuos de construcción conforme a las medidas ambientales indicadas en el Anexo 18 del EIA, siendo recolectados en forma regular desde los distintos puntos de generación. Todo residuo de construcción reutilizable será acumulado junto a las actividades de construcción y se lo reutilizará en toda actividad en que sea factible. Los restos de materiales de construcción que no puedan ser reutilizados serán dispuestos en un relleno sanitario autorizado (ver Tabla 5.1.1 del Anexo 18 del EIA). </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i/>
          <w:iCs/>
          <w:color w:val="000000"/>
          <w:lang w:val="es-ES"/>
        </w:rPr>
        <w:br w:type="textWrapping" w:clear="all"/>
      </w:r>
    </w:p>
    <w:p w:rsidR="00010E4F" w:rsidRPr="00010E4F" w:rsidRDefault="00010E4F" w:rsidP="00010E4F">
      <w:pPr>
        <w:shd w:val="clear" w:color="auto" w:fill="FFFFFF"/>
        <w:spacing w:beforeAutospacing="1" w:after="0" w:afterAutospacing="1" w:line="240" w:lineRule="auto"/>
        <w:ind w:left="2001" w:hanging="561"/>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21. Respecto al manejo de caudales, se solicita al titular señalar los criterios considerados para abordar situaciones de crecidas asociadas a tormentas y los posibles impactos sobre los diversos usos de las riberas.</w:t>
      </w:r>
    </w:p>
    <w:p w:rsidR="00010E4F" w:rsidRPr="00010E4F" w:rsidRDefault="00010E4F" w:rsidP="00010E4F">
      <w:pPr>
        <w:shd w:val="clear" w:color="auto" w:fill="FFFFFF"/>
        <w:spacing w:beforeAutospacing="1" w:after="0" w:afterAutospacing="1" w:line="240" w:lineRule="auto"/>
        <w:ind w:left="2001" w:hanging="561"/>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21</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En relación con el manejo de caudales durante la operación, se reitera que, al constituir el PHAM centrales de pasada, la devolución de caudales se efectuará sin alterar la cantidad, calidad , oportunidad ni variación estacional de los caudales captados.</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La Cámara de Carga Las Lajas es una obra que se ubica fuera del cauce y en consecuencia no está expuesta a las variaciones de caudales de éste. Un vaciado de esta cámara de carga por razones de inspección sólo es posible efectuarlo por el fondo mediante dispositivos de purga que no permiten la descarga de caudales significativos y constituyen maniobras de excepción voluntarios y controladas.</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En el caso de la Cámara de Carga de Alfalfal II ésta es, en realidad, la zona de expansión superior de la chimenea de equilibrio de dicha central y no tiene dispositivo alguno que permita su vaciado o evacuación de aguas hacia el estero Aucayes ni ningún otro cauce cercano. El nivel superior de dicha cámara es mayor que el nivel de captación de la bocatoma del río Yeso.</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lastRenderedPageBreak/>
        <w:t>En situaciones de operación eventual como las detenciones bruscas de alguna o ambas centrales ya sean motivadas por Black out del sistema eléctrico u otro evento inesperado que provoque un rechazo de carga del sistema, se producirán descargas de caudal en los ríos Yeso y/o Colorado generando una onda positiva en los cauces que se superpondrá a los niveles que presenten los ríos en ese momento.</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Los efectos de tales operaciones se analizan detalladamente en el documento que se presenta en el Anexo 16 del presente Adenda. En él puede comprobarse que en las situaciones más desfavorables (rechazo de carga total en período de verano), las variaciones de altura de aguas en todos los cauces estudiados son pequeñas frente a las variaciones de caudal, lo que se explica por la fuerte pendiente de los cauces. El río Colorado tiene una pendiente del orden del 2% y el río Maipo y Yeso 2% y 6% respectivamente.</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Conforme a lo señalado anteriormente, no se han estimado impactos significativos sobre los diversos usos de las riberas</w:t>
      </w:r>
    </w:p>
    <w:p w:rsidR="00010E4F" w:rsidRPr="00010E4F" w:rsidRDefault="00010E4F" w:rsidP="00010E4F">
      <w:pPr>
        <w:shd w:val="clear" w:color="auto" w:fill="FFFFFF"/>
        <w:spacing w:beforeAutospacing="1" w:after="0" w:afterAutospacing="1" w:line="240" w:lineRule="auto"/>
        <w:ind w:left="2001" w:hanging="561"/>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22. Respecto de los caudales de modelación, se solicita al titular:</w:t>
      </w:r>
    </w:p>
    <w:p w:rsidR="00010E4F" w:rsidRPr="00010E4F" w:rsidRDefault="00010E4F" w:rsidP="00010E4F">
      <w:pPr>
        <w:shd w:val="clear" w:color="auto" w:fill="FFFFFF"/>
        <w:spacing w:beforeAutospacing="1" w:after="0" w:afterAutospacing="1" w:line="240" w:lineRule="auto"/>
        <w:ind w:left="2001" w:hanging="561"/>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a) Indicar los caudales utilizados para realizar la modelación de cada eje hidráulico.</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22. a)</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Los caudales utilizados para realizar la modelación de los ejes hidráulicos del estudio sedimentológico se encuentran explícitos en el Apéndice 2 del Anexo 20 del EIA (Tablas A2.1 a la A2.11).</w:t>
      </w:r>
    </w:p>
    <w:p w:rsidR="00010E4F" w:rsidRPr="00010E4F" w:rsidRDefault="00010E4F" w:rsidP="00010E4F">
      <w:pPr>
        <w:shd w:val="clear" w:color="auto" w:fill="FFFFFF"/>
        <w:spacing w:beforeAutospacing="1" w:after="0" w:afterAutospacing="1" w:line="240" w:lineRule="auto"/>
        <w:ind w:left="2001" w:hanging="561"/>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b) Adjuntar la memoria de cálculo del estudio sedimentológico.</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22. b)</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Detalles de los cálculos se presentaron en los Anexos 2 al 4 del Estudio sedimentológico. Las ecuaciones empleadas para el cálculo del gasto sólido de fondo, se presentan en el Anexo 11.</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Las estimaciones de las tasas de arrastre efectivo, que en definitiva dependen de la disponibilidad de sedimento, han sido estimadas a partir de la única información disponible acerca de la explotación de áridos en el río aguas abajo de Las Vertientes Maipo (no existe información oficial al respecto):</w:t>
      </w:r>
    </w:p>
    <w:p w:rsidR="00010E4F" w:rsidRPr="00010E4F" w:rsidRDefault="00010E4F" w:rsidP="00010E4F">
      <w:pPr>
        <w:shd w:val="clear" w:color="auto" w:fill="FFFFFF"/>
        <w:spacing w:beforeAutospacing="1" w:after="0" w:afterAutospacing="1" w:line="240" w:lineRule="auto"/>
        <w:ind w:left="216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i/>
          <w:iCs/>
          <w:color w:val="000000"/>
          <w:sz w:val="20"/>
          <w:szCs w:val="20"/>
          <w:lang w:val="es-ES"/>
        </w:rPr>
        <w:t>CONAMA (1999) Caracterización de las emisiones de áridos y su posterior evaluación y control. Estudio realizado por Geotécnica Consultores.</w:t>
      </w:r>
    </w:p>
    <w:p w:rsidR="00010E4F" w:rsidRPr="00010E4F" w:rsidRDefault="00010E4F" w:rsidP="00010E4F">
      <w:pPr>
        <w:shd w:val="clear" w:color="auto" w:fill="FFFFFF"/>
        <w:spacing w:beforeAutospacing="1" w:after="0" w:afterAutospacing="1" w:line="240" w:lineRule="auto"/>
        <w:ind w:left="216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i/>
          <w:iCs/>
          <w:color w:val="000000"/>
          <w:sz w:val="20"/>
          <w:szCs w:val="20"/>
          <w:lang w:val="es-ES"/>
        </w:rPr>
        <w:t>MOP-REG (1998) El río Maipo y sus afluentes como fuentes de abastecimiento de áridos. Región Metropolitana, V y VI. M.O.P. – REG Ingenieros Consultores.</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La información que allí se señala estima volúmenes de extracción de áridos entre 1,4-1,6 millones de m</w:t>
      </w:r>
      <w:r w:rsidRPr="00010E4F">
        <w:rPr>
          <w:rFonts w:ascii="Arial" w:eastAsia="Times New Roman" w:hAnsi="Arial" w:cs="Arial"/>
          <w:color w:val="000000"/>
          <w:sz w:val="20"/>
          <w:szCs w:val="20"/>
          <w:vertAlign w:val="superscript"/>
          <w:lang w:val="es-ES"/>
        </w:rPr>
        <w:t xml:space="preserve">3 </w:t>
      </w:r>
      <w:r w:rsidRPr="00010E4F">
        <w:rPr>
          <w:rFonts w:ascii="Arial" w:eastAsia="Times New Roman" w:hAnsi="Arial" w:cs="Arial"/>
          <w:color w:val="000000"/>
          <w:sz w:val="20"/>
          <w:szCs w:val="20"/>
          <w:lang w:val="es-ES"/>
        </w:rPr>
        <w:t>(CONAMA) y 3,3 millones de m</w:t>
      </w:r>
      <w:r w:rsidRPr="00010E4F">
        <w:rPr>
          <w:rFonts w:ascii="Arial" w:eastAsia="Times New Roman" w:hAnsi="Arial" w:cs="Arial"/>
          <w:color w:val="000000"/>
          <w:sz w:val="20"/>
          <w:szCs w:val="20"/>
          <w:vertAlign w:val="superscript"/>
          <w:lang w:val="es-ES"/>
        </w:rPr>
        <w:t>3</w:t>
      </w:r>
      <w:r w:rsidRPr="00010E4F">
        <w:rPr>
          <w:rFonts w:ascii="Arial" w:eastAsia="Times New Roman" w:hAnsi="Arial" w:cs="Arial"/>
          <w:color w:val="000000"/>
          <w:sz w:val="20"/>
          <w:szCs w:val="20"/>
          <w:lang w:val="es-ES"/>
        </w:rPr>
        <w:t xml:space="preserve"> (MOP-REG) aguas abajo de Las Vertientes.</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 xml:space="preserve">Estos valores, en el caso de l estudio de CONAMA no presentan una justificación del valor estimado de las tasas máximas de extracción de áridos en el río Maipo y, en el caso de </w:t>
      </w:r>
      <w:r w:rsidRPr="00010E4F">
        <w:rPr>
          <w:rFonts w:ascii="Arial" w:eastAsia="Times New Roman" w:hAnsi="Arial" w:cs="Arial"/>
          <w:color w:val="000000"/>
          <w:sz w:val="20"/>
          <w:szCs w:val="20"/>
          <w:lang w:val="es-ES"/>
        </w:rPr>
        <w:lastRenderedPageBreak/>
        <w:t>MOP-REG, su cálculo no hace una distinción clara entre explotación de pozos secos y extracción de bancos del río.</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Sobre la base del supuesto que la capacidad de arrastre estimada en 12,3 millones de m</w:t>
      </w:r>
      <w:r w:rsidRPr="00010E4F">
        <w:rPr>
          <w:rFonts w:ascii="Arial" w:eastAsia="Times New Roman" w:hAnsi="Arial" w:cs="Arial"/>
          <w:color w:val="000000"/>
          <w:sz w:val="20"/>
          <w:szCs w:val="20"/>
          <w:vertAlign w:val="superscript"/>
          <w:lang w:val="es-ES"/>
        </w:rPr>
        <w:t>3</w:t>
      </w:r>
      <w:r w:rsidRPr="00010E4F">
        <w:rPr>
          <w:rFonts w:ascii="Arial" w:eastAsia="Times New Roman" w:hAnsi="Arial" w:cs="Arial"/>
          <w:color w:val="000000"/>
          <w:sz w:val="20"/>
          <w:szCs w:val="20"/>
          <w:lang w:val="es-ES"/>
        </w:rPr>
        <w:t xml:space="preserve"> es equivalente a la tasa de arrastre efectivo, se analiza el arrastre efectivo en el área de influencia del proyecto.</w:t>
      </w:r>
    </w:p>
    <w:p w:rsidR="00010E4F" w:rsidRPr="00010E4F" w:rsidRDefault="00010E4F" w:rsidP="00010E4F">
      <w:pPr>
        <w:shd w:val="clear" w:color="auto" w:fill="FFFFFF"/>
        <w:spacing w:beforeAutospacing="1" w:after="0" w:afterAutospacing="1" w:line="240" w:lineRule="auto"/>
        <w:ind w:left="2001" w:hanging="561"/>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23. Respecto de los efectos del proyecto sobre el régimen de transporte de sólidos, que influirá sobre el equilibrio, erosión - sedimentación y transporte, aguas abajo, se solicita al titular definir el área de influencia directas e indirecta para este componente, incluyendo las actividades de bancos decantadores, extracciones artesanales y mecanizadas de áridos, usos turísticos recreacionales, fuentes de captación de aguas para riego y bebida, obras de descargas autorizadas, infraestructura vial, ferroviaria y energética existente en el cauce natural. Además, se solicita señalar como se garantiza la condición de base de esta infraestructura, tanto en la fase de construcción como de operación del proyecto.</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23</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El área de influencia del proyecto relacionada con el régimen de transporte de sólidos es la siguiente:</w:t>
      </w:r>
    </w:p>
    <w:p w:rsidR="00010E4F" w:rsidRPr="00010E4F" w:rsidRDefault="00010E4F" w:rsidP="00010E4F">
      <w:pPr>
        <w:shd w:val="clear" w:color="auto" w:fill="FFFFFF"/>
        <w:spacing w:beforeAutospacing="1" w:after="0" w:afterAutospacing="1" w:line="240" w:lineRule="auto"/>
        <w:ind w:left="216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a)</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Directa: la zona del cauce inmediatamente aguas arriba y aguas abajo de los sitios de implantación de las bocatomas y descargas de los desarenadores, esto es, en los esteros Engorda, Colina, las Placas, Morado, el río Yeso y el río Colorado.</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lang w:val="es-ES"/>
        </w:rPr>
        <w:br w:type="textWrapping" w:clear="all"/>
      </w:r>
    </w:p>
    <w:p w:rsidR="00010E4F" w:rsidRPr="00010E4F" w:rsidRDefault="00010E4F" w:rsidP="00010E4F">
      <w:pPr>
        <w:shd w:val="clear" w:color="auto" w:fill="FFFFFF"/>
        <w:spacing w:beforeAutospacing="1" w:after="0" w:afterAutospacing="1" w:line="240" w:lineRule="auto"/>
        <w:ind w:left="216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b)</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Indirecta : los tramos de ríos y/o esteros siguientes:</w:t>
      </w:r>
    </w:p>
    <w:p w:rsidR="00010E4F" w:rsidRPr="00010E4F" w:rsidRDefault="00010E4F" w:rsidP="00010E4F">
      <w:pPr>
        <w:shd w:val="clear" w:color="auto" w:fill="FFFFFF"/>
        <w:spacing w:beforeAutospacing="1" w:after="0" w:afterAutospacing="1" w:line="240" w:lineRule="auto"/>
        <w:ind w:left="288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a.</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Engorda, Colina, Las Placas y Morado, entre la bocatoma y su confluencia con el Río Volcán</w:t>
      </w:r>
    </w:p>
    <w:p w:rsidR="00010E4F" w:rsidRPr="00010E4F" w:rsidRDefault="00010E4F" w:rsidP="00010E4F">
      <w:pPr>
        <w:shd w:val="clear" w:color="auto" w:fill="FFFFFF"/>
        <w:spacing w:beforeAutospacing="1" w:after="0" w:afterAutospacing="1" w:line="240" w:lineRule="auto"/>
        <w:ind w:left="288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b.</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Río Volcán entre confluencia con esteros antes señalados y el río Maipo</w:t>
      </w:r>
    </w:p>
    <w:p w:rsidR="00010E4F" w:rsidRPr="00010E4F" w:rsidRDefault="00010E4F" w:rsidP="00010E4F">
      <w:pPr>
        <w:shd w:val="clear" w:color="auto" w:fill="FFFFFF"/>
        <w:spacing w:beforeAutospacing="1" w:after="0" w:afterAutospacing="1" w:line="240" w:lineRule="auto"/>
        <w:ind w:left="288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c.</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Ríos Colorado y Yeso entre bocatomas y respectivas desembocaduras en el río Maipo.</w:t>
      </w:r>
    </w:p>
    <w:p w:rsidR="00010E4F" w:rsidRPr="00010E4F" w:rsidRDefault="00010E4F" w:rsidP="00010E4F">
      <w:pPr>
        <w:shd w:val="clear" w:color="auto" w:fill="FFFFFF"/>
        <w:spacing w:beforeAutospacing="1" w:after="0" w:afterAutospacing="1" w:line="240" w:lineRule="auto"/>
        <w:ind w:left="288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d.</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Río Maipo entre confluencia con el río Volcán y Bocatoma del canal La Sirena.</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Las actividades de de bancos decantadores, extracciones artesanales y mecanizadas de áridos, usos turísticos recreacionales, fuentes de captación de aguas para riego y bebida, obras de descargas autorizadas, infraestructura vial, ferroviaria y energética existente en el cauce natural que se desarrollan en el área directa e indirecta del PHAM son las siguientes:</w:t>
      </w:r>
    </w:p>
    <w:p w:rsidR="00010E4F" w:rsidRPr="00010E4F" w:rsidRDefault="00010E4F" w:rsidP="00010E4F">
      <w:pPr>
        <w:shd w:val="clear" w:color="auto" w:fill="FFFFFF"/>
        <w:spacing w:beforeAutospacing="1" w:after="0" w:afterAutospacing="1" w:line="240" w:lineRule="auto"/>
        <w:ind w:left="1440" w:hanging="360"/>
        <w:jc w:val="center"/>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Tabla 1</w:t>
      </w:r>
    </w:p>
    <w:p w:rsidR="00010E4F" w:rsidRPr="00010E4F" w:rsidRDefault="00010E4F" w:rsidP="00010E4F">
      <w:pPr>
        <w:shd w:val="clear" w:color="auto" w:fill="FFFFFF"/>
        <w:spacing w:beforeAutospacing="1" w:after="0" w:afterAutospacing="1" w:line="240" w:lineRule="auto"/>
        <w:ind w:left="1440" w:hanging="360"/>
        <w:jc w:val="center"/>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Actividades del Área de Influencia Indirecta del Régimen de Transporte de Sólidos en el Área del PHAM</w:t>
      </w:r>
    </w:p>
    <w:tbl>
      <w:tblPr>
        <w:tblW w:w="9115" w:type="dxa"/>
        <w:tblInd w:w="14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68"/>
        <w:gridCol w:w="3600"/>
        <w:gridCol w:w="2347"/>
      </w:tblGrid>
      <w:tr w:rsidR="00010E4F" w:rsidRPr="00010E4F" w:rsidTr="00010E4F">
        <w:trPr>
          <w:trHeight w:val="170"/>
          <w:tblHeader/>
        </w:trPr>
        <w:tc>
          <w:tcPr>
            <w:tcW w:w="3168"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170" w:lineRule="atLeast"/>
              <w:jc w:val="center"/>
              <w:rPr>
                <w:rFonts w:ascii="Arial" w:eastAsia="Times New Roman" w:hAnsi="Arial" w:cs="Arial"/>
                <w:color w:val="000000"/>
                <w:sz w:val="20"/>
                <w:szCs w:val="20"/>
              </w:rPr>
            </w:pPr>
            <w:r w:rsidRPr="00010E4F">
              <w:rPr>
                <w:rFonts w:ascii="Arial" w:eastAsia="Times New Roman" w:hAnsi="Arial" w:cs="Arial"/>
                <w:b/>
                <w:bCs/>
                <w:color w:val="000000"/>
                <w:sz w:val="18"/>
                <w:szCs w:val="18"/>
              </w:rPr>
              <w:lastRenderedPageBreak/>
              <w:t>Actividad / Obra</w:t>
            </w:r>
          </w:p>
        </w:tc>
        <w:tc>
          <w:tcPr>
            <w:tcW w:w="360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170" w:lineRule="atLeast"/>
              <w:jc w:val="center"/>
              <w:rPr>
                <w:rFonts w:ascii="Arial" w:eastAsia="Times New Roman" w:hAnsi="Arial" w:cs="Arial"/>
                <w:color w:val="000000"/>
                <w:sz w:val="20"/>
                <w:szCs w:val="20"/>
              </w:rPr>
            </w:pPr>
            <w:r w:rsidRPr="00010E4F">
              <w:rPr>
                <w:rFonts w:ascii="Arial" w:eastAsia="Times New Roman" w:hAnsi="Arial" w:cs="Arial"/>
                <w:b/>
                <w:bCs/>
                <w:color w:val="000000"/>
                <w:sz w:val="18"/>
                <w:szCs w:val="18"/>
              </w:rPr>
              <w:t>Sector</w:t>
            </w:r>
          </w:p>
        </w:tc>
        <w:tc>
          <w:tcPr>
            <w:tcW w:w="2347"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170" w:lineRule="atLeast"/>
              <w:jc w:val="center"/>
              <w:rPr>
                <w:rFonts w:ascii="Arial" w:eastAsia="Times New Roman" w:hAnsi="Arial" w:cs="Arial"/>
                <w:color w:val="000000"/>
                <w:sz w:val="20"/>
                <w:szCs w:val="20"/>
              </w:rPr>
            </w:pPr>
            <w:r w:rsidRPr="00010E4F">
              <w:rPr>
                <w:rFonts w:ascii="Arial" w:eastAsia="Times New Roman" w:hAnsi="Arial" w:cs="Arial"/>
                <w:b/>
                <w:bCs/>
                <w:color w:val="000000"/>
                <w:sz w:val="18"/>
                <w:szCs w:val="18"/>
              </w:rPr>
              <w:t>Fuente / Cita EIA</w:t>
            </w:r>
          </w:p>
        </w:tc>
      </w:tr>
      <w:tr w:rsidR="00010E4F" w:rsidRPr="00010E4F" w:rsidTr="00010E4F">
        <w:trPr>
          <w:trHeight w:val="170"/>
        </w:trPr>
        <w:tc>
          <w:tcPr>
            <w:tcW w:w="9115" w:type="dxa"/>
            <w:gridSpan w:val="3"/>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170" w:lineRule="atLeast"/>
              <w:rPr>
                <w:rFonts w:ascii="Arial" w:eastAsia="Times New Roman" w:hAnsi="Arial" w:cs="Arial"/>
                <w:color w:val="000000"/>
                <w:sz w:val="20"/>
                <w:szCs w:val="20"/>
              </w:rPr>
            </w:pPr>
            <w:r w:rsidRPr="00010E4F">
              <w:rPr>
                <w:rFonts w:ascii="Arial" w:eastAsia="Times New Roman" w:hAnsi="Arial" w:cs="Arial"/>
                <w:b/>
                <w:bCs/>
                <w:i/>
                <w:iCs/>
                <w:color w:val="000000"/>
                <w:sz w:val="18"/>
                <w:szCs w:val="18"/>
              </w:rPr>
              <w:t>Extracción de Áridos</w:t>
            </w:r>
          </w:p>
        </w:tc>
      </w:tr>
      <w:tr w:rsidR="00010E4F" w:rsidRPr="00010E4F" w:rsidTr="00010E4F">
        <w:trPr>
          <w:trHeight w:val="170"/>
        </w:trPr>
        <w:tc>
          <w:tcPr>
            <w:tcW w:w="316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170" w:lineRule="atLeast"/>
              <w:ind w:hanging="180"/>
              <w:rPr>
                <w:rFonts w:ascii="Arial" w:eastAsia="Times New Roman" w:hAnsi="Arial" w:cs="Arial"/>
                <w:color w:val="000000"/>
                <w:sz w:val="20"/>
                <w:szCs w:val="20"/>
              </w:rPr>
            </w:pPr>
            <w:r w:rsidRPr="00010E4F">
              <w:rPr>
                <w:rFonts w:ascii="Arial" w:eastAsia="Times New Roman" w:hAnsi="Arial" w:cs="Arial"/>
                <w:color w:val="000000"/>
                <w:sz w:val="18"/>
                <w:szCs w:val="18"/>
              </w:rPr>
              <w:t>-</w:t>
            </w:r>
            <w:r w:rsidRPr="00010E4F">
              <w:rPr>
                <w:rFonts w:ascii="Times New Roman" w:eastAsia="Times New Roman" w:hAnsi="Times New Roman" w:cs="Times New Roman"/>
                <w:color w:val="000000"/>
                <w:sz w:val="14"/>
                <w:szCs w:val="14"/>
              </w:rPr>
              <w:t xml:space="preserve"> </w:t>
            </w:r>
            <w:r w:rsidRPr="00010E4F">
              <w:rPr>
                <w:rFonts w:ascii="Arial" w:eastAsia="Times New Roman" w:hAnsi="Arial" w:cs="Arial"/>
                <w:color w:val="000000"/>
                <w:sz w:val="18"/>
                <w:szCs w:val="18"/>
              </w:rPr>
              <w:t>Banco decantador</w:t>
            </w:r>
          </w:p>
        </w:tc>
        <w:tc>
          <w:tcPr>
            <w:tcW w:w="36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Río Maipo cercano a las localidades: San José de Maipo, Guayacán, Melocotón, Los Queltehues, San Gabriel.</w:t>
            </w:r>
          </w:p>
          <w:p w:rsidR="00010E4F" w:rsidRPr="00010E4F" w:rsidRDefault="00010E4F" w:rsidP="00010E4F">
            <w:pPr>
              <w:spacing w:after="0" w:line="170" w:lineRule="atLeast"/>
              <w:rPr>
                <w:rFonts w:ascii="Arial" w:eastAsia="Times New Roman" w:hAnsi="Arial" w:cs="Arial"/>
                <w:color w:val="000000"/>
                <w:sz w:val="20"/>
                <w:szCs w:val="20"/>
              </w:rPr>
            </w:pPr>
            <w:r w:rsidRPr="00010E4F">
              <w:rPr>
                <w:rFonts w:ascii="Arial" w:eastAsia="Times New Roman" w:hAnsi="Arial" w:cs="Arial"/>
                <w:color w:val="000000"/>
                <w:sz w:val="18"/>
                <w:szCs w:val="18"/>
              </w:rPr>
              <w:t>Sector sur-poniente de Baños Morales, sector cercano a la localidad de El Volcán.</w:t>
            </w:r>
          </w:p>
        </w:tc>
        <w:tc>
          <w:tcPr>
            <w:tcW w:w="234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170" w:lineRule="atLeast"/>
              <w:rPr>
                <w:rFonts w:ascii="Arial" w:eastAsia="Times New Roman" w:hAnsi="Arial" w:cs="Arial"/>
                <w:color w:val="000000"/>
                <w:sz w:val="20"/>
                <w:szCs w:val="20"/>
              </w:rPr>
            </w:pPr>
            <w:r w:rsidRPr="00010E4F">
              <w:rPr>
                <w:rFonts w:ascii="Arial" w:eastAsia="Times New Roman" w:hAnsi="Arial" w:cs="Arial"/>
                <w:color w:val="000000"/>
                <w:sz w:val="18"/>
                <w:szCs w:val="18"/>
              </w:rPr>
              <w:t>5.7.1.3 y Dirección de Obras Municipales de la I. Municipalidad de San José de Maipo</w:t>
            </w:r>
          </w:p>
        </w:tc>
      </w:tr>
      <w:tr w:rsidR="00010E4F" w:rsidRPr="00010E4F" w:rsidTr="00010E4F">
        <w:trPr>
          <w:trHeight w:val="170"/>
        </w:trPr>
        <w:tc>
          <w:tcPr>
            <w:tcW w:w="316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170" w:lineRule="atLeast"/>
              <w:ind w:hanging="180"/>
              <w:rPr>
                <w:rFonts w:ascii="Arial" w:eastAsia="Times New Roman" w:hAnsi="Arial" w:cs="Arial"/>
                <w:color w:val="000000"/>
                <w:sz w:val="20"/>
                <w:szCs w:val="20"/>
              </w:rPr>
            </w:pPr>
            <w:r w:rsidRPr="00010E4F">
              <w:rPr>
                <w:rFonts w:ascii="Arial" w:eastAsia="Times New Roman" w:hAnsi="Arial" w:cs="Arial"/>
                <w:color w:val="000000"/>
                <w:sz w:val="18"/>
                <w:szCs w:val="18"/>
              </w:rPr>
              <w:t>-</w:t>
            </w:r>
            <w:r w:rsidRPr="00010E4F">
              <w:rPr>
                <w:rFonts w:ascii="Times New Roman" w:eastAsia="Times New Roman" w:hAnsi="Times New Roman" w:cs="Times New Roman"/>
                <w:color w:val="000000"/>
                <w:sz w:val="14"/>
                <w:szCs w:val="14"/>
              </w:rPr>
              <w:t xml:space="preserve"> </w:t>
            </w:r>
            <w:r w:rsidRPr="00010E4F">
              <w:rPr>
                <w:rFonts w:ascii="Arial" w:eastAsia="Times New Roman" w:hAnsi="Arial" w:cs="Arial"/>
                <w:color w:val="000000"/>
                <w:sz w:val="18"/>
                <w:szCs w:val="18"/>
              </w:rPr>
              <w:t>Extracción artesanal</w:t>
            </w:r>
          </w:p>
        </w:tc>
        <w:tc>
          <w:tcPr>
            <w:tcW w:w="360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170" w:lineRule="atLeast"/>
              <w:rPr>
                <w:rFonts w:ascii="Arial" w:eastAsia="Times New Roman" w:hAnsi="Arial" w:cs="Arial"/>
                <w:color w:val="000000"/>
                <w:sz w:val="20"/>
                <w:szCs w:val="20"/>
              </w:rPr>
            </w:pPr>
            <w:r w:rsidRPr="00010E4F">
              <w:rPr>
                <w:rFonts w:ascii="Arial" w:eastAsia="Times New Roman" w:hAnsi="Arial" w:cs="Arial"/>
                <w:color w:val="000000"/>
                <w:sz w:val="18"/>
                <w:szCs w:val="18"/>
              </w:rPr>
              <w:t>Río Maipo</w:t>
            </w:r>
          </w:p>
        </w:tc>
        <w:tc>
          <w:tcPr>
            <w:tcW w:w="234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170" w:lineRule="atLeast"/>
              <w:rPr>
                <w:rFonts w:ascii="Arial" w:eastAsia="Times New Roman" w:hAnsi="Arial" w:cs="Arial"/>
                <w:color w:val="000000"/>
                <w:sz w:val="20"/>
                <w:szCs w:val="20"/>
              </w:rPr>
            </w:pPr>
            <w:r w:rsidRPr="00010E4F">
              <w:rPr>
                <w:rFonts w:ascii="Arial" w:eastAsia="Times New Roman" w:hAnsi="Arial" w:cs="Arial"/>
                <w:i/>
                <w:iCs/>
                <w:color w:val="000000"/>
                <w:sz w:val="18"/>
                <w:szCs w:val="18"/>
              </w:rPr>
              <w:t>Idem anterior</w:t>
            </w:r>
          </w:p>
        </w:tc>
      </w:tr>
      <w:tr w:rsidR="00010E4F" w:rsidRPr="00010E4F" w:rsidTr="00010E4F">
        <w:trPr>
          <w:trHeight w:val="170"/>
        </w:trPr>
        <w:tc>
          <w:tcPr>
            <w:tcW w:w="316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170" w:lineRule="atLeast"/>
              <w:ind w:hanging="180"/>
              <w:rPr>
                <w:rFonts w:ascii="Arial" w:eastAsia="Times New Roman" w:hAnsi="Arial" w:cs="Arial"/>
                <w:color w:val="000000"/>
                <w:sz w:val="20"/>
                <w:szCs w:val="20"/>
              </w:rPr>
            </w:pPr>
            <w:r w:rsidRPr="00010E4F">
              <w:rPr>
                <w:rFonts w:ascii="Arial" w:eastAsia="Times New Roman" w:hAnsi="Arial" w:cs="Arial"/>
                <w:color w:val="000000"/>
                <w:sz w:val="18"/>
                <w:szCs w:val="18"/>
              </w:rPr>
              <w:t>-</w:t>
            </w:r>
            <w:r w:rsidRPr="00010E4F">
              <w:rPr>
                <w:rFonts w:ascii="Times New Roman" w:eastAsia="Times New Roman" w:hAnsi="Times New Roman" w:cs="Times New Roman"/>
                <w:color w:val="000000"/>
                <w:sz w:val="14"/>
                <w:szCs w:val="14"/>
              </w:rPr>
              <w:t xml:space="preserve"> </w:t>
            </w:r>
            <w:r w:rsidRPr="00010E4F">
              <w:rPr>
                <w:rFonts w:ascii="Arial" w:eastAsia="Times New Roman" w:hAnsi="Arial" w:cs="Arial"/>
                <w:color w:val="000000"/>
                <w:sz w:val="18"/>
                <w:szCs w:val="18"/>
              </w:rPr>
              <w:t>Extracción Mecanizada</w:t>
            </w:r>
          </w:p>
        </w:tc>
        <w:tc>
          <w:tcPr>
            <w:tcW w:w="360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170" w:lineRule="atLeast"/>
              <w:rPr>
                <w:rFonts w:ascii="Arial" w:eastAsia="Times New Roman" w:hAnsi="Arial" w:cs="Arial"/>
                <w:color w:val="000000"/>
                <w:sz w:val="20"/>
                <w:szCs w:val="20"/>
              </w:rPr>
            </w:pPr>
            <w:r w:rsidRPr="00010E4F">
              <w:rPr>
                <w:rFonts w:ascii="Arial" w:eastAsia="Times New Roman" w:hAnsi="Arial" w:cs="Arial"/>
                <w:color w:val="000000"/>
                <w:sz w:val="18"/>
                <w:szCs w:val="18"/>
              </w:rPr>
              <w:t xml:space="preserve">Río Maipo. En Diciembre de 2007 caducó el único permiso de extracción mecanizada de la comuna. </w:t>
            </w:r>
          </w:p>
        </w:tc>
        <w:tc>
          <w:tcPr>
            <w:tcW w:w="234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170" w:lineRule="atLeast"/>
              <w:rPr>
                <w:rFonts w:ascii="Arial" w:eastAsia="Times New Roman" w:hAnsi="Arial" w:cs="Arial"/>
                <w:color w:val="000000"/>
                <w:sz w:val="20"/>
                <w:szCs w:val="20"/>
              </w:rPr>
            </w:pPr>
            <w:r w:rsidRPr="00010E4F">
              <w:rPr>
                <w:rFonts w:ascii="Arial" w:eastAsia="Times New Roman" w:hAnsi="Arial" w:cs="Arial"/>
                <w:color w:val="000000"/>
                <w:sz w:val="18"/>
                <w:szCs w:val="18"/>
              </w:rPr>
              <w:t>Dirección de Obras Municipales de la I. Municipalidad de San José de Maipo</w:t>
            </w:r>
          </w:p>
        </w:tc>
      </w:tr>
      <w:tr w:rsidR="00010E4F" w:rsidRPr="00010E4F" w:rsidTr="00010E4F">
        <w:trPr>
          <w:trHeight w:val="170"/>
        </w:trPr>
        <w:tc>
          <w:tcPr>
            <w:tcW w:w="9115" w:type="dxa"/>
            <w:gridSpan w:val="3"/>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170" w:lineRule="atLeast"/>
              <w:rPr>
                <w:rFonts w:ascii="Arial" w:eastAsia="Times New Roman" w:hAnsi="Arial" w:cs="Arial"/>
                <w:color w:val="000000"/>
                <w:sz w:val="20"/>
                <w:szCs w:val="20"/>
              </w:rPr>
            </w:pPr>
            <w:r w:rsidRPr="00010E4F">
              <w:rPr>
                <w:rFonts w:ascii="Arial" w:eastAsia="Times New Roman" w:hAnsi="Arial" w:cs="Arial"/>
                <w:b/>
                <w:bCs/>
                <w:i/>
                <w:iCs/>
                <w:color w:val="000000"/>
                <w:sz w:val="18"/>
                <w:szCs w:val="18"/>
              </w:rPr>
              <w:t>Usos turísticos y recreacionales</w:t>
            </w:r>
          </w:p>
        </w:tc>
      </w:tr>
      <w:tr w:rsidR="00010E4F" w:rsidRPr="00010E4F" w:rsidTr="00010E4F">
        <w:trPr>
          <w:trHeight w:val="170"/>
        </w:trPr>
        <w:tc>
          <w:tcPr>
            <w:tcW w:w="316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170" w:lineRule="atLeast"/>
              <w:ind w:hanging="180"/>
              <w:rPr>
                <w:rFonts w:ascii="Arial" w:eastAsia="Times New Roman" w:hAnsi="Arial" w:cs="Arial"/>
                <w:color w:val="000000"/>
                <w:sz w:val="20"/>
                <w:szCs w:val="20"/>
              </w:rPr>
            </w:pPr>
            <w:r w:rsidRPr="00010E4F">
              <w:rPr>
                <w:rFonts w:ascii="Arial" w:eastAsia="Times New Roman" w:hAnsi="Arial" w:cs="Arial"/>
                <w:color w:val="000000"/>
                <w:sz w:val="18"/>
                <w:szCs w:val="18"/>
              </w:rPr>
              <w:t>-</w:t>
            </w:r>
            <w:r w:rsidRPr="00010E4F">
              <w:rPr>
                <w:rFonts w:ascii="Times New Roman" w:eastAsia="Times New Roman" w:hAnsi="Times New Roman" w:cs="Times New Roman"/>
                <w:color w:val="000000"/>
                <w:sz w:val="14"/>
                <w:szCs w:val="14"/>
              </w:rPr>
              <w:t xml:space="preserve"> </w:t>
            </w:r>
            <w:r w:rsidRPr="00010E4F">
              <w:rPr>
                <w:rFonts w:ascii="Arial" w:eastAsia="Times New Roman" w:hAnsi="Arial" w:cs="Arial"/>
                <w:color w:val="000000"/>
                <w:sz w:val="18"/>
                <w:szCs w:val="18"/>
              </w:rPr>
              <w:t>Rafting y canotaje</w:t>
            </w:r>
          </w:p>
        </w:tc>
        <w:tc>
          <w:tcPr>
            <w:tcW w:w="360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170" w:lineRule="atLeast"/>
              <w:rPr>
                <w:rFonts w:ascii="Arial" w:eastAsia="Times New Roman" w:hAnsi="Arial" w:cs="Arial"/>
                <w:color w:val="000000"/>
                <w:sz w:val="20"/>
                <w:szCs w:val="20"/>
              </w:rPr>
            </w:pPr>
            <w:r w:rsidRPr="00010E4F">
              <w:rPr>
                <w:rFonts w:ascii="Arial" w:eastAsia="Times New Roman" w:hAnsi="Arial" w:cs="Arial"/>
                <w:color w:val="000000"/>
                <w:sz w:val="18"/>
                <w:szCs w:val="18"/>
              </w:rPr>
              <w:t>Río Maipo (desde San Gabriel hasta San José de Maipo) y afluentes.</w:t>
            </w:r>
          </w:p>
        </w:tc>
        <w:tc>
          <w:tcPr>
            <w:tcW w:w="234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170" w:lineRule="atLeast"/>
              <w:rPr>
                <w:rFonts w:ascii="Arial" w:eastAsia="Times New Roman" w:hAnsi="Arial" w:cs="Arial"/>
                <w:color w:val="000000"/>
                <w:sz w:val="20"/>
                <w:szCs w:val="20"/>
              </w:rPr>
            </w:pPr>
            <w:r w:rsidRPr="00010E4F">
              <w:rPr>
                <w:rFonts w:ascii="Arial" w:eastAsia="Times New Roman" w:hAnsi="Arial" w:cs="Arial"/>
                <w:color w:val="000000"/>
                <w:sz w:val="18"/>
                <w:szCs w:val="18"/>
              </w:rPr>
              <w:t>5.6.2.4</w:t>
            </w:r>
          </w:p>
        </w:tc>
      </w:tr>
      <w:tr w:rsidR="00010E4F" w:rsidRPr="00010E4F" w:rsidTr="00010E4F">
        <w:trPr>
          <w:trHeight w:val="170"/>
        </w:trPr>
        <w:tc>
          <w:tcPr>
            <w:tcW w:w="316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170" w:lineRule="atLeast"/>
              <w:ind w:hanging="180"/>
              <w:rPr>
                <w:rFonts w:ascii="Arial" w:eastAsia="Times New Roman" w:hAnsi="Arial" w:cs="Arial"/>
                <w:color w:val="000000"/>
                <w:sz w:val="20"/>
                <w:szCs w:val="20"/>
              </w:rPr>
            </w:pPr>
            <w:r w:rsidRPr="00010E4F">
              <w:rPr>
                <w:rFonts w:ascii="Arial" w:eastAsia="Times New Roman" w:hAnsi="Arial" w:cs="Arial"/>
                <w:color w:val="000000"/>
                <w:sz w:val="18"/>
                <w:szCs w:val="18"/>
              </w:rPr>
              <w:t>-</w:t>
            </w:r>
            <w:r w:rsidRPr="00010E4F">
              <w:rPr>
                <w:rFonts w:ascii="Times New Roman" w:eastAsia="Times New Roman" w:hAnsi="Times New Roman" w:cs="Times New Roman"/>
                <w:color w:val="000000"/>
                <w:sz w:val="14"/>
                <w:szCs w:val="14"/>
              </w:rPr>
              <w:t xml:space="preserve"> </w:t>
            </w:r>
            <w:r w:rsidRPr="00010E4F">
              <w:rPr>
                <w:rFonts w:ascii="Arial" w:eastAsia="Times New Roman" w:hAnsi="Arial" w:cs="Arial"/>
                <w:color w:val="000000"/>
                <w:sz w:val="18"/>
                <w:szCs w:val="18"/>
              </w:rPr>
              <w:t>Balnearios</w:t>
            </w:r>
          </w:p>
        </w:tc>
        <w:tc>
          <w:tcPr>
            <w:tcW w:w="360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170" w:lineRule="atLeast"/>
              <w:rPr>
                <w:rFonts w:ascii="Arial" w:eastAsia="Times New Roman" w:hAnsi="Arial" w:cs="Arial"/>
                <w:color w:val="000000"/>
                <w:sz w:val="20"/>
                <w:szCs w:val="20"/>
              </w:rPr>
            </w:pPr>
            <w:r w:rsidRPr="00010E4F">
              <w:rPr>
                <w:rFonts w:ascii="Arial" w:eastAsia="Times New Roman" w:hAnsi="Arial" w:cs="Arial"/>
                <w:color w:val="000000"/>
                <w:sz w:val="18"/>
                <w:szCs w:val="18"/>
              </w:rPr>
              <w:t>Río Maipo, Esteros El Manzano y San Gabriel.</w:t>
            </w:r>
          </w:p>
        </w:tc>
        <w:tc>
          <w:tcPr>
            <w:tcW w:w="234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170" w:lineRule="atLeast"/>
              <w:rPr>
                <w:rFonts w:ascii="Arial" w:eastAsia="Times New Roman" w:hAnsi="Arial" w:cs="Arial"/>
                <w:color w:val="000000"/>
                <w:sz w:val="20"/>
                <w:szCs w:val="20"/>
              </w:rPr>
            </w:pPr>
            <w:r w:rsidRPr="00010E4F">
              <w:rPr>
                <w:rFonts w:ascii="Arial" w:eastAsia="Times New Roman" w:hAnsi="Arial" w:cs="Arial"/>
                <w:color w:val="000000"/>
                <w:sz w:val="18"/>
                <w:szCs w:val="18"/>
              </w:rPr>
              <w:t>5.6.2.4, Anexo 35</w:t>
            </w:r>
          </w:p>
        </w:tc>
      </w:tr>
      <w:tr w:rsidR="00010E4F" w:rsidRPr="00010E4F" w:rsidTr="00010E4F">
        <w:trPr>
          <w:trHeight w:val="170"/>
        </w:trPr>
        <w:tc>
          <w:tcPr>
            <w:tcW w:w="9115" w:type="dxa"/>
            <w:gridSpan w:val="3"/>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170" w:lineRule="atLeast"/>
              <w:rPr>
                <w:rFonts w:ascii="Arial" w:eastAsia="Times New Roman" w:hAnsi="Arial" w:cs="Arial"/>
                <w:color w:val="000000"/>
                <w:sz w:val="20"/>
                <w:szCs w:val="20"/>
              </w:rPr>
            </w:pPr>
            <w:r w:rsidRPr="00010E4F">
              <w:rPr>
                <w:rFonts w:ascii="Arial" w:eastAsia="Times New Roman" w:hAnsi="Arial" w:cs="Arial"/>
                <w:b/>
                <w:bCs/>
                <w:i/>
                <w:iCs/>
                <w:color w:val="000000"/>
                <w:sz w:val="18"/>
                <w:szCs w:val="18"/>
              </w:rPr>
              <w:t>Captación de aguas (potable y riego)</w:t>
            </w:r>
          </w:p>
        </w:tc>
      </w:tr>
      <w:tr w:rsidR="00010E4F" w:rsidRPr="00010E4F" w:rsidTr="00010E4F">
        <w:trPr>
          <w:trHeight w:val="170"/>
        </w:trPr>
        <w:tc>
          <w:tcPr>
            <w:tcW w:w="316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170" w:lineRule="atLeast"/>
              <w:ind w:hanging="180"/>
              <w:rPr>
                <w:rFonts w:ascii="Arial" w:eastAsia="Times New Roman" w:hAnsi="Arial" w:cs="Arial"/>
                <w:color w:val="000000"/>
                <w:sz w:val="20"/>
                <w:szCs w:val="20"/>
              </w:rPr>
            </w:pPr>
            <w:r w:rsidRPr="00010E4F">
              <w:rPr>
                <w:rFonts w:ascii="Arial" w:eastAsia="Times New Roman" w:hAnsi="Arial" w:cs="Arial"/>
                <w:color w:val="000000"/>
                <w:sz w:val="18"/>
                <w:szCs w:val="18"/>
              </w:rPr>
              <w:t>-</w:t>
            </w:r>
            <w:r w:rsidRPr="00010E4F">
              <w:rPr>
                <w:rFonts w:ascii="Times New Roman" w:eastAsia="Times New Roman" w:hAnsi="Times New Roman" w:cs="Times New Roman"/>
                <w:color w:val="000000"/>
                <w:sz w:val="14"/>
                <w:szCs w:val="14"/>
              </w:rPr>
              <w:t xml:space="preserve"> </w:t>
            </w:r>
            <w:r w:rsidRPr="00010E4F">
              <w:rPr>
                <w:rFonts w:ascii="Arial" w:eastAsia="Times New Roman" w:hAnsi="Arial" w:cs="Arial"/>
                <w:color w:val="000000"/>
                <w:sz w:val="18"/>
                <w:szCs w:val="18"/>
              </w:rPr>
              <w:t>Bocatoma El Manzanito</w:t>
            </w:r>
          </w:p>
        </w:tc>
        <w:tc>
          <w:tcPr>
            <w:tcW w:w="360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170" w:lineRule="atLeast"/>
              <w:rPr>
                <w:rFonts w:ascii="Arial" w:eastAsia="Times New Roman" w:hAnsi="Arial" w:cs="Arial"/>
                <w:color w:val="000000"/>
                <w:sz w:val="20"/>
                <w:szCs w:val="20"/>
              </w:rPr>
            </w:pPr>
            <w:r w:rsidRPr="00010E4F">
              <w:rPr>
                <w:rFonts w:ascii="Arial" w:eastAsia="Times New Roman" w:hAnsi="Arial" w:cs="Arial"/>
                <w:color w:val="000000"/>
                <w:sz w:val="18"/>
                <w:szCs w:val="18"/>
              </w:rPr>
              <w:t>Estero El Manzanito</w:t>
            </w:r>
          </w:p>
        </w:tc>
        <w:tc>
          <w:tcPr>
            <w:tcW w:w="234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170" w:lineRule="atLeast"/>
              <w:rPr>
                <w:rFonts w:ascii="Arial" w:eastAsia="Times New Roman" w:hAnsi="Arial" w:cs="Arial"/>
                <w:color w:val="000000"/>
                <w:sz w:val="20"/>
                <w:szCs w:val="20"/>
              </w:rPr>
            </w:pPr>
            <w:r w:rsidRPr="00010E4F">
              <w:rPr>
                <w:rFonts w:ascii="Arial" w:eastAsia="Times New Roman" w:hAnsi="Arial" w:cs="Arial"/>
                <w:color w:val="000000"/>
                <w:sz w:val="18"/>
                <w:szCs w:val="18"/>
              </w:rPr>
              <w:t>5.6.1.2</w:t>
            </w:r>
          </w:p>
        </w:tc>
      </w:tr>
      <w:tr w:rsidR="00010E4F" w:rsidRPr="00010E4F" w:rsidTr="00010E4F">
        <w:trPr>
          <w:trHeight w:val="170"/>
        </w:trPr>
        <w:tc>
          <w:tcPr>
            <w:tcW w:w="316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170" w:lineRule="atLeast"/>
              <w:ind w:hanging="180"/>
              <w:rPr>
                <w:rFonts w:ascii="Arial" w:eastAsia="Times New Roman" w:hAnsi="Arial" w:cs="Arial"/>
                <w:color w:val="000000"/>
                <w:sz w:val="20"/>
                <w:szCs w:val="20"/>
              </w:rPr>
            </w:pPr>
            <w:r w:rsidRPr="00010E4F">
              <w:rPr>
                <w:rFonts w:ascii="Arial" w:eastAsia="Times New Roman" w:hAnsi="Arial" w:cs="Arial"/>
                <w:color w:val="000000"/>
                <w:sz w:val="18"/>
                <w:szCs w:val="18"/>
              </w:rPr>
              <w:t>-</w:t>
            </w:r>
            <w:r w:rsidRPr="00010E4F">
              <w:rPr>
                <w:rFonts w:ascii="Times New Roman" w:eastAsia="Times New Roman" w:hAnsi="Times New Roman" w:cs="Times New Roman"/>
                <w:color w:val="000000"/>
                <w:sz w:val="14"/>
                <w:szCs w:val="14"/>
              </w:rPr>
              <w:t xml:space="preserve"> </w:t>
            </w:r>
            <w:r w:rsidRPr="00010E4F">
              <w:rPr>
                <w:rFonts w:ascii="Arial" w:eastAsia="Times New Roman" w:hAnsi="Arial" w:cs="Arial"/>
                <w:color w:val="000000"/>
                <w:sz w:val="18"/>
                <w:szCs w:val="18"/>
              </w:rPr>
              <w:t xml:space="preserve">Bocatomas Los Piuches y San Gabriel </w:t>
            </w:r>
          </w:p>
        </w:tc>
        <w:tc>
          <w:tcPr>
            <w:tcW w:w="360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170" w:lineRule="atLeast"/>
              <w:rPr>
                <w:rFonts w:ascii="Arial" w:eastAsia="Times New Roman" w:hAnsi="Arial" w:cs="Arial"/>
                <w:color w:val="000000"/>
                <w:sz w:val="20"/>
                <w:szCs w:val="20"/>
              </w:rPr>
            </w:pPr>
            <w:r w:rsidRPr="00010E4F">
              <w:rPr>
                <w:rFonts w:ascii="Arial" w:eastAsia="Times New Roman" w:hAnsi="Arial" w:cs="Arial"/>
                <w:color w:val="000000"/>
                <w:sz w:val="18"/>
                <w:szCs w:val="18"/>
              </w:rPr>
              <w:t>Río Yeso</w:t>
            </w:r>
          </w:p>
        </w:tc>
        <w:tc>
          <w:tcPr>
            <w:tcW w:w="234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170" w:lineRule="atLeast"/>
              <w:rPr>
                <w:rFonts w:ascii="Arial" w:eastAsia="Times New Roman" w:hAnsi="Arial" w:cs="Arial"/>
                <w:color w:val="000000"/>
                <w:sz w:val="20"/>
                <w:szCs w:val="20"/>
              </w:rPr>
            </w:pPr>
            <w:r w:rsidRPr="00010E4F">
              <w:rPr>
                <w:rFonts w:ascii="Arial" w:eastAsia="Times New Roman" w:hAnsi="Arial" w:cs="Arial"/>
                <w:color w:val="000000"/>
                <w:sz w:val="18"/>
                <w:szCs w:val="18"/>
              </w:rPr>
              <w:t>5.6.1.2</w:t>
            </w:r>
          </w:p>
        </w:tc>
      </w:tr>
      <w:tr w:rsidR="00010E4F" w:rsidRPr="00010E4F" w:rsidTr="00010E4F">
        <w:trPr>
          <w:trHeight w:val="170"/>
        </w:trPr>
        <w:tc>
          <w:tcPr>
            <w:tcW w:w="316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170" w:lineRule="atLeast"/>
              <w:ind w:hanging="180"/>
              <w:rPr>
                <w:rFonts w:ascii="Arial" w:eastAsia="Times New Roman" w:hAnsi="Arial" w:cs="Arial"/>
                <w:color w:val="000000"/>
                <w:sz w:val="20"/>
                <w:szCs w:val="20"/>
              </w:rPr>
            </w:pPr>
            <w:r w:rsidRPr="00010E4F">
              <w:rPr>
                <w:rFonts w:ascii="Arial" w:eastAsia="Times New Roman" w:hAnsi="Arial" w:cs="Arial"/>
                <w:color w:val="000000"/>
                <w:sz w:val="18"/>
                <w:szCs w:val="18"/>
              </w:rPr>
              <w:t>-</w:t>
            </w:r>
            <w:r w:rsidRPr="00010E4F">
              <w:rPr>
                <w:rFonts w:ascii="Times New Roman" w:eastAsia="Times New Roman" w:hAnsi="Times New Roman" w:cs="Times New Roman"/>
                <w:color w:val="000000"/>
                <w:sz w:val="14"/>
                <w:szCs w:val="14"/>
              </w:rPr>
              <w:t xml:space="preserve"> </w:t>
            </w:r>
            <w:r w:rsidRPr="00010E4F">
              <w:rPr>
                <w:rFonts w:ascii="Arial" w:eastAsia="Times New Roman" w:hAnsi="Arial" w:cs="Arial"/>
                <w:color w:val="000000"/>
                <w:sz w:val="18"/>
                <w:szCs w:val="18"/>
              </w:rPr>
              <w:t>Bocatomas Del Fundo, Romeral y La Junta del Fundo</w:t>
            </w:r>
          </w:p>
        </w:tc>
        <w:tc>
          <w:tcPr>
            <w:tcW w:w="360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170" w:lineRule="atLeast"/>
              <w:rPr>
                <w:rFonts w:ascii="Arial" w:eastAsia="Times New Roman" w:hAnsi="Arial" w:cs="Arial"/>
                <w:color w:val="000000"/>
                <w:sz w:val="20"/>
                <w:szCs w:val="20"/>
              </w:rPr>
            </w:pPr>
            <w:r w:rsidRPr="00010E4F">
              <w:rPr>
                <w:rFonts w:ascii="Arial" w:eastAsia="Times New Roman" w:hAnsi="Arial" w:cs="Arial"/>
                <w:color w:val="000000"/>
                <w:sz w:val="18"/>
                <w:szCs w:val="18"/>
              </w:rPr>
              <w:t>Río Volcán</w:t>
            </w:r>
          </w:p>
        </w:tc>
        <w:tc>
          <w:tcPr>
            <w:tcW w:w="234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170" w:lineRule="atLeast"/>
              <w:rPr>
                <w:rFonts w:ascii="Arial" w:eastAsia="Times New Roman" w:hAnsi="Arial" w:cs="Arial"/>
                <w:color w:val="000000"/>
                <w:sz w:val="20"/>
                <w:szCs w:val="20"/>
              </w:rPr>
            </w:pPr>
            <w:r w:rsidRPr="00010E4F">
              <w:rPr>
                <w:rFonts w:ascii="Arial" w:eastAsia="Times New Roman" w:hAnsi="Arial" w:cs="Arial"/>
                <w:color w:val="000000"/>
                <w:sz w:val="18"/>
                <w:szCs w:val="18"/>
              </w:rPr>
              <w:t>5.6.1.2</w:t>
            </w:r>
          </w:p>
        </w:tc>
      </w:tr>
      <w:tr w:rsidR="00010E4F" w:rsidRPr="00010E4F" w:rsidTr="00010E4F">
        <w:trPr>
          <w:trHeight w:val="170"/>
        </w:trPr>
        <w:tc>
          <w:tcPr>
            <w:tcW w:w="316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170" w:lineRule="atLeast"/>
              <w:ind w:hanging="180"/>
              <w:rPr>
                <w:rFonts w:ascii="Arial" w:eastAsia="Times New Roman" w:hAnsi="Arial" w:cs="Arial"/>
                <w:color w:val="000000"/>
                <w:sz w:val="20"/>
                <w:szCs w:val="20"/>
              </w:rPr>
            </w:pPr>
            <w:r w:rsidRPr="00010E4F">
              <w:rPr>
                <w:rFonts w:ascii="Arial" w:eastAsia="Times New Roman" w:hAnsi="Arial" w:cs="Arial"/>
                <w:color w:val="000000"/>
                <w:sz w:val="18"/>
                <w:szCs w:val="18"/>
              </w:rPr>
              <w:t>-</w:t>
            </w:r>
            <w:r w:rsidRPr="00010E4F">
              <w:rPr>
                <w:rFonts w:ascii="Times New Roman" w:eastAsia="Times New Roman" w:hAnsi="Times New Roman" w:cs="Times New Roman"/>
                <w:color w:val="000000"/>
                <w:sz w:val="14"/>
                <w:szCs w:val="14"/>
              </w:rPr>
              <w:t xml:space="preserve"> </w:t>
            </w:r>
            <w:r w:rsidRPr="00010E4F">
              <w:rPr>
                <w:rFonts w:ascii="Arial" w:eastAsia="Times New Roman" w:hAnsi="Arial" w:cs="Arial"/>
                <w:color w:val="000000"/>
                <w:sz w:val="18"/>
                <w:szCs w:val="18"/>
              </w:rPr>
              <w:t>Bocatoma Cauquino, Manzano y Maurino</w:t>
            </w:r>
          </w:p>
        </w:tc>
        <w:tc>
          <w:tcPr>
            <w:tcW w:w="360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170" w:lineRule="atLeast"/>
              <w:rPr>
                <w:rFonts w:ascii="Arial" w:eastAsia="Times New Roman" w:hAnsi="Arial" w:cs="Arial"/>
                <w:color w:val="000000"/>
                <w:sz w:val="20"/>
                <w:szCs w:val="20"/>
              </w:rPr>
            </w:pPr>
            <w:r w:rsidRPr="00010E4F">
              <w:rPr>
                <w:rFonts w:ascii="Arial" w:eastAsia="Times New Roman" w:hAnsi="Arial" w:cs="Arial"/>
                <w:color w:val="000000"/>
                <w:sz w:val="18"/>
                <w:szCs w:val="18"/>
              </w:rPr>
              <w:t>Río Maipo 1ª Sección y río Colorado</w:t>
            </w:r>
          </w:p>
        </w:tc>
        <w:tc>
          <w:tcPr>
            <w:tcW w:w="234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170" w:lineRule="atLeast"/>
              <w:rPr>
                <w:rFonts w:ascii="Arial" w:eastAsia="Times New Roman" w:hAnsi="Arial" w:cs="Arial"/>
                <w:color w:val="000000"/>
                <w:sz w:val="20"/>
                <w:szCs w:val="20"/>
              </w:rPr>
            </w:pPr>
            <w:r w:rsidRPr="00010E4F">
              <w:rPr>
                <w:rFonts w:ascii="Arial" w:eastAsia="Times New Roman" w:hAnsi="Arial" w:cs="Arial"/>
                <w:color w:val="000000"/>
                <w:sz w:val="18"/>
                <w:szCs w:val="18"/>
              </w:rPr>
              <w:t>5.6.1.2</w:t>
            </w:r>
          </w:p>
        </w:tc>
      </w:tr>
      <w:tr w:rsidR="00010E4F" w:rsidRPr="00010E4F" w:rsidTr="00010E4F">
        <w:trPr>
          <w:trHeight w:val="170"/>
        </w:trPr>
        <w:tc>
          <w:tcPr>
            <w:tcW w:w="9115" w:type="dxa"/>
            <w:gridSpan w:val="3"/>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170" w:lineRule="atLeast"/>
              <w:rPr>
                <w:rFonts w:ascii="Arial" w:eastAsia="Times New Roman" w:hAnsi="Arial" w:cs="Arial"/>
                <w:color w:val="000000"/>
                <w:sz w:val="20"/>
                <w:szCs w:val="20"/>
              </w:rPr>
            </w:pPr>
            <w:r w:rsidRPr="00010E4F">
              <w:rPr>
                <w:rFonts w:ascii="Arial" w:eastAsia="Times New Roman" w:hAnsi="Arial" w:cs="Arial"/>
                <w:b/>
                <w:bCs/>
                <w:i/>
                <w:iCs/>
                <w:color w:val="000000"/>
                <w:sz w:val="18"/>
                <w:szCs w:val="18"/>
              </w:rPr>
              <w:t>Obras de descarga</w:t>
            </w:r>
          </w:p>
        </w:tc>
      </w:tr>
      <w:tr w:rsidR="00010E4F" w:rsidRPr="00010E4F" w:rsidTr="00010E4F">
        <w:trPr>
          <w:trHeight w:val="170"/>
        </w:trPr>
        <w:tc>
          <w:tcPr>
            <w:tcW w:w="316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170" w:lineRule="atLeast"/>
              <w:ind w:hanging="180"/>
              <w:rPr>
                <w:rFonts w:ascii="Arial" w:eastAsia="Times New Roman" w:hAnsi="Arial" w:cs="Arial"/>
                <w:color w:val="000000"/>
                <w:sz w:val="20"/>
                <w:szCs w:val="20"/>
              </w:rPr>
            </w:pPr>
            <w:r w:rsidRPr="00010E4F">
              <w:rPr>
                <w:rFonts w:ascii="Arial" w:eastAsia="Times New Roman" w:hAnsi="Arial" w:cs="Arial"/>
                <w:color w:val="000000"/>
                <w:sz w:val="18"/>
                <w:szCs w:val="18"/>
              </w:rPr>
              <w:t>-</w:t>
            </w:r>
            <w:r w:rsidRPr="00010E4F">
              <w:rPr>
                <w:rFonts w:ascii="Times New Roman" w:eastAsia="Times New Roman" w:hAnsi="Times New Roman" w:cs="Times New Roman"/>
                <w:color w:val="000000"/>
                <w:sz w:val="14"/>
                <w:szCs w:val="14"/>
              </w:rPr>
              <w:t xml:space="preserve"> </w:t>
            </w:r>
            <w:r w:rsidRPr="00010E4F">
              <w:rPr>
                <w:rFonts w:ascii="Arial" w:eastAsia="Times New Roman" w:hAnsi="Arial" w:cs="Arial"/>
                <w:color w:val="000000"/>
                <w:sz w:val="18"/>
                <w:szCs w:val="18"/>
              </w:rPr>
              <w:t>Descarga de Central Hidroeléctrica Maitenes</w:t>
            </w:r>
          </w:p>
        </w:tc>
        <w:tc>
          <w:tcPr>
            <w:tcW w:w="360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170" w:lineRule="atLeast"/>
              <w:rPr>
                <w:rFonts w:ascii="Arial" w:eastAsia="Times New Roman" w:hAnsi="Arial" w:cs="Arial"/>
                <w:color w:val="000000"/>
                <w:sz w:val="20"/>
                <w:szCs w:val="20"/>
              </w:rPr>
            </w:pPr>
            <w:r w:rsidRPr="00010E4F">
              <w:rPr>
                <w:rFonts w:ascii="Arial" w:eastAsia="Times New Roman" w:hAnsi="Arial" w:cs="Arial"/>
                <w:color w:val="000000"/>
                <w:sz w:val="18"/>
                <w:szCs w:val="18"/>
              </w:rPr>
              <w:t>Río Colorado</w:t>
            </w:r>
          </w:p>
        </w:tc>
        <w:tc>
          <w:tcPr>
            <w:tcW w:w="234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170" w:lineRule="atLeast"/>
              <w:rPr>
                <w:rFonts w:ascii="Arial" w:eastAsia="Times New Roman" w:hAnsi="Arial" w:cs="Arial"/>
                <w:color w:val="000000"/>
                <w:sz w:val="20"/>
                <w:szCs w:val="20"/>
              </w:rPr>
            </w:pPr>
            <w:r w:rsidRPr="00010E4F">
              <w:rPr>
                <w:rFonts w:ascii="Arial" w:eastAsia="Times New Roman" w:hAnsi="Arial" w:cs="Arial"/>
                <w:color w:val="000000"/>
                <w:sz w:val="18"/>
                <w:szCs w:val="18"/>
              </w:rPr>
              <w:t>GENER</w:t>
            </w:r>
          </w:p>
        </w:tc>
      </w:tr>
      <w:tr w:rsidR="00010E4F" w:rsidRPr="00010E4F" w:rsidTr="00010E4F">
        <w:trPr>
          <w:trHeight w:val="170"/>
        </w:trPr>
        <w:tc>
          <w:tcPr>
            <w:tcW w:w="316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170" w:lineRule="atLeast"/>
              <w:ind w:hanging="180"/>
              <w:rPr>
                <w:rFonts w:ascii="Arial" w:eastAsia="Times New Roman" w:hAnsi="Arial" w:cs="Arial"/>
                <w:color w:val="000000"/>
                <w:sz w:val="20"/>
                <w:szCs w:val="20"/>
              </w:rPr>
            </w:pPr>
            <w:r w:rsidRPr="00010E4F">
              <w:rPr>
                <w:rFonts w:ascii="Arial" w:eastAsia="Times New Roman" w:hAnsi="Arial" w:cs="Arial"/>
                <w:color w:val="000000"/>
                <w:sz w:val="18"/>
                <w:szCs w:val="18"/>
              </w:rPr>
              <w:t>-</w:t>
            </w:r>
            <w:r w:rsidRPr="00010E4F">
              <w:rPr>
                <w:rFonts w:ascii="Times New Roman" w:eastAsia="Times New Roman" w:hAnsi="Times New Roman" w:cs="Times New Roman"/>
                <w:color w:val="000000"/>
                <w:sz w:val="14"/>
                <w:szCs w:val="14"/>
              </w:rPr>
              <w:t xml:space="preserve"> </w:t>
            </w:r>
            <w:r w:rsidRPr="00010E4F">
              <w:rPr>
                <w:rFonts w:ascii="Arial" w:eastAsia="Times New Roman" w:hAnsi="Arial" w:cs="Arial"/>
                <w:color w:val="000000"/>
                <w:sz w:val="18"/>
                <w:szCs w:val="18"/>
              </w:rPr>
              <w:t>Descarga Central Hidroeléctrica Alfalfal</w:t>
            </w:r>
          </w:p>
        </w:tc>
        <w:tc>
          <w:tcPr>
            <w:tcW w:w="360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170" w:lineRule="atLeast"/>
              <w:rPr>
                <w:rFonts w:ascii="Arial" w:eastAsia="Times New Roman" w:hAnsi="Arial" w:cs="Arial"/>
                <w:color w:val="000000"/>
                <w:sz w:val="20"/>
                <w:szCs w:val="20"/>
              </w:rPr>
            </w:pPr>
            <w:r w:rsidRPr="00010E4F">
              <w:rPr>
                <w:rFonts w:ascii="Arial" w:eastAsia="Times New Roman" w:hAnsi="Arial" w:cs="Arial"/>
                <w:color w:val="000000"/>
                <w:sz w:val="18"/>
                <w:szCs w:val="18"/>
              </w:rPr>
              <w:t>Río Colorado</w:t>
            </w:r>
          </w:p>
        </w:tc>
        <w:tc>
          <w:tcPr>
            <w:tcW w:w="234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170" w:lineRule="atLeast"/>
              <w:rPr>
                <w:rFonts w:ascii="Arial" w:eastAsia="Times New Roman" w:hAnsi="Arial" w:cs="Arial"/>
                <w:color w:val="000000"/>
                <w:sz w:val="20"/>
                <w:szCs w:val="20"/>
              </w:rPr>
            </w:pPr>
            <w:r w:rsidRPr="00010E4F">
              <w:rPr>
                <w:rFonts w:ascii="Arial" w:eastAsia="Times New Roman" w:hAnsi="Arial" w:cs="Arial"/>
                <w:color w:val="000000"/>
                <w:sz w:val="18"/>
                <w:szCs w:val="18"/>
              </w:rPr>
              <w:t>GENER</w:t>
            </w:r>
          </w:p>
        </w:tc>
      </w:tr>
      <w:tr w:rsidR="00010E4F" w:rsidRPr="00010E4F" w:rsidTr="00010E4F">
        <w:trPr>
          <w:trHeight w:val="170"/>
        </w:trPr>
        <w:tc>
          <w:tcPr>
            <w:tcW w:w="9115" w:type="dxa"/>
            <w:gridSpan w:val="3"/>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170" w:lineRule="atLeast"/>
              <w:rPr>
                <w:rFonts w:ascii="Arial" w:eastAsia="Times New Roman" w:hAnsi="Arial" w:cs="Arial"/>
                <w:color w:val="000000"/>
                <w:sz w:val="20"/>
                <w:szCs w:val="20"/>
              </w:rPr>
            </w:pPr>
            <w:r w:rsidRPr="00010E4F">
              <w:rPr>
                <w:rFonts w:ascii="Arial" w:eastAsia="Times New Roman" w:hAnsi="Arial" w:cs="Arial"/>
                <w:b/>
                <w:bCs/>
                <w:i/>
                <w:iCs/>
                <w:color w:val="000000"/>
                <w:sz w:val="18"/>
                <w:szCs w:val="18"/>
              </w:rPr>
              <w:t>Infraestructura vial y ferroviaria</w:t>
            </w:r>
          </w:p>
        </w:tc>
      </w:tr>
      <w:tr w:rsidR="00010E4F" w:rsidRPr="00010E4F" w:rsidTr="00010E4F">
        <w:trPr>
          <w:trHeight w:val="170"/>
        </w:trPr>
        <w:tc>
          <w:tcPr>
            <w:tcW w:w="316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170" w:lineRule="atLeast"/>
              <w:ind w:hanging="180"/>
              <w:rPr>
                <w:rFonts w:ascii="Arial" w:eastAsia="Times New Roman" w:hAnsi="Arial" w:cs="Arial"/>
                <w:color w:val="000000"/>
                <w:sz w:val="20"/>
                <w:szCs w:val="20"/>
              </w:rPr>
            </w:pPr>
            <w:r w:rsidRPr="00010E4F">
              <w:rPr>
                <w:rFonts w:ascii="Arial" w:eastAsia="Times New Roman" w:hAnsi="Arial" w:cs="Arial"/>
                <w:color w:val="000000"/>
                <w:sz w:val="18"/>
                <w:szCs w:val="18"/>
              </w:rPr>
              <w:t>-</w:t>
            </w:r>
            <w:r w:rsidRPr="00010E4F">
              <w:rPr>
                <w:rFonts w:ascii="Times New Roman" w:eastAsia="Times New Roman" w:hAnsi="Times New Roman" w:cs="Times New Roman"/>
                <w:color w:val="000000"/>
                <w:sz w:val="14"/>
                <w:szCs w:val="14"/>
              </w:rPr>
              <w:t xml:space="preserve"> </w:t>
            </w:r>
            <w:r w:rsidRPr="00010E4F">
              <w:rPr>
                <w:rFonts w:ascii="Arial" w:eastAsia="Times New Roman" w:hAnsi="Arial" w:cs="Arial"/>
                <w:color w:val="000000"/>
                <w:sz w:val="18"/>
                <w:szCs w:val="18"/>
              </w:rPr>
              <w:t xml:space="preserve">Puentes </w:t>
            </w:r>
          </w:p>
        </w:tc>
        <w:tc>
          <w:tcPr>
            <w:tcW w:w="360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170" w:lineRule="atLeast"/>
              <w:rPr>
                <w:rFonts w:ascii="Arial" w:eastAsia="Times New Roman" w:hAnsi="Arial" w:cs="Arial"/>
                <w:color w:val="000000"/>
                <w:sz w:val="20"/>
                <w:szCs w:val="20"/>
              </w:rPr>
            </w:pPr>
            <w:r w:rsidRPr="00010E4F">
              <w:rPr>
                <w:rFonts w:ascii="Arial" w:eastAsia="Times New Roman" w:hAnsi="Arial" w:cs="Arial"/>
                <w:color w:val="000000"/>
                <w:sz w:val="18"/>
                <w:szCs w:val="18"/>
              </w:rPr>
              <w:t>Ruta G-345, G-25 (sector El Yeso - El Volcán)</w:t>
            </w:r>
          </w:p>
        </w:tc>
        <w:tc>
          <w:tcPr>
            <w:tcW w:w="234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170" w:lineRule="atLeast"/>
              <w:rPr>
                <w:rFonts w:ascii="Arial" w:eastAsia="Times New Roman" w:hAnsi="Arial" w:cs="Arial"/>
                <w:color w:val="000000"/>
                <w:sz w:val="20"/>
                <w:szCs w:val="20"/>
              </w:rPr>
            </w:pPr>
            <w:r w:rsidRPr="00010E4F">
              <w:rPr>
                <w:rFonts w:ascii="Arial" w:eastAsia="Times New Roman" w:hAnsi="Arial" w:cs="Arial"/>
                <w:color w:val="000000"/>
                <w:sz w:val="18"/>
                <w:szCs w:val="18"/>
              </w:rPr>
              <w:t>5.6.1.3</w:t>
            </w:r>
          </w:p>
        </w:tc>
      </w:tr>
      <w:tr w:rsidR="00010E4F" w:rsidRPr="00010E4F" w:rsidTr="00010E4F">
        <w:trPr>
          <w:trHeight w:val="170"/>
        </w:trPr>
        <w:tc>
          <w:tcPr>
            <w:tcW w:w="316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170" w:lineRule="atLeast"/>
              <w:ind w:hanging="180"/>
              <w:rPr>
                <w:rFonts w:ascii="Arial" w:eastAsia="Times New Roman" w:hAnsi="Arial" w:cs="Arial"/>
                <w:color w:val="000000"/>
                <w:sz w:val="20"/>
                <w:szCs w:val="20"/>
              </w:rPr>
            </w:pPr>
            <w:r w:rsidRPr="00010E4F">
              <w:rPr>
                <w:rFonts w:ascii="Arial" w:eastAsia="Times New Roman" w:hAnsi="Arial" w:cs="Arial"/>
                <w:color w:val="000000"/>
                <w:sz w:val="18"/>
                <w:szCs w:val="18"/>
              </w:rPr>
              <w:t>-</w:t>
            </w:r>
            <w:r w:rsidRPr="00010E4F">
              <w:rPr>
                <w:rFonts w:ascii="Times New Roman" w:eastAsia="Times New Roman" w:hAnsi="Times New Roman" w:cs="Times New Roman"/>
                <w:color w:val="000000"/>
                <w:sz w:val="14"/>
                <w:szCs w:val="14"/>
              </w:rPr>
              <w:t xml:space="preserve"> </w:t>
            </w:r>
            <w:r w:rsidRPr="00010E4F">
              <w:rPr>
                <w:rFonts w:ascii="Arial" w:eastAsia="Times New Roman" w:hAnsi="Arial" w:cs="Arial"/>
                <w:color w:val="000000"/>
                <w:sz w:val="18"/>
                <w:szCs w:val="18"/>
              </w:rPr>
              <w:t>Badenes</w:t>
            </w:r>
          </w:p>
        </w:tc>
        <w:tc>
          <w:tcPr>
            <w:tcW w:w="360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170" w:lineRule="atLeast"/>
              <w:rPr>
                <w:rFonts w:ascii="Arial" w:eastAsia="Times New Roman" w:hAnsi="Arial" w:cs="Arial"/>
                <w:color w:val="000000"/>
                <w:sz w:val="20"/>
                <w:szCs w:val="20"/>
              </w:rPr>
            </w:pPr>
            <w:r w:rsidRPr="00010E4F">
              <w:rPr>
                <w:rFonts w:ascii="Arial" w:eastAsia="Times New Roman" w:hAnsi="Arial" w:cs="Arial"/>
                <w:color w:val="000000"/>
                <w:sz w:val="18"/>
                <w:szCs w:val="18"/>
              </w:rPr>
              <w:t>Ruta G-345</w:t>
            </w:r>
          </w:p>
        </w:tc>
        <w:tc>
          <w:tcPr>
            <w:tcW w:w="234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170" w:lineRule="atLeast"/>
              <w:rPr>
                <w:rFonts w:ascii="Arial" w:eastAsia="Times New Roman" w:hAnsi="Arial" w:cs="Arial"/>
                <w:color w:val="000000"/>
                <w:sz w:val="20"/>
                <w:szCs w:val="20"/>
              </w:rPr>
            </w:pPr>
            <w:r w:rsidRPr="00010E4F">
              <w:rPr>
                <w:rFonts w:ascii="Arial" w:eastAsia="Times New Roman" w:hAnsi="Arial" w:cs="Arial"/>
                <w:color w:val="000000"/>
                <w:sz w:val="18"/>
                <w:szCs w:val="18"/>
              </w:rPr>
              <w:t>5.6.1.3</w:t>
            </w:r>
          </w:p>
        </w:tc>
      </w:tr>
      <w:tr w:rsidR="00010E4F" w:rsidRPr="00010E4F" w:rsidTr="00010E4F">
        <w:trPr>
          <w:trHeight w:val="170"/>
        </w:trPr>
        <w:tc>
          <w:tcPr>
            <w:tcW w:w="9115" w:type="dxa"/>
            <w:gridSpan w:val="3"/>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170" w:lineRule="atLeast"/>
              <w:rPr>
                <w:rFonts w:ascii="Arial" w:eastAsia="Times New Roman" w:hAnsi="Arial" w:cs="Arial"/>
                <w:color w:val="000000"/>
                <w:sz w:val="20"/>
                <w:szCs w:val="20"/>
              </w:rPr>
            </w:pPr>
            <w:r w:rsidRPr="00010E4F">
              <w:rPr>
                <w:rFonts w:ascii="Arial" w:eastAsia="Times New Roman" w:hAnsi="Arial" w:cs="Arial"/>
                <w:b/>
                <w:bCs/>
                <w:i/>
                <w:iCs/>
                <w:color w:val="000000"/>
                <w:sz w:val="18"/>
                <w:szCs w:val="18"/>
              </w:rPr>
              <w:t>Infraestructura energética</w:t>
            </w:r>
          </w:p>
        </w:tc>
      </w:tr>
      <w:tr w:rsidR="00010E4F" w:rsidRPr="00010E4F" w:rsidTr="00010E4F">
        <w:trPr>
          <w:trHeight w:val="170"/>
        </w:trPr>
        <w:tc>
          <w:tcPr>
            <w:tcW w:w="316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170" w:lineRule="atLeast"/>
              <w:ind w:hanging="180"/>
              <w:rPr>
                <w:rFonts w:ascii="Arial" w:eastAsia="Times New Roman" w:hAnsi="Arial" w:cs="Arial"/>
                <w:color w:val="000000"/>
                <w:sz w:val="20"/>
                <w:szCs w:val="20"/>
              </w:rPr>
            </w:pPr>
            <w:r w:rsidRPr="00010E4F">
              <w:rPr>
                <w:rFonts w:ascii="Arial" w:eastAsia="Times New Roman" w:hAnsi="Arial" w:cs="Arial"/>
                <w:color w:val="000000"/>
                <w:sz w:val="18"/>
                <w:szCs w:val="18"/>
              </w:rPr>
              <w:t>-</w:t>
            </w:r>
            <w:r w:rsidRPr="00010E4F">
              <w:rPr>
                <w:rFonts w:ascii="Times New Roman" w:eastAsia="Times New Roman" w:hAnsi="Times New Roman" w:cs="Times New Roman"/>
                <w:color w:val="000000"/>
                <w:sz w:val="14"/>
                <w:szCs w:val="14"/>
              </w:rPr>
              <w:t xml:space="preserve"> </w:t>
            </w:r>
            <w:r w:rsidRPr="00010E4F">
              <w:rPr>
                <w:rFonts w:ascii="Arial" w:eastAsia="Times New Roman" w:hAnsi="Arial" w:cs="Arial"/>
                <w:color w:val="000000"/>
                <w:sz w:val="18"/>
                <w:szCs w:val="18"/>
              </w:rPr>
              <w:t>Bocatoma Central hidroeléctrica El Volcán</w:t>
            </w:r>
          </w:p>
        </w:tc>
        <w:tc>
          <w:tcPr>
            <w:tcW w:w="360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170" w:lineRule="atLeast"/>
              <w:rPr>
                <w:rFonts w:ascii="Arial" w:eastAsia="Times New Roman" w:hAnsi="Arial" w:cs="Arial"/>
                <w:color w:val="000000"/>
                <w:sz w:val="20"/>
                <w:szCs w:val="20"/>
              </w:rPr>
            </w:pPr>
            <w:r w:rsidRPr="00010E4F">
              <w:rPr>
                <w:rFonts w:ascii="Arial" w:eastAsia="Times New Roman" w:hAnsi="Arial" w:cs="Arial"/>
                <w:color w:val="000000"/>
                <w:sz w:val="18"/>
                <w:szCs w:val="18"/>
              </w:rPr>
              <w:t>Río El Volcán</w:t>
            </w:r>
          </w:p>
        </w:tc>
        <w:tc>
          <w:tcPr>
            <w:tcW w:w="234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170" w:lineRule="atLeast"/>
              <w:rPr>
                <w:rFonts w:ascii="Arial" w:eastAsia="Times New Roman" w:hAnsi="Arial" w:cs="Arial"/>
                <w:color w:val="000000"/>
                <w:sz w:val="20"/>
                <w:szCs w:val="20"/>
              </w:rPr>
            </w:pPr>
            <w:r w:rsidRPr="00010E4F">
              <w:rPr>
                <w:rFonts w:ascii="Arial" w:eastAsia="Times New Roman" w:hAnsi="Arial" w:cs="Arial"/>
                <w:color w:val="000000"/>
                <w:sz w:val="18"/>
                <w:szCs w:val="18"/>
              </w:rPr>
              <w:t>GENER</w:t>
            </w:r>
          </w:p>
        </w:tc>
      </w:tr>
      <w:tr w:rsidR="00010E4F" w:rsidRPr="00010E4F" w:rsidTr="00010E4F">
        <w:trPr>
          <w:trHeight w:val="170"/>
        </w:trPr>
        <w:tc>
          <w:tcPr>
            <w:tcW w:w="316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170" w:lineRule="atLeast"/>
              <w:ind w:hanging="180"/>
              <w:rPr>
                <w:rFonts w:ascii="Arial" w:eastAsia="Times New Roman" w:hAnsi="Arial" w:cs="Arial"/>
                <w:color w:val="000000"/>
                <w:sz w:val="20"/>
                <w:szCs w:val="20"/>
              </w:rPr>
            </w:pPr>
            <w:r w:rsidRPr="00010E4F">
              <w:rPr>
                <w:rFonts w:ascii="Arial" w:eastAsia="Times New Roman" w:hAnsi="Arial" w:cs="Arial"/>
                <w:color w:val="000000"/>
                <w:sz w:val="18"/>
                <w:szCs w:val="18"/>
              </w:rPr>
              <w:t>-</w:t>
            </w:r>
            <w:r w:rsidRPr="00010E4F">
              <w:rPr>
                <w:rFonts w:ascii="Times New Roman" w:eastAsia="Times New Roman" w:hAnsi="Times New Roman" w:cs="Times New Roman"/>
                <w:color w:val="000000"/>
                <w:sz w:val="14"/>
                <w:szCs w:val="14"/>
              </w:rPr>
              <w:t xml:space="preserve"> </w:t>
            </w:r>
            <w:r w:rsidRPr="00010E4F">
              <w:rPr>
                <w:rFonts w:ascii="Arial" w:eastAsia="Times New Roman" w:hAnsi="Arial" w:cs="Arial"/>
                <w:color w:val="000000"/>
                <w:sz w:val="18"/>
                <w:szCs w:val="18"/>
              </w:rPr>
              <w:t>Bocatoma Central Hidroeléctrica Maitenes</w:t>
            </w:r>
          </w:p>
        </w:tc>
        <w:tc>
          <w:tcPr>
            <w:tcW w:w="360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170" w:lineRule="atLeast"/>
              <w:rPr>
                <w:rFonts w:ascii="Arial" w:eastAsia="Times New Roman" w:hAnsi="Arial" w:cs="Arial"/>
                <w:color w:val="000000"/>
                <w:sz w:val="20"/>
                <w:szCs w:val="20"/>
              </w:rPr>
            </w:pPr>
            <w:r w:rsidRPr="00010E4F">
              <w:rPr>
                <w:rFonts w:ascii="Arial" w:eastAsia="Times New Roman" w:hAnsi="Arial" w:cs="Arial"/>
                <w:color w:val="000000"/>
                <w:sz w:val="18"/>
                <w:szCs w:val="18"/>
              </w:rPr>
              <w:t>Estero Aucayes</w:t>
            </w:r>
          </w:p>
        </w:tc>
        <w:tc>
          <w:tcPr>
            <w:tcW w:w="234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170" w:lineRule="atLeast"/>
              <w:rPr>
                <w:rFonts w:ascii="Arial" w:eastAsia="Times New Roman" w:hAnsi="Arial" w:cs="Arial"/>
                <w:color w:val="000000"/>
                <w:sz w:val="20"/>
                <w:szCs w:val="20"/>
              </w:rPr>
            </w:pPr>
            <w:r w:rsidRPr="00010E4F">
              <w:rPr>
                <w:rFonts w:ascii="Arial" w:eastAsia="Times New Roman" w:hAnsi="Arial" w:cs="Arial"/>
                <w:color w:val="000000"/>
                <w:sz w:val="18"/>
                <w:szCs w:val="18"/>
              </w:rPr>
              <w:t>2.2.1 y 2.2.2</w:t>
            </w:r>
          </w:p>
        </w:tc>
      </w:tr>
      <w:tr w:rsidR="00010E4F" w:rsidRPr="00010E4F" w:rsidTr="00010E4F">
        <w:trPr>
          <w:trHeight w:val="170"/>
        </w:trPr>
        <w:tc>
          <w:tcPr>
            <w:tcW w:w="316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170" w:lineRule="atLeast"/>
              <w:ind w:hanging="180"/>
              <w:rPr>
                <w:rFonts w:ascii="Arial" w:eastAsia="Times New Roman" w:hAnsi="Arial" w:cs="Arial"/>
                <w:color w:val="000000"/>
                <w:sz w:val="20"/>
                <w:szCs w:val="20"/>
              </w:rPr>
            </w:pPr>
            <w:r w:rsidRPr="00010E4F">
              <w:rPr>
                <w:rFonts w:ascii="Arial" w:eastAsia="Times New Roman" w:hAnsi="Arial" w:cs="Arial"/>
                <w:color w:val="000000"/>
                <w:sz w:val="18"/>
                <w:szCs w:val="18"/>
              </w:rPr>
              <w:t>-</w:t>
            </w:r>
            <w:r w:rsidRPr="00010E4F">
              <w:rPr>
                <w:rFonts w:ascii="Times New Roman" w:eastAsia="Times New Roman" w:hAnsi="Times New Roman" w:cs="Times New Roman"/>
                <w:color w:val="000000"/>
                <w:sz w:val="14"/>
                <w:szCs w:val="14"/>
              </w:rPr>
              <w:t xml:space="preserve"> </w:t>
            </w:r>
            <w:r w:rsidRPr="00010E4F">
              <w:rPr>
                <w:rFonts w:ascii="Arial" w:eastAsia="Times New Roman" w:hAnsi="Arial" w:cs="Arial"/>
                <w:color w:val="000000"/>
                <w:sz w:val="18"/>
                <w:szCs w:val="18"/>
              </w:rPr>
              <w:t>Bocatoma Central Puntilla</w:t>
            </w:r>
          </w:p>
        </w:tc>
        <w:tc>
          <w:tcPr>
            <w:tcW w:w="360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170" w:lineRule="atLeast"/>
              <w:rPr>
                <w:rFonts w:ascii="Arial" w:eastAsia="Times New Roman" w:hAnsi="Arial" w:cs="Arial"/>
                <w:color w:val="000000"/>
                <w:sz w:val="20"/>
                <w:szCs w:val="20"/>
              </w:rPr>
            </w:pPr>
            <w:r w:rsidRPr="00010E4F">
              <w:rPr>
                <w:rFonts w:ascii="Arial" w:eastAsia="Times New Roman" w:hAnsi="Arial" w:cs="Arial"/>
                <w:color w:val="000000"/>
                <w:sz w:val="18"/>
                <w:szCs w:val="18"/>
              </w:rPr>
              <w:t>1.200 m aguas abajo de la Descarga Las Lajas</w:t>
            </w:r>
          </w:p>
        </w:tc>
        <w:tc>
          <w:tcPr>
            <w:tcW w:w="234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Informe Técnico DGA</w:t>
            </w:r>
          </w:p>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SDT Nº 145 Mayo 2003</w:t>
            </w:r>
          </w:p>
          <w:p w:rsidR="00010E4F" w:rsidRPr="00010E4F" w:rsidRDefault="00010E4F" w:rsidP="00010E4F">
            <w:pPr>
              <w:spacing w:after="0" w:line="170" w:lineRule="atLeast"/>
              <w:rPr>
                <w:rFonts w:ascii="Arial" w:eastAsia="Times New Roman" w:hAnsi="Arial" w:cs="Arial"/>
                <w:color w:val="000000"/>
                <w:sz w:val="20"/>
                <w:szCs w:val="20"/>
              </w:rPr>
            </w:pPr>
            <w:r w:rsidRPr="00010E4F">
              <w:rPr>
                <w:rFonts w:ascii="Arial" w:eastAsia="Times New Roman" w:hAnsi="Arial" w:cs="Arial"/>
                <w:color w:val="000000"/>
                <w:sz w:val="18"/>
                <w:szCs w:val="18"/>
              </w:rPr>
              <w:t>Evaluación de los Recursos Hídricos Superficiales en la Cuenca del Río Maipo</w:t>
            </w:r>
          </w:p>
        </w:tc>
      </w:tr>
    </w:tbl>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Durante la construcción y operación del proyecto no se prevé alteración alguna de la situación actual relacionada con el equilibrio erosión-sedimentación. Ello porque la disminución de la capacidad de arrastre estimada es siempre superior a la disponibilidad de sedimento en el área de influencia.</w:t>
      </w:r>
    </w:p>
    <w:p w:rsidR="00010E4F" w:rsidRPr="00010E4F" w:rsidRDefault="00010E4F" w:rsidP="00010E4F">
      <w:pPr>
        <w:shd w:val="clear" w:color="auto" w:fill="FFFFFF"/>
        <w:spacing w:beforeAutospacing="1" w:after="0" w:afterAutospacing="1" w:line="240" w:lineRule="auto"/>
        <w:ind w:left="2001" w:hanging="561"/>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 xml:space="preserve">24. Sobre las captaciones en el valle del río Yeso, aclarar si se compromete la intervención de alguna obra de descarga o cualquier otra, del sistema del embalse El Yeso, o del sistema de aguas potable de la Empresa Aguas Andinas. </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24</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lastRenderedPageBreak/>
        <w:t>El PHAM captará las aguas directamente desde el río yeso, 700 m aguas abajo del embalse El Yeso, no comprometiendo ninguna obra de descarga ni cualquier otra obra del sistema del embalse El Yeso, o del sistema de aguas potable de la Empresa Aguas Andinas. Mayores antecedentes se detallan en la respuesta a la pregunta 27 siguiente.</w:t>
      </w:r>
    </w:p>
    <w:p w:rsidR="00010E4F" w:rsidRPr="00010E4F" w:rsidRDefault="00010E4F" w:rsidP="00010E4F">
      <w:pPr>
        <w:shd w:val="clear" w:color="auto" w:fill="FFFFFF"/>
        <w:spacing w:beforeAutospacing="1" w:after="0" w:afterAutospacing="1" w:line="240" w:lineRule="auto"/>
        <w:ind w:left="2001" w:hanging="561"/>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25. Se solicita al titular señalar, para el área intervenida en superficie por el proyecto, las medidas y/u obras, consideradas, ante eventuales afectaciones de la situación base del escurrimiento superficial y la recarga natural de acuífero.</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25</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El Proyecto no tendrá efectos ambientales significativos sobre la situación base del escurrimiento superficial y la recarga natural del acuífero. Al respecto según lo indicado en la sección 2.1 letra D del EIA, los requerimientos de terreno del PHAM serán reducidos</w:t>
      </w:r>
      <w:bookmarkStart w:id="2" w:name="_ftnref1"/>
      <w:r w:rsidRPr="00010E4F">
        <w:rPr>
          <w:rFonts w:ascii="Arial" w:eastAsia="Times New Roman" w:hAnsi="Arial" w:cs="Arial"/>
          <w:color w:val="000000"/>
          <w:sz w:val="20"/>
          <w:szCs w:val="20"/>
          <w:lang w:val="es-ES"/>
        </w:rPr>
        <w:fldChar w:fldCharType="begin"/>
      </w:r>
      <w:r w:rsidRPr="00010E4F">
        <w:rPr>
          <w:rFonts w:ascii="Arial" w:eastAsia="Times New Roman" w:hAnsi="Arial" w:cs="Arial"/>
          <w:color w:val="000000"/>
          <w:sz w:val="20"/>
          <w:szCs w:val="20"/>
          <w:lang w:val="es-ES"/>
        </w:rPr>
        <w:instrText xml:space="preserve"> HYPERLINK "http://seia.sea.gob.cl/documentos/documento.php?idDocumento=3342955" \l "_ftn1" \o "" </w:instrText>
      </w:r>
      <w:r w:rsidRPr="00010E4F">
        <w:rPr>
          <w:rFonts w:ascii="Arial" w:eastAsia="Times New Roman" w:hAnsi="Arial" w:cs="Arial"/>
          <w:color w:val="000000"/>
          <w:sz w:val="20"/>
          <w:szCs w:val="20"/>
          <w:lang w:val="es-ES"/>
        </w:rPr>
        <w:fldChar w:fldCharType="separate"/>
      </w:r>
      <w:r w:rsidRPr="00010E4F">
        <w:rPr>
          <w:rFonts w:ascii="Arial" w:eastAsia="Times New Roman" w:hAnsi="Arial" w:cs="Arial"/>
          <w:color w:val="0000FF"/>
          <w:u w:val="single"/>
          <w:lang w:val="es-ES"/>
        </w:rPr>
        <w:t>[1]</w:t>
      </w:r>
      <w:r w:rsidRPr="00010E4F">
        <w:rPr>
          <w:rFonts w:ascii="Arial" w:eastAsia="Times New Roman" w:hAnsi="Arial" w:cs="Arial"/>
          <w:color w:val="000000"/>
          <w:sz w:val="20"/>
          <w:szCs w:val="20"/>
          <w:lang w:val="es-ES"/>
        </w:rPr>
        <w:fldChar w:fldCharType="end"/>
      </w:r>
      <w:r w:rsidRPr="00010E4F">
        <w:rPr>
          <w:rFonts w:ascii="Arial" w:eastAsia="Times New Roman" w:hAnsi="Arial" w:cs="Arial"/>
          <w:color w:val="000000"/>
          <w:sz w:val="20"/>
          <w:szCs w:val="20"/>
          <w:lang w:val="es-ES"/>
        </w:rPr>
        <w:t xml:space="preserve"> alcanzando del orden de 105 hás, de la cual más del 50% será restaurada, es decir no mantendrá una superficie impermeable o que altere el escurrimiento natural (ver Anexo 18 del EIA).</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lang w:val="es-ES"/>
        </w:rPr>
        <w:br w:type="textWrapping" w:clear="all"/>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Por otra parte debe considerarse que:</w:t>
      </w:r>
    </w:p>
    <w:p w:rsidR="00010E4F" w:rsidRPr="00010E4F" w:rsidRDefault="00010E4F" w:rsidP="00010E4F">
      <w:pPr>
        <w:shd w:val="clear" w:color="auto" w:fill="FFFFFF"/>
        <w:spacing w:beforeAutospacing="1" w:after="0" w:afterAutospacing="1" w:line="240" w:lineRule="auto"/>
        <w:ind w:left="180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Los caminos, que ocupan un 29% (31 Has) del total intervenido no constituyen superficies impermeables con excepción de aquellos asfaltados que contarán con las obras de arte necesarias para permitir el libre escurrimiento de quebradas o cursos intermitentes que drenan hacia zonas de pradera y/o estepa altoandina.</w:t>
      </w:r>
    </w:p>
    <w:p w:rsidR="00010E4F" w:rsidRPr="00010E4F" w:rsidRDefault="00010E4F" w:rsidP="00010E4F">
      <w:pPr>
        <w:shd w:val="clear" w:color="auto" w:fill="FFFFFF"/>
        <w:spacing w:beforeAutospacing="1" w:after="0" w:afterAutospacing="1" w:line="240" w:lineRule="auto"/>
        <w:ind w:left="180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Los acopios, que ocupan un 32% (34 Has distribuidas en sitios de aproximadamente 2 Has cada uno) que no constituyen elementos impermeables, contarán además con sistemas de intercepción y/o conducción de aguas lluvias, según se requiera</w:t>
      </w:r>
    </w:p>
    <w:p w:rsidR="00010E4F" w:rsidRPr="00010E4F" w:rsidRDefault="00010E4F" w:rsidP="00010E4F">
      <w:pPr>
        <w:shd w:val="clear" w:color="auto" w:fill="FFFFFF"/>
        <w:spacing w:beforeAutospacing="1" w:after="0" w:afterAutospacing="1" w:line="240" w:lineRule="auto"/>
        <w:ind w:left="180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La superficie ocupada por los campamentos e instalaciones de faenas serán restituidas a su condición original con posterioridad a las faenas de construcción.</w:t>
      </w:r>
    </w:p>
    <w:p w:rsidR="00010E4F" w:rsidRPr="00010E4F" w:rsidRDefault="00010E4F" w:rsidP="00010E4F">
      <w:pPr>
        <w:shd w:val="clear" w:color="auto" w:fill="FFFFFF"/>
        <w:spacing w:beforeAutospacing="1" w:after="0" w:afterAutospacing="1" w:line="240" w:lineRule="auto"/>
        <w:ind w:left="2001" w:hanging="561"/>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 xml:space="preserve">26. Se solicita al titular adjuntar una tabla que contenga, cada una de las descargas de aguas tratadas contempladas en el proyecto, tanto para los campamentos e instalaciones de faenas, entre otros, señalando las coordenadas, el cauce de descarga y las obras anexas. Además, se solicita al titular aclarar si respecto de la disposición de las aguas tratadas en cauces naturales, se requiere de obras anexas y del Permiso Ambiental Sectorial N° 101 del Reglamento del SEIA (RSEIA). </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26</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En la sección 3.3.2 y Anexo 18 del EIA se indica que durante la etapa de construcción, se instalarán plantas de tratamiento de aguas servidas en campamentos y sistemas de sedimentación para riles en cada instalación de faenas. Se aclara además que según lo expresado en el Anexo 11 del EIA, los campamentos e instalaciones de faenas Nº 1, 2, 3, 4 y 5 se ubican en el mismo sector, por tanto, se instalarán plantas de tratamiento y sistemas de sedimentación en la misma área.</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lastRenderedPageBreak/>
        <w:t>A continuación se precisan los sistemas de tratamiento, coordenadas aproximadas y cauces donde se realizarán las descargas de aguas tratadas en las diferentes instalaciones y campamentos, según lo indicado en la Tabla 3.3.2.2 de la sección 3.3.2 del EIA:</w:t>
      </w:r>
    </w:p>
    <w:p w:rsidR="00010E4F" w:rsidRPr="00010E4F" w:rsidRDefault="00010E4F" w:rsidP="00010E4F">
      <w:pPr>
        <w:shd w:val="clear" w:color="auto" w:fill="FFFFFF"/>
        <w:spacing w:beforeAutospacing="1" w:after="0" w:afterAutospacing="1" w:line="240" w:lineRule="auto"/>
        <w:ind w:left="1440" w:hanging="360"/>
        <w:jc w:val="center"/>
        <w:rPr>
          <w:rFonts w:ascii="Arial" w:eastAsia="Times New Roman" w:hAnsi="Arial" w:cs="Arial"/>
          <w:color w:val="000000"/>
          <w:sz w:val="20"/>
          <w:szCs w:val="20"/>
          <w:lang w:val="es-ES"/>
        </w:rPr>
      </w:pPr>
      <w:r w:rsidRPr="00010E4F">
        <w:rPr>
          <w:rFonts w:ascii="Arial" w:eastAsia="Times New Roman" w:hAnsi="Arial" w:cs="Arial"/>
          <w:b/>
          <w:bCs/>
          <w:color w:val="000000"/>
          <w:lang w:val="es-ES"/>
        </w:rPr>
        <w:t>Tabla 2</w:t>
      </w:r>
    </w:p>
    <w:p w:rsidR="00010E4F" w:rsidRPr="00010E4F" w:rsidRDefault="00010E4F" w:rsidP="00010E4F">
      <w:pPr>
        <w:shd w:val="clear" w:color="auto" w:fill="FFFFFF"/>
        <w:spacing w:beforeAutospacing="1" w:after="0" w:afterAutospacing="1" w:line="240" w:lineRule="auto"/>
        <w:ind w:left="1440" w:hanging="360"/>
        <w:jc w:val="center"/>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Coordenadas y Cauces de Descargas de Aguas Tratadas</w:t>
      </w:r>
    </w:p>
    <w:tbl>
      <w:tblPr>
        <w:tblW w:w="5000" w:type="pct"/>
        <w:jc w:val="center"/>
        <w:tblInd w:w="14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61"/>
        <w:gridCol w:w="1443"/>
        <w:gridCol w:w="1234"/>
        <w:gridCol w:w="1358"/>
        <w:gridCol w:w="994"/>
        <w:gridCol w:w="1171"/>
        <w:gridCol w:w="1417"/>
      </w:tblGrid>
      <w:tr w:rsidR="00010E4F" w:rsidRPr="00010E4F" w:rsidTr="00010E4F">
        <w:trPr>
          <w:trHeight w:val="170"/>
          <w:tblHeader/>
          <w:jc w:val="center"/>
        </w:trPr>
        <w:tc>
          <w:tcPr>
            <w:tcW w:w="1758"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010E4F" w:rsidRPr="00010E4F" w:rsidRDefault="00010E4F" w:rsidP="00010E4F">
            <w:pPr>
              <w:spacing w:after="0" w:line="170" w:lineRule="atLeast"/>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Planta de Tratamiento / Sistema de Sedimentación</w:t>
            </w:r>
          </w:p>
        </w:tc>
        <w:tc>
          <w:tcPr>
            <w:tcW w:w="1363" w:type="dxa"/>
            <w:vMerge w:val="restart"/>
            <w:tcBorders>
              <w:top w:val="single" w:sz="8" w:space="0" w:color="auto"/>
              <w:left w:val="nil"/>
              <w:bottom w:val="single" w:sz="8" w:space="0" w:color="auto"/>
              <w:right w:val="single" w:sz="8" w:space="0" w:color="auto"/>
            </w:tcBorders>
            <w:shd w:val="clear" w:color="auto" w:fill="auto"/>
            <w:vAlign w:val="center"/>
            <w:hideMark/>
          </w:tcPr>
          <w:p w:rsidR="00010E4F" w:rsidRPr="00010E4F" w:rsidRDefault="00010E4F" w:rsidP="00010E4F">
            <w:pPr>
              <w:spacing w:after="0" w:line="170" w:lineRule="atLeast"/>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Instalación*</w:t>
            </w:r>
          </w:p>
        </w:tc>
        <w:tc>
          <w:tcPr>
            <w:tcW w:w="1166" w:type="dxa"/>
            <w:vMerge w:val="restart"/>
            <w:tcBorders>
              <w:top w:val="single" w:sz="8" w:space="0" w:color="auto"/>
              <w:left w:val="nil"/>
              <w:bottom w:val="single" w:sz="8" w:space="0" w:color="auto"/>
              <w:right w:val="single" w:sz="8" w:space="0" w:color="auto"/>
            </w:tcBorders>
            <w:shd w:val="clear" w:color="auto" w:fill="auto"/>
            <w:vAlign w:val="center"/>
            <w:hideMark/>
          </w:tcPr>
          <w:p w:rsidR="00010E4F" w:rsidRPr="00010E4F" w:rsidRDefault="00010E4F" w:rsidP="00010E4F">
            <w:pPr>
              <w:spacing w:after="0" w:line="170" w:lineRule="atLeast"/>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Tipo de agua tratada</w:t>
            </w:r>
          </w:p>
        </w:tc>
        <w:tc>
          <w:tcPr>
            <w:tcW w:w="1283" w:type="dxa"/>
            <w:vMerge w:val="restar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0E4F" w:rsidRPr="00010E4F" w:rsidRDefault="00010E4F" w:rsidP="00010E4F">
            <w:pPr>
              <w:spacing w:after="0" w:line="170" w:lineRule="atLeast"/>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Cauce de descarga</w:t>
            </w:r>
          </w:p>
        </w:tc>
        <w:tc>
          <w:tcPr>
            <w:tcW w:w="1934" w:type="dxa"/>
            <w:gridSpan w:val="2"/>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0E4F" w:rsidRPr="00010E4F" w:rsidRDefault="00010E4F" w:rsidP="00010E4F">
            <w:pPr>
              <w:spacing w:after="0" w:line="170" w:lineRule="atLeast"/>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Coordenadas</w:t>
            </w:r>
          </w:p>
        </w:tc>
        <w:tc>
          <w:tcPr>
            <w:tcW w:w="1295" w:type="dxa"/>
            <w:vMerge w:val="restar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0E4F" w:rsidRPr="00010E4F" w:rsidRDefault="00010E4F" w:rsidP="00010E4F">
            <w:pPr>
              <w:spacing w:after="0" w:line="170" w:lineRule="atLeast"/>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Distancia aproximada al cauce (m)</w:t>
            </w:r>
          </w:p>
        </w:tc>
      </w:tr>
      <w:tr w:rsidR="00010E4F" w:rsidRPr="00010E4F" w:rsidTr="00010E4F">
        <w:trPr>
          <w:trHeight w:val="170"/>
          <w:tblHeade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010E4F" w:rsidRPr="00010E4F" w:rsidRDefault="00010E4F" w:rsidP="00010E4F">
            <w:pPr>
              <w:spacing w:after="0" w:line="240" w:lineRule="auto"/>
              <w:rPr>
                <w:rFonts w:ascii="Arial" w:eastAsia="Times New Roman" w:hAnsi="Arial" w:cs="Arial"/>
                <w:color w:val="000000"/>
                <w:sz w:val="20"/>
                <w:szCs w:val="20"/>
              </w:rPr>
            </w:pPr>
          </w:p>
        </w:tc>
        <w:tc>
          <w:tcPr>
            <w:tcW w:w="0" w:type="auto"/>
            <w:vMerge/>
            <w:tcBorders>
              <w:top w:val="single" w:sz="8" w:space="0" w:color="auto"/>
              <w:left w:val="nil"/>
              <w:bottom w:val="single" w:sz="8" w:space="0" w:color="auto"/>
              <w:right w:val="single" w:sz="8" w:space="0" w:color="auto"/>
            </w:tcBorders>
            <w:vAlign w:val="center"/>
            <w:hideMark/>
          </w:tcPr>
          <w:p w:rsidR="00010E4F" w:rsidRPr="00010E4F" w:rsidRDefault="00010E4F" w:rsidP="00010E4F">
            <w:pPr>
              <w:spacing w:after="0" w:line="240" w:lineRule="auto"/>
              <w:rPr>
                <w:rFonts w:ascii="Arial" w:eastAsia="Times New Roman" w:hAnsi="Arial" w:cs="Arial"/>
                <w:color w:val="000000"/>
                <w:sz w:val="20"/>
                <w:szCs w:val="20"/>
              </w:rPr>
            </w:pPr>
          </w:p>
        </w:tc>
        <w:tc>
          <w:tcPr>
            <w:tcW w:w="0" w:type="auto"/>
            <w:vMerge/>
            <w:tcBorders>
              <w:top w:val="single" w:sz="8" w:space="0" w:color="auto"/>
              <w:left w:val="nil"/>
              <w:bottom w:val="single" w:sz="8" w:space="0" w:color="auto"/>
              <w:right w:val="single" w:sz="8" w:space="0" w:color="auto"/>
            </w:tcBorders>
            <w:vAlign w:val="center"/>
            <w:hideMark/>
          </w:tcPr>
          <w:p w:rsidR="00010E4F" w:rsidRPr="00010E4F" w:rsidRDefault="00010E4F" w:rsidP="00010E4F">
            <w:pPr>
              <w:spacing w:after="0" w:line="240" w:lineRule="auto"/>
              <w:rPr>
                <w:rFonts w:ascii="Arial" w:eastAsia="Times New Roman" w:hAnsi="Arial" w:cs="Arial"/>
                <w:color w:val="000000"/>
                <w:sz w:val="20"/>
                <w:szCs w:val="20"/>
              </w:rPr>
            </w:pPr>
          </w:p>
        </w:tc>
        <w:tc>
          <w:tcPr>
            <w:tcW w:w="0" w:type="auto"/>
            <w:vMerge/>
            <w:tcBorders>
              <w:top w:val="single" w:sz="8" w:space="0" w:color="auto"/>
              <w:left w:val="nil"/>
              <w:bottom w:val="single" w:sz="8" w:space="0" w:color="auto"/>
              <w:right w:val="single" w:sz="8" w:space="0" w:color="auto"/>
            </w:tcBorders>
            <w:vAlign w:val="center"/>
            <w:hideMark/>
          </w:tcPr>
          <w:p w:rsidR="00010E4F" w:rsidRPr="00010E4F" w:rsidRDefault="00010E4F" w:rsidP="00010E4F">
            <w:pPr>
              <w:spacing w:after="0" w:line="240" w:lineRule="auto"/>
              <w:rPr>
                <w:rFonts w:ascii="Arial" w:eastAsia="Times New Roman" w:hAnsi="Arial" w:cs="Arial"/>
                <w:color w:val="000000"/>
                <w:sz w:val="20"/>
                <w:szCs w:val="20"/>
              </w:rPr>
            </w:pPr>
          </w:p>
        </w:tc>
        <w:tc>
          <w:tcPr>
            <w:tcW w:w="9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0E4F" w:rsidRPr="00010E4F" w:rsidRDefault="00010E4F" w:rsidP="00010E4F">
            <w:pPr>
              <w:spacing w:after="0" w:line="170" w:lineRule="atLeast"/>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Este</w:t>
            </w:r>
          </w:p>
        </w:tc>
        <w:tc>
          <w:tcPr>
            <w:tcW w:w="10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0E4F" w:rsidRPr="00010E4F" w:rsidRDefault="00010E4F" w:rsidP="00010E4F">
            <w:pPr>
              <w:spacing w:after="0" w:line="170" w:lineRule="atLeast"/>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Norte</w:t>
            </w:r>
          </w:p>
        </w:tc>
        <w:tc>
          <w:tcPr>
            <w:tcW w:w="0" w:type="auto"/>
            <w:vMerge/>
            <w:tcBorders>
              <w:top w:val="single" w:sz="8" w:space="0" w:color="auto"/>
              <w:left w:val="nil"/>
              <w:bottom w:val="single" w:sz="8" w:space="0" w:color="auto"/>
              <w:right w:val="single" w:sz="8" w:space="0" w:color="auto"/>
            </w:tcBorders>
            <w:vAlign w:val="center"/>
            <w:hideMark/>
          </w:tcPr>
          <w:p w:rsidR="00010E4F" w:rsidRPr="00010E4F" w:rsidRDefault="00010E4F" w:rsidP="00010E4F">
            <w:pPr>
              <w:spacing w:after="0" w:line="240" w:lineRule="auto"/>
              <w:rPr>
                <w:rFonts w:ascii="Arial" w:eastAsia="Times New Roman" w:hAnsi="Arial" w:cs="Arial"/>
                <w:color w:val="000000"/>
                <w:sz w:val="20"/>
                <w:szCs w:val="20"/>
              </w:rPr>
            </w:pPr>
          </w:p>
        </w:tc>
      </w:tr>
      <w:tr w:rsidR="00010E4F" w:rsidRPr="00010E4F" w:rsidTr="00010E4F">
        <w:trPr>
          <w:trHeight w:val="170"/>
          <w:jc w:val="center"/>
        </w:trPr>
        <w:tc>
          <w:tcPr>
            <w:tcW w:w="1758" w:type="dxa"/>
            <w:tcBorders>
              <w:top w:val="nil"/>
              <w:left w:val="single" w:sz="8" w:space="0" w:color="auto"/>
              <w:bottom w:val="single" w:sz="8" w:space="0" w:color="auto"/>
              <w:right w:val="single" w:sz="8" w:space="0" w:color="auto"/>
            </w:tcBorders>
            <w:shd w:val="clear" w:color="auto" w:fill="auto"/>
            <w:vAlign w:val="center"/>
            <w:hideMark/>
          </w:tcPr>
          <w:p w:rsidR="00010E4F" w:rsidRPr="00010E4F" w:rsidRDefault="00010E4F" w:rsidP="00010E4F">
            <w:pPr>
              <w:spacing w:after="0" w:line="170" w:lineRule="atLeast"/>
              <w:rPr>
                <w:rFonts w:ascii="Arial" w:eastAsia="Times New Roman" w:hAnsi="Arial" w:cs="Arial"/>
                <w:color w:val="000000"/>
                <w:sz w:val="20"/>
                <w:szCs w:val="20"/>
              </w:rPr>
            </w:pPr>
            <w:r w:rsidRPr="00010E4F">
              <w:rPr>
                <w:rFonts w:ascii="Arial" w:eastAsia="Times New Roman" w:hAnsi="Arial" w:cs="Arial"/>
                <w:color w:val="000000"/>
                <w:sz w:val="20"/>
                <w:szCs w:val="20"/>
              </w:rPr>
              <w:t>Nº 1 Sector El Volcán</w:t>
            </w:r>
          </w:p>
        </w:tc>
        <w:tc>
          <w:tcPr>
            <w:tcW w:w="1363" w:type="dxa"/>
            <w:tcBorders>
              <w:top w:val="nil"/>
              <w:left w:val="nil"/>
              <w:bottom w:val="single" w:sz="8" w:space="0" w:color="auto"/>
              <w:right w:val="single" w:sz="8" w:space="0" w:color="auto"/>
            </w:tcBorders>
            <w:shd w:val="clear" w:color="auto" w:fill="auto"/>
            <w:hideMark/>
          </w:tcPr>
          <w:p w:rsidR="00010E4F" w:rsidRPr="00010E4F" w:rsidRDefault="00010E4F" w:rsidP="00010E4F">
            <w:pPr>
              <w:spacing w:after="0" w:line="170" w:lineRule="atLeast"/>
              <w:rPr>
                <w:rFonts w:ascii="Arial" w:eastAsia="Times New Roman" w:hAnsi="Arial" w:cs="Arial"/>
                <w:color w:val="000000"/>
                <w:sz w:val="20"/>
                <w:szCs w:val="20"/>
              </w:rPr>
            </w:pPr>
            <w:r w:rsidRPr="00010E4F">
              <w:rPr>
                <w:rFonts w:ascii="Arial" w:eastAsia="Times New Roman" w:hAnsi="Arial" w:cs="Arial"/>
                <w:color w:val="000000"/>
                <w:sz w:val="20"/>
                <w:szCs w:val="20"/>
              </w:rPr>
              <w:t>Campamento e Instalación de Faenas Nº 1</w:t>
            </w:r>
          </w:p>
        </w:tc>
        <w:tc>
          <w:tcPr>
            <w:tcW w:w="1166" w:type="dxa"/>
            <w:tcBorders>
              <w:top w:val="nil"/>
              <w:left w:val="nil"/>
              <w:bottom w:val="single" w:sz="8" w:space="0" w:color="auto"/>
              <w:right w:val="single" w:sz="8" w:space="0" w:color="auto"/>
            </w:tcBorders>
            <w:shd w:val="clear" w:color="auto" w:fill="auto"/>
            <w:vAlign w:val="center"/>
            <w:hideMark/>
          </w:tcPr>
          <w:p w:rsidR="00010E4F" w:rsidRPr="00010E4F" w:rsidRDefault="00010E4F" w:rsidP="00010E4F">
            <w:pPr>
              <w:spacing w:after="0" w:line="170" w:lineRule="atLeast"/>
              <w:jc w:val="center"/>
              <w:rPr>
                <w:rFonts w:ascii="Arial" w:eastAsia="Times New Roman" w:hAnsi="Arial" w:cs="Arial"/>
                <w:color w:val="000000"/>
                <w:sz w:val="20"/>
                <w:szCs w:val="20"/>
              </w:rPr>
            </w:pPr>
            <w:r w:rsidRPr="00010E4F">
              <w:rPr>
                <w:rFonts w:ascii="Arial" w:eastAsia="Times New Roman" w:hAnsi="Arial" w:cs="Arial"/>
                <w:color w:val="000000"/>
                <w:sz w:val="20"/>
                <w:szCs w:val="20"/>
              </w:rPr>
              <w:t>Servida y RIL</w:t>
            </w:r>
          </w:p>
        </w:tc>
        <w:tc>
          <w:tcPr>
            <w:tcW w:w="12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0E4F" w:rsidRPr="00010E4F" w:rsidRDefault="00010E4F" w:rsidP="00010E4F">
            <w:pPr>
              <w:spacing w:after="0" w:line="170" w:lineRule="atLeast"/>
              <w:jc w:val="center"/>
              <w:rPr>
                <w:rFonts w:ascii="Arial" w:eastAsia="Times New Roman" w:hAnsi="Arial" w:cs="Arial"/>
                <w:color w:val="000000"/>
                <w:sz w:val="20"/>
                <w:szCs w:val="20"/>
              </w:rPr>
            </w:pPr>
            <w:r w:rsidRPr="00010E4F">
              <w:rPr>
                <w:rFonts w:ascii="Arial" w:eastAsia="Times New Roman" w:hAnsi="Arial" w:cs="Arial"/>
                <w:color w:val="000000"/>
                <w:sz w:val="20"/>
                <w:szCs w:val="20"/>
              </w:rPr>
              <w:t>Estero El Morado</w:t>
            </w:r>
          </w:p>
        </w:tc>
        <w:tc>
          <w:tcPr>
            <w:tcW w:w="9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0E4F" w:rsidRPr="00010E4F" w:rsidRDefault="00010E4F" w:rsidP="00010E4F">
            <w:pPr>
              <w:spacing w:after="0" w:line="170" w:lineRule="atLeast"/>
              <w:jc w:val="center"/>
              <w:rPr>
                <w:rFonts w:ascii="Arial" w:eastAsia="Times New Roman" w:hAnsi="Arial" w:cs="Arial"/>
                <w:color w:val="000000"/>
                <w:sz w:val="20"/>
                <w:szCs w:val="20"/>
              </w:rPr>
            </w:pPr>
            <w:r w:rsidRPr="00010E4F">
              <w:rPr>
                <w:rFonts w:ascii="Arial" w:eastAsia="Times New Roman" w:hAnsi="Arial" w:cs="Arial"/>
                <w:color w:val="000000"/>
                <w:sz w:val="20"/>
                <w:szCs w:val="20"/>
              </w:rPr>
              <w:t>406.318</w:t>
            </w:r>
          </w:p>
        </w:tc>
        <w:tc>
          <w:tcPr>
            <w:tcW w:w="10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0E4F" w:rsidRPr="00010E4F" w:rsidRDefault="00010E4F" w:rsidP="00010E4F">
            <w:pPr>
              <w:spacing w:after="0" w:line="170" w:lineRule="atLeast"/>
              <w:jc w:val="center"/>
              <w:rPr>
                <w:rFonts w:ascii="Arial" w:eastAsia="Times New Roman" w:hAnsi="Arial" w:cs="Arial"/>
                <w:color w:val="000000"/>
                <w:sz w:val="20"/>
                <w:szCs w:val="20"/>
              </w:rPr>
            </w:pPr>
            <w:r w:rsidRPr="00010E4F">
              <w:rPr>
                <w:rFonts w:ascii="Arial" w:eastAsia="Times New Roman" w:hAnsi="Arial" w:cs="Arial"/>
                <w:color w:val="000000"/>
                <w:sz w:val="20"/>
                <w:szCs w:val="20"/>
              </w:rPr>
              <w:t>6.260.237</w:t>
            </w:r>
          </w:p>
        </w:tc>
        <w:tc>
          <w:tcPr>
            <w:tcW w:w="129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0E4F" w:rsidRPr="00010E4F" w:rsidRDefault="00010E4F" w:rsidP="00010E4F">
            <w:pPr>
              <w:spacing w:after="0" w:line="170" w:lineRule="atLeast"/>
              <w:jc w:val="center"/>
              <w:rPr>
                <w:rFonts w:ascii="Arial" w:eastAsia="Times New Roman" w:hAnsi="Arial" w:cs="Arial"/>
                <w:color w:val="000000"/>
                <w:sz w:val="20"/>
                <w:szCs w:val="20"/>
              </w:rPr>
            </w:pPr>
            <w:r w:rsidRPr="00010E4F">
              <w:rPr>
                <w:rFonts w:ascii="Arial" w:eastAsia="Times New Roman" w:hAnsi="Arial" w:cs="Arial"/>
                <w:color w:val="000000"/>
                <w:sz w:val="20"/>
                <w:szCs w:val="20"/>
              </w:rPr>
              <w:t>900</w:t>
            </w:r>
          </w:p>
        </w:tc>
      </w:tr>
      <w:tr w:rsidR="00010E4F" w:rsidRPr="00010E4F" w:rsidTr="00010E4F">
        <w:trPr>
          <w:trHeight w:val="170"/>
          <w:jc w:val="center"/>
        </w:trPr>
        <w:tc>
          <w:tcPr>
            <w:tcW w:w="1758" w:type="dxa"/>
            <w:tcBorders>
              <w:top w:val="nil"/>
              <w:left w:val="single" w:sz="8" w:space="0" w:color="auto"/>
              <w:bottom w:val="single" w:sz="8" w:space="0" w:color="auto"/>
              <w:right w:val="single" w:sz="8" w:space="0" w:color="auto"/>
            </w:tcBorders>
            <w:shd w:val="clear" w:color="auto" w:fill="auto"/>
            <w:vAlign w:val="center"/>
            <w:hideMark/>
          </w:tcPr>
          <w:p w:rsidR="00010E4F" w:rsidRPr="00010E4F" w:rsidRDefault="00010E4F" w:rsidP="00010E4F">
            <w:pPr>
              <w:spacing w:after="0" w:line="170" w:lineRule="atLeast"/>
              <w:rPr>
                <w:rFonts w:ascii="Arial" w:eastAsia="Times New Roman" w:hAnsi="Arial" w:cs="Arial"/>
                <w:color w:val="000000"/>
                <w:sz w:val="20"/>
                <w:szCs w:val="20"/>
              </w:rPr>
            </w:pPr>
            <w:r w:rsidRPr="00010E4F">
              <w:rPr>
                <w:rFonts w:ascii="Arial" w:eastAsia="Times New Roman" w:hAnsi="Arial" w:cs="Arial"/>
                <w:color w:val="000000"/>
                <w:sz w:val="20"/>
                <w:szCs w:val="20"/>
              </w:rPr>
              <w:t>Nº 2, sector El Yeso</w:t>
            </w:r>
          </w:p>
        </w:tc>
        <w:tc>
          <w:tcPr>
            <w:tcW w:w="1363" w:type="dxa"/>
            <w:tcBorders>
              <w:top w:val="nil"/>
              <w:left w:val="nil"/>
              <w:bottom w:val="single" w:sz="8" w:space="0" w:color="auto"/>
              <w:right w:val="single" w:sz="8" w:space="0" w:color="auto"/>
            </w:tcBorders>
            <w:shd w:val="clear" w:color="auto" w:fill="auto"/>
            <w:hideMark/>
          </w:tcPr>
          <w:p w:rsidR="00010E4F" w:rsidRPr="00010E4F" w:rsidRDefault="00010E4F" w:rsidP="00010E4F">
            <w:pPr>
              <w:spacing w:after="0" w:line="170" w:lineRule="atLeast"/>
              <w:rPr>
                <w:rFonts w:ascii="Arial" w:eastAsia="Times New Roman" w:hAnsi="Arial" w:cs="Arial"/>
                <w:color w:val="000000"/>
                <w:sz w:val="20"/>
                <w:szCs w:val="20"/>
              </w:rPr>
            </w:pPr>
            <w:r w:rsidRPr="00010E4F">
              <w:rPr>
                <w:rFonts w:ascii="Arial" w:eastAsia="Times New Roman" w:hAnsi="Arial" w:cs="Arial"/>
                <w:color w:val="000000"/>
                <w:sz w:val="20"/>
                <w:szCs w:val="20"/>
              </w:rPr>
              <w:t>Campamento e Instalación de Faenas Nº 2</w:t>
            </w:r>
          </w:p>
        </w:tc>
        <w:tc>
          <w:tcPr>
            <w:tcW w:w="1166" w:type="dxa"/>
            <w:tcBorders>
              <w:top w:val="nil"/>
              <w:left w:val="nil"/>
              <w:bottom w:val="single" w:sz="8" w:space="0" w:color="auto"/>
              <w:right w:val="single" w:sz="8" w:space="0" w:color="auto"/>
            </w:tcBorders>
            <w:shd w:val="clear" w:color="auto" w:fill="auto"/>
            <w:vAlign w:val="center"/>
            <w:hideMark/>
          </w:tcPr>
          <w:p w:rsidR="00010E4F" w:rsidRPr="00010E4F" w:rsidRDefault="00010E4F" w:rsidP="00010E4F">
            <w:pPr>
              <w:spacing w:after="0" w:line="170" w:lineRule="atLeast"/>
              <w:jc w:val="center"/>
              <w:rPr>
                <w:rFonts w:ascii="Arial" w:eastAsia="Times New Roman" w:hAnsi="Arial" w:cs="Arial"/>
                <w:color w:val="000000"/>
                <w:sz w:val="20"/>
                <w:szCs w:val="20"/>
              </w:rPr>
            </w:pPr>
            <w:r w:rsidRPr="00010E4F">
              <w:rPr>
                <w:rFonts w:ascii="Arial" w:eastAsia="Times New Roman" w:hAnsi="Arial" w:cs="Arial"/>
                <w:color w:val="000000"/>
                <w:sz w:val="20"/>
                <w:szCs w:val="20"/>
              </w:rPr>
              <w:t>Servida y RIL</w:t>
            </w:r>
          </w:p>
        </w:tc>
        <w:tc>
          <w:tcPr>
            <w:tcW w:w="12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0E4F" w:rsidRPr="00010E4F" w:rsidRDefault="00010E4F" w:rsidP="00010E4F">
            <w:pPr>
              <w:spacing w:after="0" w:line="170" w:lineRule="atLeast"/>
              <w:jc w:val="center"/>
              <w:rPr>
                <w:rFonts w:ascii="Arial" w:eastAsia="Times New Roman" w:hAnsi="Arial" w:cs="Arial"/>
                <w:color w:val="000000"/>
                <w:sz w:val="20"/>
                <w:szCs w:val="20"/>
              </w:rPr>
            </w:pPr>
            <w:r w:rsidRPr="00010E4F">
              <w:rPr>
                <w:rFonts w:ascii="Arial" w:eastAsia="Times New Roman" w:hAnsi="Arial" w:cs="Arial"/>
                <w:color w:val="000000"/>
                <w:sz w:val="20"/>
                <w:szCs w:val="20"/>
              </w:rPr>
              <w:t>Río Yeso</w:t>
            </w:r>
          </w:p>
        </w:tc>
        <w:tc>
          <w:tcPr>
            <w:tcW w:w="9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0E4F" w:rsidRPr="00010E4F" w:rsidRDefault="00010E4F" w:rsidP="00010E4F">
            <w:pPr>
              <w:spacing w:after="0" w:line="170" w:lineRule="atLeast"/>
              <w:jc w:val="center"/>
              <w:rPr>
                <w:rFonts w:ascii="Arial" w:eastAsia="Times New Roman" w:hAnsi="Arial" w:cs="Arial"/>
                <w:color w:val="000000"/>
                <w:sz w:val="20"/>
                <w:szCs w:val="20"/>
              </w:rPr>
            </w:pPr>
            <w:r w:rsidRPr="00010E4F">
              <w:rPr>
                <w:rFonts w:ascii="Arial" w:eastAsia="Times New Roman" w:hAnsi="Arial" w:cs="Arial"/>
                <w:color w:val="000000"/>
                <w:sz w:val="20"/>
                <w:szCs w:val="20"/>
              </w:rPr>
              <w:t>398.485</w:t>
            </w:r>
          </w:p>
        </w:tc>
        <w:tc>
          <w:tcPr>
            <w:tcW w:w="10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0E4F" w:rsidRPr="00010E4F" w:rsidRDefault="00010E4F" w:rsidP="00010E4F">
            <w:pPr>
              <w:spacing w:after="0" w:line="170" w:lineRule="atLeast"/>
              <w:jc w:val="center"/>
              <w:rPr>
                <w:rFonts w:ascii="Arial" w:eastAsia="Times New Roman" w:hAnsi="Arial" w:cs="Arial"/>
                <w:color w:val="000000"/>
                <w:sz w:val="20"/>
                <w:szCs w:val="20"/>
              </w:rPr>
            </w:pPr>
            <w:r w:rsidRPr="00010E4F">
              <w:rPr>
                <w:rFonts w:ascii="Arial" w:eastAsia="Times New Roman" w:hAnsi="Arial" w:cs="Arial"/>
                <w:color w:val="000000"/>
                <w:sz w:val="20"/>
                <w:szCs w:val="20"/>
              </w:rPr>
              <w:t>6.273.314</w:t>
            </w:r>
          </w:p>
        </w:tc>
        <w:tc>
          <w:tcPr>
            <w:tcW w:w="129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0E4F" w:rsidRPr="00010E4F" w:rsidRDefault="00010E4F" w:rsidP="00010E4F">
            <w:pPr>
              <w:spacing w:after="0" w:line="170" w:lineRule="atLeast"/>
              <w:jc w:val="center"/>
              <w:rPr>
                <w:rFonts w:ascii="Arial" w:eastAsia="Times New Roman" w:hAnsi="Arial" w:cs="Arial"/>
                <w:color w:val="000000"/>
                <w:sz w:val="20"/>
                <w:szCs w:val="20"/>
              </w:rPr>
            </w:pPr>
            <w:r w:rsidRPr="00010E4F">
              <w:rPr>
                <w:rFonts w:ascii="Arial" w:eastAsia="Times New Roman" w:hAnsi="Arial" w:cs="Arial"/>
                <w:color w:val="000000"/>
                <w:sz w:val="20"/>
                <w:szCs w:val="20"/>
              </w:rPr>
              <w:t>600</w:t>
            </w:r>
          </w:p>
        </w:tc>
      </w:tr>
      <w:tr w:rsidR="00010E4F" w:rsidRPr="00010E4F" w:rsidTr="00010E4F">
        <w:trPr>
          <w:trHeight w:val="170"/>
          <w:jc w:val="center"/>
        </w:trPr>
        <w:tc>
          <w:tcPr>
            <w:tcW w:w="1758" w:type="dxa"/>
            <w:tcBorders>
              <w:top w:val="nil"/>
              <w:left w:val="single" w:sz="8" w:space="0" w:color="auto"/>
              <w:bottom w:val="single" w:sz="8" w:space="0" w:color="auto"/>
              <w:right w:val="single" w:sz="8" w:space="0" w:color="auto"/>
            </w:tcBorders>
            <w:shd w:val="clear" w:color="auto" w:fill="auto"/>
            <w:vAlign w:val="center"/>
            <w:hideMark/>
          </w:tcPr>
          <w:p w:rsidR="00010E4F" w:rsidRPr="00010E4F" w:rsidRDefault="00010E4F" w:rsidP="00010E4F">
            <w:pPr>
              <w:spacing w:after="0" w:line="170" w:lineRule="atLeast"/>
              <w:rPr>
                <w:rFonts w:ascii="Arial" w:eastAsia="Times New Roman" w:hAnsi="Arial" w:cs="Arial"/>
                <w:color w:val="000000"/>
                <w:sz w:val="20"/>
                <w:szCs w:val="20"/>
              </w:rPr>
            </w:pPr>
            <w:r w:rsidRPr="00010E4F">
              <w:rPr>
                <w:rFonts w:ascii="Arial" w:eastAsia="Times New Roman" w:hAnsi="Arial" w:cs="Arial"/>
                <w:color w:val="000000"/>
                <w:sz w:val="20"/>
                <w:szCs w:val="20"/>
              </w:rPr>
              <w:t>Nº 3, sector Aucayes Alto</w:t>
            </w:r>
          </w:p>
        </w:tc>
        <w:tc>
          <w:tcPr>
            <w:tcW w:w="1363" w:type="dxa"/>
            <w:tcBorders>
              <w:top w:val="nil"/>
              <w:left w:val="nil"/>
              <w:bottom w:val="single" w:sz="8" w:space="0" w:color="auto"/>
              <w:right w:val="single" w:sz="8" w:space="0" w:color="auto"/>
            </w:tcBorders>
            <w:shd w:val="clear" w:color="auto" w:fill="auto"/>
            <w:hideMark/>
          </w:tcPr>
          <w:p w:rsidR="00010E4F" w:rsidRPr="00010E4F" w:rsidRDefault="00010E4F" w:rsidP="00010E4F">
            <w:pPr>
              <w:spacing w:after="0" w:line="170" w:lineRule="atLeast"/>
              <w:rPr>
                <w:rFonts w:ascii="Arial" w:eastAsia="Times New Roman" w:hAnsi="Arial" w:cs="Arial"/>
                <w:color w:val="000000"/>
                <w:sz w:val="20"/>
                <w:szCs w:val="20"/>
              </w:rPr>
            </w:pPr>
            <w:r w:rsidRPr="00010E4F">
              <w:rPr>
                <w:rFonts w:ascii="Arial" w:eastAsia="Times New Roman" w:hAnsi="Arial" w:cs="Arial"/>
                <w:color w:val="000000"/>
                <w:sz w:val="20"/>
                <w:szCs w:val="20"/>
              </w:rPr>
              <w:t>Campamento e Instalación de Faenas Nº 3</w:t>
            </w:r>
          </w:p>
        </w:tc>
        <w:tc>
          <w:tcPr>
            <w:tcW w:w="1166" w:type="dxa"/>
            <w:tcBorders>
              <w:top w:val="nil"/>
              <w:left w:val="nil"/>
              <w:bottom w:val="single" w:sz="8" w:space="0" w:color="auto"/>
              <w:right w:val="single" w:sz="8" w:space="0" w:color="auto"/>
            </w:tcBorders>
            <w:shd w:val="clear" w:color="auto" w:fill="auto"/>
            <w:vAlign w:val="center"/>
            <w:hideMark/>
          </w:tcPr>
          <w:p w:rsidR="00010E4F" w:rsidRPr="00010E4F" w:rsidRDefault="00010E4F" w:rsidP="00010E4F">
            <w:pPr>
              <w:spacing w:after="0" w:line="170" w:lineRule="atLeast"/>
              <w:jc w:val="center"/>
              <w:rPr>
                <w:rFonts w:ascii="Arial" w:eastAsia="Times New Roman" w:hAnsi="Arial" w:cs="Arial"/>
                <w:color w:val="000000"/>
                <w:sz w:val="20"/>
                <w:szCs w:val="20"/>
              </w:rPr>
            </w:pPr>
            <w:r w:rsidRPr="00010E4F">
              <w:rPr>
                <w:rFonts w:ascii="Arial" w:eastAsia="Times New Roman" w:hAnsi="Arial" w:cs="Arial"/>
                <w:color w:val="000000"/>
                <w:sz w:val="20"/>
                <w:szCs w:val="20"/>
              </w:rPr>
              <w:t>Servida y RIL</w:t>
            </w:r>
          </w:p>
        </w:tc>
        <w:tc>
          <w:tcPr>
            <w:tcW w:w="12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0E4F" w:rsidRPr="00010E4F" w:rsidRDefault="00010E4F" w:rsidP="00010E4F">
            <w:pPr>
              <w:spacing w:after="0" w:line="170" w:lineRule="atLeast"/>
              <w:jc w:val="center"/>
              <w:rPr>
                <w:rFonts w:ascii="Arial" w:eastAsia="Times New Roman" w:hAnsi="Arial" w:cs="Arial"/>
                <w:color w:val="000000"/>
                <w:sz w:val="20"/>
                <w:szCs w:val="20"/>
              </w:rPr>
            </w:pPr>
            <w:r w:rsidRPr="00010E4F">
              <w:rPr>
                <w:rFonts w:ascii="Arial" w:eastAsia="Times New Roman" w:hAnsi="Arial" w:cs="Arial"/>
                <w:color w:val="000000"/>
                <w:sz w:val="20"/>
                <w:szCs w:val="20"/>
              </w:rPr>
              <w:t>Estero Aucayes**</w:t>
            </w:r>
          </w:p>
        </w:tc>
        <w:tc>
          <w:tcPr>
            <w:tcW w:w="9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0E4F" w:rsidRPr="00010E4F" w:rsidRDefault="00010E4F" w:rsidP="00010E4F">
            <w:pPr>
              <w:spacing w:after="0" w:line="170" w:lineRule="atLeast"/>
              <w:jc w:val="center"/>
              <w:rPr>
                <w:rFonts w:ascii="Arial" w:eastAsia="Times New Roman" w:hAnsi="Arial" w:cs="Arial"/>
                <w:color w:val="000000"/>
                <w:sz w:val="20"/>
                <w:szCs w:val="20"/>
              </w:rPr>
            </w:pPr>
            <w:r w:rsidRPr="00010E4F">
              <w:rPr>
                <w:rFonts w:ascii="Arial" w:eastAsia="Times New Roman" w:hAnsi="Arial" w:cs="Arial"/>
                <w:color w:val="000000"/>
                <w:sz w:val="20"/>
                <w:szCs w:val="20"/>
              </w:rPr>
              <w:t>368.115</w:t>
            </w:r>
          </w:p>
        </w:tc>
        <w:tc>
          <w:tcPr>
            <w:tcW w:w="10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0E4F" w:rsidRPr="00010E4F" w:rsidRDefault="00010E4F" w:rsidP="00010E4F">
            <w:pPr>
              <w:spacing w:after="0" w:line="170" w:lineRule="atLeast"/>
              <w:jc w:val="center"/>
              <w:rPr>
                <w:rFonts w:ascii="Arial" w:eastAsia="Times New Roman" w:hAnsi="Arial" w:cs="Arial"/>
                <w:color w:val="000000"/>
                <w:sz w:val="20"/>
                <w:szCs w:val="20"/>
              </w:rPr>
            </w:pPr>
            <w:r w:rsidRPr="00010E4F">
              <w:rPr>
                <w:rFonts w:ascii="Arial" w:eastAsia="Times New Roman" w:hAnsi="Arial" w:cs="Arial"/>
                <w:color w:val="000000"/>
                <w:sz w:val="20"/>
                <w:szCs w:val="20"/>
              </w:rPr>
              <w:t>6.284.027</w:t>
            </w:r>
          </w:p>
        </w:tc>
        <w:tc>
          <w:tcPr>
            <w:tcW w:w="129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0E4F" w:rsidRPr="00010E4F" w:rsidRDefault="00010E4F" w:rsidP="00010E4F">
            <w:pPr>
              <w:spacing w:after="0" w:line="170" w:lineRule="atLeast"/>
              <w:jc w:val="center"/>
              <w:rPr>
                <w:rFonts w:ascii="Arial" w:eastAsia="Times New Roman" w:hAnsi="Arial" w:cs="Arial"/>
                <w:color w:val="000000"/>
                <w:sz w:val="20"/>
                <w:szCs w:val="20"/>
              </w:rPr>
            </w:pPr>
            <w:r w:rsidRPr="00010E4F">
              <w:rPr>
                <w:rFonts w:ascii="Arial" w:eastAsia="Times New Roman" w:hAnsi="Arial" w:cs="Arial"/>
                <w:color w:val="000000"/>
                <w:sz w:val="20"/>
                <w:szCs w:val="20"/>
              </w:rPr>
              <w:t>3.300</w:t>
            </w:r>
          </w:p>
        </w:tc>
      </w:tr>
      <w:tr w:rsidR="00010E4F" w:rsidRPr="00010E4F" w:rsidTr="00010E4F">
        <w:trPr>
          <w:trHeight w:val="170"/>
          <w:jc w:val="center"/>
        </w:trPr>
        <w:tc>
          <w:tcPr>
            <w:tcW w:w="1758" w:type="dxa"/>
            <w:tcBorders>
              <w:top w:val="nil"/>
              <w:left w:val="single" w:sz="8" w:space="0" w:color="auto"/>
              <w:bottom w:val="single" w:sz="8" w:space="0" w:color="auto"/>
              <w:right w:val="single" w:sz="8" w:space="0" w:color="auto"/>
            </w:tcBorders>
            <w:shd w:val="clear" w:color="auto" w:fill="auto"/>
            <w:vAlign w:val="center"/>
            <w:hideMark/>
          </w:tcPr>
          <w:p w:rsidR="00010E4F" w:rsidRPr="00010E4F" w:rsidRDefault="00010E4F" w:rsidP="00010E4F">
            <w:pPr>
              <w:spacing w:after="0" w:line="170" w:lineRule="atLeast"/>
              <w:rPr>
                <w:rFonts w:ascii="Arial" w:eastAsia="Times New Roman" w:hAnsi="Arial" w:cs="Arial"/>
                <w:color w:val="000000"/>
                <w:sz w:val="20"/>
                <w:szCs w:val="20"/>
              </w:rPr>
            </w:pPr>
            <w:r w:rsidRPr="00010E4F">
              <w:rPr>
                <w:rFonts w:ascii="Arial" w:eastAsia="Times New Roman" w:hAnsi="Arial" w:cs="Arial"/>
                <w:color w:val="000000"/>
                <w:sz w:val="20"/>
                <w:szCs w:val="20"/>
              </w:rPr>
              <w:t>Nº 4, sector Aucayes Bajo</w:t>
            </w:r>
          </w:p>
        </w:tc>
        <w:tc>
          <w:tcPr>
            <w:tcW w:w="1363" w:type="dxa"/>
            <w:tcBorders>
              <w:top w:val="nil"/>
              <w:left w:val="nil"/>
              <w:bottom w:val="single" w:sz="8" w:space="0" w:color="auto"/>
              <w:right w:val="single" w:sz="8" w:space="0" w:color="auto"/>
            </w:tcBorders>
            <w:shd w:val="clear" w:color="auto" w:fill="auto"/>
            <w:hideMark/>
          </w:tcPr>
          <w:p w:rsidR="00010E4F" w:rsidRPr="00010E4F" w:rsidRDefault="00010E4F" w:rsidP="00010E4F">
            <w:pPr>
              <w:spacing w:after="0" w:line="170" w:lineRule="atLeast"/>
              <w:rPr>
                <w:rFonts w:ascii="Arial" w:eastAsia="Times New Roman" w:hAnsi="Arial" w:cs="Arial"/>
                <w:color w:val="000000"/>
                <w:sz w:val="20"/>
                <w:szCs w:val="20"/>
              </w:rPr>
            </w:pPr>
            <w:r w:rsidRPr="00010E4F">
              <w:rPr>
                <w:rFonts w:ascii="Arial" w:eastAsia="Times New Roman" w:hAnsi="Arial" w:cs="Arial"/>
                <w:color w:val="000000"/>
                <w:sz w:val="20"/>
                <w:szCs w:val="20"/>
              </w:rPr>
              <w:t>Campamento e Instalación de Faenas Nº 4</w:t>
            </w:r>
          </w:p>
        </w:tc>
        <w:tc>
          <w:tcPr>
            <w:tcW w:w="1166" w:type="dxa"/>
            <w:tcBorders>
              <w:top w:val="nil"/>
              <w:left w:val="nil"/>
              <w:bottom w:val="single" w:sz="8" w:space="0" w:color="auto"/>
              <w:right w:val="single" w:sz="8" w:space="0" w:color="auto"/>
            </w:tcBorders>
            <w:shd w:val="clear" w:color="auto" w:fill="auto"/>
            <w:vAlign w:val="center"/>
            <w:hideMark/>
          </w:tcPr>
          <w:p w:rsidR="00010E4F" w:rsidRPr="00010E4F" w:rsidRDefault="00010E4F" w:rsidP="00010E4F">
            <w:pPr>
              <w:spacing w:after="0" w:line="170" w:lineRule="atLeast"/>
              <w:jc w:val="center"/>
              <w:rPr>
                <w:rFonts w:ascii="Arial" w:eastAsia="Times New Roman" w:hAnsi="Arial" w:cs="Arial"/>
                <w:color w:val="000000"/>
                <w:sz w:val="20"/>
                <w:szCs w:val="20"/>
              </w:rPr>
            </w:pPr>
            <w:r w:rsidRPr="00010E4F">
              <w:rPr>
                <w:rFonts w:ascii="Arial" w:eastAsia="Times New Roman" w:hAnsi="Arial" w:cs="Arial"/>
                <w:color w:val="000000"/>
                <w:sz w:val="20"/>
                <w:szCs w:val="20"/>
              </w:rPr>
              <w:t>Servida y RIL</w:t>
            </w:r>
          </w:p>
        </w:tc>
        <w:tc>
          <w:tcPr>
            <w:tcW w:w="12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0E4F" w:rsidRPr="00010E4F" w:rsidRDefault="00010E4F" w:rsidP="00010E4F">
            <w:pPr>
              <w:spacing w:after="0" w:line="170" w:lineRule="atLeast"/>
              <w:jc w:val="center"/>
              <w:rPr>
                <w:rFonts w:ascii="Arial" w:eastAsia="Times New Roman" w:hAnsi="Arial" w:cs="Arial"/>
                <w:color w:val="000000"/>
                <w:sz w:val="20"/>
                <w:szCs w:val="20"/>
              </w:rPr>
            </w:pPr>
            <w:r w:rsidRPr="00010E4F">
              <w:rPr>
                <w:rFonts w:ascii="Arial" w:eastAsia="Times New Roman" w:hAnsi="Arial" w:cs="Arial"/>
                <w:color w:val="000000"/>
                <w:sz w:val="20"/>
                <w:szCs w:val="20"/>
              </w:rPr>
              <w:t>Río Colorado</w:t>
            </w:r>
          </w:p>
        </w:tc>
        <w:tc>
          <w:tcPr>
            <w:tcW w:w="9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0E4F" w:rsidRPr="00010E4F" w:rsidRDefault="00010E4F" w:rsidP="00010E4F">
            <w:pPr>
              <w:spacing w:after="0" w:line="170" w:lineRule="atLeast"/>
              <w:jc w:val="center"/>
              <w:rPr>
                <w:rFonts w:ascii="Arial" w:eastAsia="Times New Roman" w:hAnsi="Arial" w:cs="Arial"/>
                <w:color w:val="000000"/>
                <w:sz w:val="20"/>
                <w:szCs w:val="20"/>
              </w:rPr>
            </w:pPr>
            <w:r w:rsidRPr="00010E4F">
              <w:rPr>
                <w:rFonts w:ascii="Arial" w:eastAsia="Times New Roman" w:hAnsi="Arial" w:cs="Arial"/>
                <w:color w:val="000000"/>
                <w:sz w:val="20"/>
                <w:szCs w:val="20"/>
              </w:rPr>
              <w:t>384.754</w:t>
            </w:r>
          </w:p>
        </w:tc>
        <w:tc>
          <w:tcPr>
            <w:tcW w:w="10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0E4F" w:rsidRPr="00010E4F" w:rsidRDefault="00010E4F" w:rsidP="00010E4F">
            <w:pPr>
              <w:spacing w:after="0" w:line="170" w:lineRule="atLeast"/>
              <w:jc w:val="center"/>
              <w:rPr>
                <w:rFonts w:ascii="Arial" w:eastAsia="Times New Roman" w:hAnsi="Arial" w:cs="Arial"/>
                <w:color w:val="000000"/>
                <w:sz w:val="20"/>
                <w:szCs w:val="20"/>
              </w:rPr>
            </w:pPr>
            <w:r w:rsidRPr="00010E4F">
              <w:rPr>
                <w:rFonts w:ascii="Arial" w:eastAsia="Times New Roman" w:hAnsi="Arial" w:cs="Arial"/>
                <w:color w:val="000000"/>
                <w:sz w:val="20"/>
                <w:szCs w:val="20"/>
              </w:rPr>
              <w:t>6.289.884</w:t>
            </w:r>
          </w:p>
        </w:tc>
        <w:tc>
          <w:tcPr>
            <w:tcW w:w="129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0E4F" w:rsidRPr="00010E4F" w:rsidRDefault="00010E4F" w:rsidP="00010E4F">
            <w:pPr>
              <w:spacing w:after="0" w:line="170" w:lineRule="atLeast"/>
              <w:jc w:val="center"/>
              <w:rPr>
                <w:rFonts w:ascii="Arial" w:eastAsia="Times New Roman" w:hAnsi="Arial" w:cs="Arial"/>
                <w:color w:val="000000"/>
                <w:sz w:val="20"/>
                <w:szCs w:val="20"/>
              </w:rPr>
            </w:pPr>
            <w:r w:rsidRPr="00010E4F">
              <w:rPr>
                <w:rFonts w:ascii="Arial" w:eastAsia="Times New Roman" w:hAnsi="Arial" w:cs="Arial"/>
                <w:color w:val="000000"/>
                <w:sz w:val="20"/>
                <w:szCs w:val="20"/>
              </w:rPr>
              <w:t>400</w:t>
            </w:r>
          </w:p>
        </w:tc>
      </w:tr>
      <w:tr w:rsidR="00010E4F" w:rsidRPr="00010E4F" w:rsidTr="00010E4F">
        <w:trPr>
          <w:trHeight w:val="170"/>
          <w:jc w:val="center"/>
        </w:trPr>
        <w:tc>
          <w:tcPr>
            <w:tcW w:w="1758" w:type="dxa"/>
            <w:tcBorders>
              <w:top w:val="nil"/>
              <w:left w:val="single" w:sz="8" w:space="0" w:color="auto"/>
              <w:bottom w:val="single" w:sz="8" w:space="0" w:color="auto"/>
              <w:right w:val="single" w:sz="8" w:space="0" w:color="auto"/>
            </w:tcBorders>
            <w:shd w:val="clear" w:color="auto" w:fill="auto"/>
            <w:vAlign w:val="center"/>
            <w:hideMark/>
          </w:tcPr>
          <w:p w:rsidR="00010E4F" w:rsidRPr="00010E4F" w:rsidRDefault="00010E4F" w:rsidP="00010E4F">
            <w:pPr>
              <w:spacing w:after="0" w:line="170" w:lineRule="atLeast"/>
              <w:rPr>
                <w:rFonts w:ascii="Arial" w:eastAsia="Times New Roman" w:hAnsi="Arial" w:cs="Arial"/>
                <w:color w:val="000000"/>
                <w:sz w:val="20"/>
                <w:szCs w:val="20"/>
              </w:rPr>
            </w:pPr>
            <w:r w:rsidRPr="00010E4F">
              <w:rPr>
                <w:rFonts w:ascii="Arial" w:eastAsia="Times New Roman" w:hAnsi="Arial" w:cs="Arial"/>
                <w:color w:val="000000"/>
                <w:sz w:val="20"/>
                <w:szCs w:val="20"/>
              </w:rPr>
              <w:t>Nº 5, sector subestación (o túnel Las Lajas)</w:t>
            </w:r>
          </w:p>
        </w:tc>
        <w:tc>
          <w:tcPr>
            <w:tcW w:w="1363" w:type="dxa"/>
            <w:tcBorders>
              <w:top w:val="nil"/>
              <w:left w:val="nil"/>
              <w:bottom w:val="single" w:sz="8" w:space="0" w:color="auto"/>
              <w:right w:val="single" w:sz="8" w:space="0" w:color="auto"/>
            </w:tcBorders>
            <w:shd w:val="clear" w:color="auto" w:fill="auto"/>
            <w:hideMark/>
          </w:tcPr>
          <w:p w:rsidR="00010E4F" w:rsidRPr="00010E4F" w:rsidRDefault="00010E4F" w:rsidP="00010E4F">
            <w:pPr>
              <w:spacing w:after="0" w:line="170" w:lineRule="atLeast"/>
              <w:rPr>
                <w:rFonts w:ascii="Arial" w:eastAsia="Times New Roman" w:hAnsi="Arial" w:cs="Arial"/>
                <w:color w:val="000000"/>
                <w:sz w:val="20"/>
                <w:szCs w:val="20"/>
              </w:rPr>
            </w:pPr>
            <w:r w:rsidRPr="00010E4F">
              <w:rPr>
                <w:rFonts w:ascii="Arial" w:eastAsia="Times New Roman" w:hAnsi="Arial" w:cs="Arial"/>
                <w:color w:val="000000"/>
                <w:sz w:val="20"/>
                <w:szCs w:val="20"/>
              </w:rPr>
              <w:t>Campamento e Instalación de Faenas Nº 5</w:t>
            </w:r>
          </w:p>
        </w:tc>
        <w:tc>
          <w:tcPr>
            <w:tcW w:w="1166" w:type="dxa"/>
            <w:tcBorders>
              <w:top w:val="nil"/>
              <w:left w:val="nil"/>
              <w:bottom w:val="single" w:sz="8" w:space="0" w:color="auto"/>
              <w:right w:val="single" w:sz="8" w:space="0" w:color="auto"/>
            </w:tcBorders>
            <w:shd w:val="clear" w:color="auto" w:fill="auto"/>
            <w:vAlign w:val="center"/>
            <w:hideMark/>
          </w:tcPr>
          <w:p w:rsidR="00010E4F" w:rsidRPr="00010E4F" w:rsidRDefault="00010E4F" w:rsidP="00010E4F">
            <w:pPr>
              <w:spacing w:after="0" w:line="170" w:lineRule="atLeast"/>
              <w:jc w:val="center"/>
              <w:rPr>
                <w:rFonts w:ascii="Arial" w:eastAsia="Times New Roman" w:hAnsi="Arial" w:cs="Arial"/>
                <w:color w:val="000000"/>
                <w:sz w:val="20"/>
                <w:szCs w:val="20"/>
              </w:rPr>
            </w:pPr>
            <w:r w:rsidRPr="00010E4F">
              <w:rPr>
                <w:rFonts w:ascii="Arial" w:eastAsia="Times New Roman" w:hAnsi="Arial" w:cs="Arial"/>
                <w:color w:val="000000"/>
                <w:sz w:val="20"/>
                <w:szCs w:val="20"/>
              </w:rPr>
              <w:t>Servida y RIL</w:t>
            </w:r>
          </w:p>
        </w:tc>
        <w:tc>
          <w:tcPr>
            <w:tcW w:w="12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0E4F" w:rsidRPr="00010E4F" w:rsidRDefault="00010E4F" w:rsidP="00010E4F">
            <w:pPr>
              <w:spacing w:after="0" w:line="170" w:lineRule="atLeast"/>
              <w:jc w:val="center"/>
              <w:rPr>
                <w:rFonts w:ascii="Arial" w:eastAsia="Times New Roman" w:hAnsi="Arial" w:cs="Arial"/>
                <w:color w:val="000000"/>
                <w:sz w:val="20"/>
                <w:szCs w:val="20"/>
              </w:rPr>
            </w:pPr>
            <w:r w:rsidRPr="00010E4F">
              <w:rPr>
                <w:rFonts w:ascii="Arial" w:eastAsia="Times New Roman" w:hAnsi="Arial" w:cs="Arial"/>
                <w:color w:val="000000"/>
                <w:sz w:val="20"/>
                <w:szCs w:val="20"/>
              </w:rPr>
              <w:t>Río Colorado</w:t>
            </w:r>
          </w:p>
        </w:tc>
        <w:tc>
          <w:tcPr>
            <w:tcW w:w="9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0E4F" w:rsidRPr="00010E4F" w:rsidRDefault="00010E4F" w:rsidP="00010E4F">
            <w:pPr>
              <w:spacing w:after="0" w:line="170" w:lineRule="atLeast"/>
              <w:jc w:val="center"/>
              <w:rPr>
                <w:rFonts w:ascii="Arial" w:eastAsia="Times New Roman" w:hAnsi="Arial" w:cs="Arial"/>
                <w:color w:val="000000"/>
                <w:sz w:val="20"/>
                <w:szCs w:val="20"/>
              </w:rPr>
            </w:pPr>
            <w:r w:rsidRPr="00010E4F">
              <w:rPr>
                <w:rFonts w:ascii="Arial" w:eastAsia="Times New Roman" w:hAnsi="Arial" w:cs="Arial"/>
                <w:color w:val="000000"/>
                <w:sz w:val="20"/>
                <w:szCs w:val="20"/>
              </w:rPr>
              <w:t>379.801</w:t>
            </w:r>
          </w:p>
        </w:tc>
        <w:tc>
          <w:tcPr>
            <w:tcW w:w="10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0E4F" w:rsidRPr="00010E4F" w:rsidRDefault="00010E4F" w:rsidP="00010E4F">
            <w:pPr>
              <w:spacing w:after="0" w:line="170" w:lineRule="atLeast"/>
              <w:jc w:val="center"/>
              <w:rPr>
                <w:rFonts w:ascii="Arial" w:eastAsia="Times New Roman" w:hAnsi="Arial" w:cs="Arial"/>
                <w:color w:val="000000"/>
                <w:sz w:val="20"/>
                <w:szCs w:val="20"/>
              </w:rPr>
            </w:pPr>
            <w:r w:rsidRPr="00010E4F">
              <w:rPr>
                <w:rFonts w:ascii="Arial" w:eastAsia="Times New Roman" w:hAnsi="Arial" w:cs="Arial"/>
                <w:color w:val="000000"/>
                <w:sz w:val="20"/>
                <w:szCs w:val="20"/>
              </w:rPr>
              <w:t>6.287.377</w:t>
            </w:r>
          </w:p>
        </w:tc>
        <w:tc>
          <w:tcPr>
            <w:tcW w:w="129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0E4F" w:rsidRPr="00010E4F" w:rsidRDefault="00010E4F" w:rsidP="00010E4F">
            <w:pPr>
              <w:spacing w:after="0" w:line="170" w:lineRule="atLeast"/>
              <w:jc w:val="center"/>
              <w:rPr>
                <w:rFonts w:ascii="Arial" w:eastAsia="Times New Roman" w:hAnsi="Arial" w:cs="Arial"/>
                <w:color w:val="000000"/>
                <w:sz w:val="20"/>
                <w:szCs w:val="20"/>
              </w:rPr>
            </w:pPr>
            <w:r w:rsidRPr="00010E4F">
              <w:rPr>
                <w:rFonts w:ascii="Arial" w:eastAsia="Times New Roman" w:hAnsi="Arial" w:cs="Arial"/>
                <w:color w:val="000000"/>
                <w:sz w:val="20"/>
                <w:szCs w:val="20"/>
              </w:rPr>
              <w:t>50</w:t>
            </w:r>
          </w:p>
        </w:tc>
      </w:tr>
      <w:tr w:rsidR="00010E4F" w:rsidRPr="00010E4F" w:rsidTr="00010E4F">
        <w:trPr>
          <w:trHeight w:val="170"/>
          <w:jc w:val="center"/>
        </w:trPr>
        <w:tc>
          <w:tcPr>
            <w:tcW w:w="1758" w:type="dxa"/>
            <w:tcBorders>
              <w:top w:val="nil"/>
              <w:left w:val="single" w:sz="8" w:space="0" w:color="auto"/>
              <w:bottom w:val="single" w:sz="8" w:space="0" w:color="auto"/>
              <w:right w:val="single" w:sz="8" w:space="0" w:color="auto"/>
            </w:tcBorders>
            <w:shd w:val="clear" w:color="auto" w:fill="auto"/>
            <w:vAlign w:val="center"/>
            <w:hideMark/>
          </w:tcPr>
          <w:p w:rsidR="00010E4F" w:rsidRPr="00010E4F" w:rsidRDefault="00010E4F" w:rsidP="00010E4F">
            <w:pPr>
              <w:spacing w:after="0" w:line="170" w:lineRule="atLeast"/>
              <w:rPr>
                <w:rFonts w:ascii="Arial" w:eastAsia="Times New Roman" w:hAnsi="Arial" w:cs="Arial"/>
                <w:color w:val="000000"/>
                <w:sz w:val="20"/>
                <w:szCs w:val="20"/>
              </w:rPr>
            </w:pPr>
            <w:r w:rsidRPr="00010E4F">
              <w:rPr>
                <w:rFonts w:ascii="Arial" w:eastAsia="Times New Roman" w:hAnsi="Arial" w:cs="Arial"/>
                <w:color w:val="000000"/>
                <w:sz w:val="20"/>
                <w:szCs w:val="20"/>
              </w:rPr>
              <w:t>Nº 6 - Sector Caballo Muerto</w:t>
            </w:r>
          </w:p>
        </w:tc>
        <w:tc>
          <w:tcPr>
            <w:tcW w:w="1363" w:type="dxa"/>
            <w:tcBorders>
              <w:top w:val="nil"/>
              <w:left w:val="nil"/>
              <w:bottom w:val="single" w:sz="8" w:space="0" w:color="auto"/>
              <w:right w:val="single" w:sz="8" w:space="0" w:color="auto"/>
            </w:tcBorders>
            <w:shd w:val="clear" w:color="auto" w:fill="auto"/>
            <w:hideMark/>
          </w:tcPr>
          <w:p w:rsidR="00010E4F" w:rsidRPr="00010E4F" w:rsidRDefault="00010E4F" w:rsidP="00010E4F">
            <w:pPr>
              <w:spacing w:after="0" w:line="170" w:lineRule="atLeast"/>
              <w:rPr>
                <w:rFonts w:ascii="Arial" w:eastAsia="Times New Roman" w:hAnsi="Arial" w:cs="Arial"/>
                <w:color w:val="000000"/>
                <w:sz w:val="20"/>
                <w:szCs w:val="20"/>
              </w:rPr>
            </w:pPr>
            <w:r w:rsidRPr="00010E4F">
              <w:rPr>
                <w:rFonts w:ascii="Arial" w:eastAsia="Times New Roman" w:hAnsi="Arial" w:cs="Arial"/>
                <w:color w:val="000000"/>
                <w:sz w:val="20"/>
                <w:szCs w:val="20"/>
              </w:rPr>
              <w:t>Instalación de Faenas Nº 6</w:t>
            </w:r>
          </w:p>
        </w:tc>
        <w:tc>
          <w:tcPr>
            <w:tcW w:w="1166" w:type="dxa"/>
            <w:tcBorders>
              <w:top w:val="nil"/>
              <w:left w:val="nil"/>
              <w:bottom w:val="single" w:sz="8" w:space="0" w:color="auto"/>
              <w:right w:val="single" w:sz="8" w:space="0" w:color="auto"/>
            </w:tcBorders>
            <w:shd w:val="clear" w:color="auto" w:fill="auto"/>
            <w:vAlign w:val="center"/>
            <w:hideMark/>
          </w:tcPr>
          <w:p w:rsidR="00010E4F" w:rsidRPr="00010E4F" w:rsidRDefault="00010E4F" w:rsidP="00010E4F">
            <w:pPr>
              <w:spacing w:after="0" w:line="170" w:lineRule="atLeast"/>
              <w:jc w:val="center"/>
              <w:rPr>
                <w:rFonts w:ascii="Arial" w:eastAsia="Times New Roman" w:hAnsi="Arial" w:cs="Arial"/>
                <w:color w:val="000000"/>
                <w:sz w:val="20"/>
                <w:szCs w:val="20"/>
              </w:rPr>
            </w:pPr>
            <w:r w:rsidRPr="00010E4F">
              <w:rPr>
                <w:rFonts w:ascii="Arial" w:eastAsia="Times New Roman" w:hAnsi="Arial" w:cs="Arial"/>
                <w:color w:val="000000"/>
                <w:sz w:val="20"/>
                <w:szCs w:val="20"/>
              </w:rPr>
              <w:t>RIL</w:t>
            </w:r>
          </w:p>
        </w:tc>
        <w:tc>
          <w:tcPr>
            <w:tcW w:w="12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0E4F" w:rsidRPr="00010E4F" w:rsidRDefault="00010E4F" w:rsidP="00010E4F">
            <w:pPr>
              <w:spacing w:after="0" w:line="170" w:lineRule="atLeast"/>
              <w:jc w:val="center"/>
              <w:rPr>
                <w:rFonts w:ascii="Arial" w:eastAsia="Times New Roman" w:hAnsi="Arial" w:cs="Arial"/>
                <w:color w:val="000000"/>
                <w:sz w:val="20"/>
                <w:szCs w:val="20"/>
              </w:rPr>
            </w:pPr>
            <w:r w:rsidRPr="00010E4F">
              <w:rPr>
                <w:rFonts w:ascii="Arial" w:eastAsia="Times New Roman" w:hAnsi="Arial" w:cs="Arial"/>
                <w:color w:val="000000"/>
                <w:sz w:val="20"/>
                <w:szCs w:val="20"/>
              </w:rPr>
              <w:t>Río Colorado</w:t>
            </w:r>
          </w:p>
        </w:tc>
        <w:tc>
          <w:tcPr>
            <w:tcW w:w="9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0E4F" w:rsidRPr="00010E4F" w:rsidRDefault="00010E4F" w:rsidP="00010E4F">
            <w:pPr>
              <w:spacing w:after="0" w:line="170" w:lineRule="atLeast"/>
              <w:rPr>
                <w:rFonts w:ascii="Arial" w:eastAsia="Times New Roman" w:hAnsi="Arial" w:cs="Arial"/>
                <w:color w:val="000000"/>
                <w:sz w:val="20"/>
                <w:szCs w:val="20"/>
              </w:rPr>
            </w:pPr>
            <w:r w:rsidRPr="00010E4F">
              <w:rPr>
                <w:rFonts w:ascii="Arial" w:eastAsia="Times New Roman" w:hAnsi="Arial" w:cs="Arial"/>
                <w:color w:val="000000"/>
                <w:sz w:val="20"/>
                <w:szCs w:val="20"/>
              </w:rPr>
              <w:t xml:space="preserve">387.580 </w:t>
            </w:r>
          </w:p>
        </w:tc>
        <w:tc>
          <w:tcPr>
            <w:tcW w:w="10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0E4F" w:rsidRPr="00010E4F" w:rsidRDefault="00010E4F" w:rsidP="00010E4F">
            <w:pPr>
              <w:spacing w:after="0" w:line="170" w:lineRule="atLeast"/>
              <w:rPr>
                <w:rFonts w:ascii="Arial" w:eastAsia="Times New Roman" w:hAnsi="Arial" w:cs="Arial"/>
                <w:color w:val="000000"/>
                <w:sz w:val="20"/>
                <w:szCs w:val="20"/>
              </w:rPr>
            </w:pPr>
            <w:r w:rsidRPr="00010E4F">
              <w:rPr>
                <w:rFonts w:ascii="Arial" w:eastAsia="Times New Roman" w:hAnsi="Arial" w:cs="Arial"/>
                <w:color w:val="000000"/>
                <w:sz w:val="20"/>
                <w:szCs w:val="20"/>
              </w:rPr>
              <w:t>6.291.532</w:t>
            </w:r>
          </w:p>
        </w:tc>
        <w:tc>
          <w:tcPr>
            <w:tcW w:w="129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0E4F" w:rsidRPr="00010E4F" w:rsidRDefault="00010E4F" w:rsidP="00010E4F">
            <w:pPr>
              <w:spacing w:after="0" w:line="170" w:lineRule="atLeast"/>
              <w:jc w:val="center"/>
              <w:rPr>
                <w:rFonts w:ascii="Arial" w:eastAsia="Times New Roman" w:hAnsi="Arial" w:cs="Arial"/>
                <w:color w:val="000000"/>
                <w:sz w:val="20"/>
                <w:szCs w:val="20"/>
              </w:rPr>
            </w:pPr>
            <w:r w:rsidRPr="00010E4F">
              <w:rPr>
                <w:rFonts w:ascii="Arial" w:eastAsia="Times New Roman" w:hAnsi="Arial" w:cs="Arial"/>
                <w:color w:val="000000"/>
                <w:sz w:val="20"/>
                <w:szCs w:val="20"/>
              </w:rPr>
              <w:t>50</w:t>
            </w:r>
          </w:p>
        </w:tc>
      </w:tr>
      <w:tr w:rsidR="00010E4F" w:rsidRPr="00010E4F" w:rsidTr="00010E4F">
        <w:trPr>
          <w:trHeight w:val="170"/>
          <w:jc w:val="center"/>
        </w:trPr>
        <w:tc>
          <w:tcPr>
            <w:tcW w:w="1758" w:type="dxa"/>
            <w:tcBorders>
              <w:top w:val="nil"/>
              <w:left w:val="single" w:sz="8" w:space="0" w:color="auto"/>
              <w:bottom w:val="single" w:sz="8" w:space="0" w:color="auto"/>
              <w:right w:val="single" w:sz="8" w:space="0" w:color="auto"/>
            </w:tcBorders>
            <w:shd w:val="clear" w:color="auto" w:fill="auto"/>
            <w:vAlign w:val="center"/>
            <w:hideMark/>
          </w:tcPr>
          <w:p w:rsidR="00010E4F" w:rsidRPr="00010E4F" w:rsidRDefault="00010E4F" w:rsidP="00010E4F">
            <w:pPr>
              <w:spacing w:after="0" w:line="170" w:lineRule="atLeast"/>
              <w:rPr>
                <w:rFonts w:ascii="Arial" w:eastAsia="Times New Roman" w:hAnsi="Arial" w:cs="Arial"/>
                <w:color w:val="000000"/>
                <w:sz w:val="20"/>
                <w:szCs w:val="20"/>
              </w:rPr>
            </w:pPr>
            <w:r w:rsidRPr="00010E4F">
              <w:rPr>
                <w:rFonts w:ascii="Arial" w:eastAsia="Times New Roman" w:hAnsi="Arial" w:cs="Arial"/>
                <w:color w:val="000000"/>
                <w:sz w:val="20"/>
                <w:szCs w:val="20"/>
              </w:rPr>
              <w:t>Nº 7 – Sector descarga río Maipo</w:t>
            </w:r>
          </w:p>
        </w:tc>
        <w:tc>
          <w:tcPr>
            <w:tcW w:w="1363" w:type="dxa"/>
            <w:tcBorders>
              <w:top w:val="nil"/>
              <w:left w:val="nil"/>
              <w:bottom w:val="single" w:sz="8" w:space="0" w:color="auto"/>
              <w:right w:val="single" w:sz="8" w:space="0" w:color="auto"/>
            </w:tcBorders>
            <w:shd w:val="clear" w:color="auto" w:fill="auto"/>
            <w:hideMark/>
          </w:tcPr>
          <w:p w:rsidR="00010E4F" w:rsidRPr="00010E4F" w:rsidRDefault="00010E4F" w:rsidP="00010E4F">
            <w:pPr>
              <w:spacing w:after="0" w:line="170" w:lineRule="atLeast"/>
              <w:rPr>
                <w:rFonts w:ascii="Arial" w:eastAsia="Times New Roman" w:hAnsi="Arial" w:cs="Arial"/>
                <w:color w:val="000000"/>
                <w:sz w:val="20"/>
                <w:szCs w:val="20"/>
              </w:rPr>
            </w:pPr>
            <w:r w:rsidRPr="00010E4F">
              <w:rPr>
                <w:rFonts w:ascii="Arial" w:eastAsia="Times New Roman" w:hAnsi="Arial" w:cs="Arial"/>
                <w:color w:val="000000"/>
                <w:sz w:val="20"/>
                <w:szCs w:val="20"/>
              </w:rPr>
              <w:t>Instalación de Faenas Nº 7</w:t>
            </w:r>
          </w:p>
        </w:tc>
        <w:tc>
          <w:tcPr>
            <w:tcW w:w="1166" w:type="dxa"/>
            <w:tcBorders>
              <w:top w:val="nil"/>
              <w:left w:val="nil"/>
              <w:bottom w:val="single" w:sz="8" w:space="0" w:color="auto"/>
              <w:right w:val="single" w:sz="8" w:space="0" w:color="auto"/>
            </w:tcBorders>
            <w:shd w:val="clear" w:color="auto" w:fill="auto"/>
            <w:vAlign w:val="center"/>
            <w:hideMark/>
          </w:tcPr>
          <w:p w:rsidR="00010E4F" w:rsidRPr="00010E4F" w:rsidRDefault="00010E4F" w:rsidP="00010E4F">
            <w:pPr>
              <w:spacing w:after="0" w:line="170" w:lineRule="atLeast"/>
              <w:jc w:val="center"/>
              <w:rPr>
                <w:rFonts w:ascii="Arial" w:eastAsia="Times New Roman" w:hAnsi="Arial" w:cs="Arial"/>
                <w:color w:val="000000"/>
                <w:sz w:val="20"/>
                <w:szCs w:val="20"/>
              </w:rPr>
            </w:pPr>
            <w:r w:rsidRPr="00010E4F">
              <w:rPr>
                <w:rFonts w:ascii="Arial" w:eastAsia="Times New Roman" w:hAnsi="Arial" w:cs="Arial"/>
                <w:color w:val="000000"/>
                <w:sz w:val="20"/>
                <w:szCs w:val="20"/>
              </w:rPr>
              <w:t>RIL</w:t>
            </w:r>
          </w:p>
        </w:tc>
        <w:tc>
          <w:tcPr>
            <w:tcW w:w="12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0E4F" w:rsidRPr="00010E4F" w:rsidRDefault="00010E4F" w:rsidP="00010E4F">
            <w:pPr>
              <w:spacing w:after="0" w:line="170" w:lineRule="atLeast"/>
              <w:jc w:val="center"/>
              <w:rPr>
                <w:rFonts w:ascii="Arial" w:eastAsia="Times New Roman" w:hAnsi="Arial" w:cs="Arial"/>
                <w:color w:val="000000"/>
                <w:sz w:val="20"/>
                <w:szCs w:val="20"/>
              </w:rPr>
            </w:pPr>
            <w:r w:rsidRPr="00010E4F">
              <w:rPr>
                <w:rFonts w:ascii="Arial" w:eastAsia="Times New Roman" w:hAnsi="Arial" w:cs="Arial"/>
                <w:color w:val="000000"/>
                <w:sz w:val="20"/>
                <w:szCs w:val="20"/>
              </w:rPr>
              <w:t>Río Maipo</w:t>
            </w:r>
          </w:p>
        </w:tc>
        <w:tc>
          <w:tcPr>
            <w:tcW w:w="9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0E4F" w:rsidRPr="00010E4F" w:rsidRDefault="00010E4F" w:rsidP="00010E4F">
            <w:pPr>
              <w:spacing w:after="0" w:line="170" w:lineRule="atLeast"/>
              <w:rPr>
                <w:rFonts w:ascii="Arial" w:eastAsia="Times New Roman" w:hAnsi="Arial" w:cs="Arial"/>
                <w:color w:val="000000"/>
                <w:sz w:val="20"/>
                <w:szCs w:val="20"/>
              </w:rPr>
            </w:pPr>
            <w:r w:rsidRPr="00010E4F">
              <w:rPr>
                <w:rFonts w:ascii="Arial" w:eastAsia="Times New Roman" w:hAnsi="Arial" w:cs="Arial"/>
                <w:color w:val="000000"/>
                <w:sz w:val="20"/>
                <w:szCs w:val="20"/>
              </w:rPr>
              <w:t>368.110</w:t>
            </w:r>
          </w:p>
        </w:tc>
        <w:tc>
          <w:tcPr>
            <w:tcW w:w="10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0E4F" w:rsidRPr="00010E4F" w:rsidRDefault="00010E4F" w:rsidP="00010E4F">
            <w:pPr>
              <w:spacing w:after="0" w:line="170" w:lineRule="atLeast"/>
              <w:rPr>
                <w:rFonts w:ascii="Arial" w:eastAsia="Times New Roman" w:hAnsi="Arial" w:cs="Arial"/>
                <w:color w:val="000000"/>
                <w:sz w:val="20"/>
                <w:szCs w:val="20"/>
              </w:rPr>
            </w:pPr>
            <w:r w:rsidRPr="00010E4F">
              <w:rPr>
                <w:rFonts w:ascii="Arial" w:eastAsia="Times New Roman" w:hAnsi="Arial" w:cs="Arial"/>
                <w:color w:val="000000"/>
                <w:sz w:val="20"/>
                <w:szCs w:val="20"/>
              </w:rPr>
              <w:t>6.284.026</w:t>
            </w:r>
          </w:p>
        </w:tc>
        <w:tc>
          <w:tcPr>
            <w:tcW w:w="129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0E4F" w:rsidRPr="00010E4F" w:rsidRDefault="00010E4F" w:rsidP="00010E4F">
            <w:pPr>
              <w:spacing w:after="0" w:line="170" w:lineRule="atLeast"/>
              <w:jc w:val="center"/>
              <w:rPr>
                <w:rFonts w:ascii="Arial" w:eastAsia="Times New Roman" w:hAnsi="Arial" w:cs="Arial"/>
                <w:color w:val="000000"/>
                <w:sz w:val="20"/>
                <w:szCs w:val="20"/>
              </w:rPr>
            </w:pPr>
            <w:r w:rsidRPr="00010E4F">
              <w:rPr>
                <w:rFonts w:ascii="Arial" w:eastAsia="Times New Roman" w:hAnsi="Arial" w:cs="Arial"/>
                <w:color w:val="000000"/>
                <w:sz w:val="20"/>
                <w:szCs w:val="20"/>
              </w:rPr>
              <w:t>50</w:t>
            </w:r>
          </w:p>
        </w:tc>
      </w:tr>
    </w:tbl>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16"/>
          <w:szCs w:val="16"/>
          <w:lang w:val="es-ES"/>
        </w:rPr>
        <w:t>* Según Tabla adjunta en Anexo 11 del EIA.</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16"/>
          <w:szCs w:val="16"/>
          <w:lang w:val="es-ES"/>
        </w:rPr>
        <w:t>* * Aguas abajo de la captación de agua para consumo humano.</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16"/>
          <w:szCs w:val="16"/>
          <w:lang w:val="es-ES"/>
        </w:rPr>
        <w:t>Fuente: EIA, Tabla 3.3.2.2. Coordenadas y Cauces de Descargas de Aguas Tratadas.</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 xml:space="preserve">En forma complementaria, la Figura adjunta en el Anexo 15 del EIA individualiza los sectores donde se realizarán las descargas de las aguas de proceso previamente tratadas. </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Es importante señalar que las descargas de residuos líquidos tratados son obras menores y de carácter temporal, cuya tasa de producción por campamento en el caso de las aguas servidas (2,83 m</w:t>
      </w:r>
      <w:r w:rsidRPr="00010E4F">
        <w:rPr>
          <w:rFonts w:ascii="Arial" w:eastAsia="Times New Roman" w:hAnsi="Arial" w:cs="Arial"/>
          <w:color w:val="000000"/>
          <w:sz w:val="20"/>
          <w:szCs w:val="20"/>
          <w:vertAlign w:val="superscript"/>
          <w:lang w:val="es-ES"/>
        </w:rPr>
        <w:t>3</w:t>
      </w:r>
      <w:r w:rsidRPr="00010E4F">
        <w:rPr>
          <w:rFonts w:ascii="Arial" w:eastAsia="Times New Roman" w:hAnsi="Arial" w:cs="Arial"/>
          <w:color w:val="000000"/>
          <w:sz w:val="20"/>
          <w:szCs w:val="20"/>
          <w:lang w:val="es-ES"/>
        </w:rPr>
        <w:t>/hora) no superando los 2 m3/s indicados en la letra b) del Art. 294 del DFL 1.122/81 del Ministerio de Justicia. Por lo tanto, no resulta aplicable el Permiso Ambiental Sectorial Nº 101 para este tipo de descarga.</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Del mismo modo para el caso de la descarga de riles, es posible indicar que estos residuos serán tratados en un sistema de sedimentación (sección 2.5.2 del EIA) y luego reutilizados en aproximadamente un 90% en el procesamiento de hormigón, o para las actividades propias de la construcción. En consecuencia, la descarga de este tipo de residuo será de bajo caudal, no siendo aplicable el PAS 101.</w:t>
      </w:r>
    </w:p>
    <w:p w:rsidR="00010E4F" w:rsidRPr="00010E4F" w:rsidRDefault="00010E4F" w:rsidP="00010E4F">
      <w:pPr>
        <w:shd w:val="clear" w:color="auto" w:fill="FFFFFF"/>
        <w:spacing w:beforeAutospacing="1" w:after="0" w:afterAutospacing="1" w:line="240" w:lineRule="auto"/>
        <w:ind w:left="2001" w:hanging="561"/>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lastRenderedPageBreak/>
        <w:t>27. El titular deberá aclarar, adjuntando los antecedentes necesarios, que las obras del proyecto evaluado, no producirán interferencia alguna en la operación del embalse El Yeso, ni afectarán la seguridad, ni la disponibilidad del recurso, para la producción de agua potable de Santiago.</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27</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Tal como se puede apreciar en la figura siguiente, las obras de captación planteadas por el PHAM en el río Yeso se ubican alrededor de 700 m aguas abajo del embalse y, por ende, no pueden interferir en modo alguno con su operación.</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b/>
          <w:bCs/>
          <w:color w:val="000000"/>
          <w:lang w:val="es-ES"/>
        </w:rPr>
        <w:br w:type="textWrapping" w:clear="all"/>
      </w:r>
    </w:p>
    <w:p w:rsidR="00010E4F" w:rsidRPr="00010E4F" w:rsidRDefault="00010E4F" w:rsidP="00010E4F">
      <w:pPr>
        <w:shd w:val="clear" w:color="auto" w:fill="FFFFFF"/>
        <w:spacing w:beforeAutospacing="1" w:after="0" w:afterAutospacing="1" w:line="240" w:lineRule="auto"/>
        <w:ind w:left="1440" w:hanging="360"/>
        <w:jc w:val="center"/>
        <w:rPr>
          <w:rFonts w:ascii="Arial" w:eastAsia="Times New Roman" w:hAnsi="Arial" w:cs="Arial"/>
          <w:color w:val="000000"/>
          <w:sz w:val="20"/>
          <w:szCs w:val="20"/>
          <w:lang w:val="es-ES"/>
        </w:rPr>
      </w:pPr>
      <w:r w:rsidRPr="00010E4F">
        <w:rPr>
          <w:rFonts w:ascii="Arial" w:eastAsia="Times New Roman" w:hAnsi="Arial" w:cs="Arial"/>
          <w:b/>
          <w:bCs/>
          <w:color w:val="000000"/>
          <w:lang w:val="es-ES"/>
        </w:rPr>
        <w:t>Figura 8</w:t>
      </w:r>
    </w:p>
    <w:p w:rsidR="00010E4F" w:rsidRPr="00010E4F" w:rsidRDefault="00010E4F" w:rsidP="00010E4F">
      <w:pPr>
        <w:shd w:val="clear" w:color="auto" w:fill="FFFFFF"/>
        <w:spacing w:beforeAutospacing="1" w:after="0" w:afterAutospacing="1" w:line="240" w:lineRule="auto"/>
        <w:ind w:left="1440" w:hanging="360"/>
        <w:jc w:val="center"/>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Obras de Captación del PHAM en el Sector río Yeso</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Por su parte, las demás obras de conducción del PHAM, situadas en el área del río Yeso, se encuentran a más de 1.000 m de distancia de la bocatoma.</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b/>
          <w:bCs/>
          <w:color w:val="000000"/>
          <w:lang w:val="es-ES"/>
        </w:rPr>
        <w:br w:type="textWrapping" w:clear="all"/>
      </w:r>
    </w:p>
    <w:p w:rsidR="00010E4F" w:rsidRPr="00010E4F" w:rsidRDefault="00010E4F" w:rsidP="00010E4F">
      <w:pPr>
        <w:shd w:val="clear" w:color="auto" w:fill="FFFFFF"/>
        <w:spacing w:beforeAutospacing="1" w:after="0" w:afterAutospacing="1" w:line="240" w:lineRule="auto"/>
        <w:ind w:left="1440" w:hanging="360"/>
        <w:jc w:val="center"/>
        <w:rPr>
          <w:rFonts w:ascii="Arial" w:eastAsia="Times New Roman" w:hAnsi="Arial" w:cs="Arial"/>
          <w:color w:val="000000"/>
          <w:sz w:val="20"/>
          <w:szCs w:val="20"/>
          <w:lang w:val="es-ES"/>
        </w:rPr>
      </w:pPr>
      <w:r w:rsidRPr="00010E4F">
        <w:rPr>
          <w:rFonts w:ascii="Arial" w:eastAsia="Times New Roman" w:hAnsi="Arial" w:cs="Arial"/>
          <w:b/>
          <w:bCs/>
          <w:color w:val="000000"/>
          <w:lang w:val="es-ES"/>
        </w:rPr>
        <w:t>Figura 9</w:t>
      </w:r>
    </w:p>
    <w:p w:rsidR="00010E4F" w:rsidRPr="00010E4F" w:rsidRDefault="00010E4F" w:rsidP="00010E4F">
      <w:pPr>
        <w:shd w:val="clear" w:color="auto" w:fill="FFFFFF"/>
        <w:spacing w:beforeAutospacing="1" w:after="0" w:afterAutospacing="1" w:line="240" w:lineRule="auto"/>
        <w:ind w:left="1440" w:hanging="360"/>
        <w:jc w:val="center"/>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Obras de Conducción del PHAM en el sector de río Yeso</w:t>
      </w:r>
    </w:p>
    <w:p w:rsidR="00010E4F" w:rsidRPr="00010E4F" w:rsidRDefault="00010E4F" w:rsidP="00010E4F">
      <w:pPr>
        <w:shd w:val="clear" w:color="auto" w:fill="FFFFFF"/>
        <w:spacing w:beforeAutospacing="1" w:after="0" w:afterAutospacing="1" w:line="240" w:lineRule="auto"/>
        <w:ind w:left="1440" w:hanging="360"/>
        <w:jc w:val="center"/>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 xml:space="preserve">(Para ver Figura favor remitirse a Anexo "Figuras de la Adenda") </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Además, hay que tener presente que, por estar ejerciendo el titular derechos de aprovechamiento de aguas de uso no consuntivo, todas las aguas que capta el PHAM son devueltas íntegra y finalmente al río Maipo mediante las Obras de Descarga Las Lajas ubicadas aproximadamente 5 Km aguas arriba de la Toma Independiente en el mismo río Maipo, de propiedad del concesionario de agua potable Aguas Andinas S.A., tal como se muestra en el plano 020-TU-PLA-901, de Disposición General de las obras, que se adjuntó en el Anexo 1 del EIA. En consecuencia, en ningún caso las obras del PHAM pueden afectar la seguridad y disponibilidad del recurso para la producción de agua potable de Santiago.</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Por el contrario, hay que destacar que las obras del PHAM podrían permitir al concesionario de agua potable materializar, con una muy baja inversión adicional en el tramo entre las Obras de Descarga Las Lajas y la señalada Toma Independiente, un mejoramiento sustancial de la seguridad de abastecimiento de agua potable en episodios de turbiedad del río Maipo (como el presentado en mayo del presente año 2008), cuando el suministro de agua a la ciudad de Santiago se vio parcialmente interrumpido. Alcanzar esa mayor seguridad de servicio sanitario con baja inversión resultaría conveniente desde la perspectiva del consumidor, dada la regulación que rige a ese sector.</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Al respecto, hay que tener presente, por otra parte, que la propia empresa Aguas Andinas S.A. declaró en su oportunidad, refiriéndose a los derechos de aprovechamiento de aguas de que esa empresa es dueña en Laguna Lo Encañado y Laguna Negra, que “</w:t>
      </w:r>
      <w:r w:rsidRPr="00010E4F">
        <w:rPr>
          <w:rFonts w:ascii="Arial" w:eastAsia="Times New Roman" w:hAnsi="Arial" w:cs="Arial"/>
          <w:color w:val="000000"/>
          <w:sz w:val="20"/>
          <w:szCs w:val="20"/>
          <w:u w:val="single"/>
          <w:lang w:val="es-ES"/>
        </w:rPr>
        <w:t xml:space="preserve">los derechos de aprovechamiento de Aguas Andinas se podrían utilizar, sin afectar el </w:t>
      </w:r>
      <w:r w:rsidRPr="00010E4F">
        <w:rPr>
          <w:rFonts w:ascii="Arial" w:eastAsia="Times New Roman" w:hAnsi="Arial" w:cs="Arial"/>
          <w:color w:val="000000"/>
          <w:sz w:val="20"/>
          <w:szCs w:val="20"/>
          <w:u w:val="single"/>
          <w:lang w:val="es-ES"/>
        </w:rPr>
        <w:lastRenderedPageBreak/>
        <w:t>suministro seguro de agua potable para las concesiones de servicio público sanitario de que es titular en la ciudad de Santiago y otras localidades de la Región Metropolitana</w:t>
      </w:r>
      <w:r w:rsidRPr="00010E4F">
        <w:rPr>
          <w:rFonts w:ascii="Arial" w:eastAsia="Times New Roman" w:hAnsi="Arial" w:cs="Arial"/>
          <w:color w:val="000000"/>
          <w:sz w:val="20"/>
          <w:szCs w:val="20"/>
          <w:lang w:val="es-ES"/>
        </w:rPr>
        <w:t>” (Ver Oficio ORD 06339 de la SVS de fecha 13 de junio de 2006 y respuesta de Aguas Andinas a la Superintendencia de Valores y Seguros de fecha 15 de junio de 2006 que se adjuntan en el Anexo 21 de este Adenda). En su etapa actual, el PHAM se encuentra incluso prescindiendo de esos recursos, por lo que tal seguridad no se ve en absoluto alterada.</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lang w:val="es-ES"/>
        </w:rPr>
        <w:br w:type="textWrapping" w:clear="all"/>
      </w:r>
    </w:p>
    <w:p w:rsidR="00010E4F" w:rsidRPr="00010E4F" w:rsidRDefault="00010E4F" w:rsidP="00010E4F">
      <w:pPr>
        <w:shd w:val="clear" w:color="auto" w:fill="FFFFFF"/>
        <w:spacing w:beforeAutospacing="1" w:after="0" w:afterAutospacing="1" w:line="240" w:lineRule="auto"/>
        <w:ind w:left="2001" w:hanging="561"/>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28. Se solicita al titular adjuntar los antecedentes que permitan asegurar que la calidad de las aguas captadas para el tratamiento y producción de agua potable en la cuenca, no se verán afectadas por el desarrollo del proyecto, en ninguna de sus etapas.</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28</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Por su propia naturaleza, el proceso de generación de energía hidroeléctrica no introduce modificación alguna en la calidad físicoquímica de las aguas captadas y utilizadas por el PHAM. Aguas abajo del punto de descarga se mantiene el régimen natural del río tanto en lo que dice relación con los caudales como de las propiedades fisicoquímicas.</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Durante la construcción el libre curso del río se mantiene mediante vías alternativas constituidas por tuberías dispuestas en el cauce para estos fines o, a través de canales excavados provisoriamente que desvían la totalidad del caudal permitiendo que éste circule libremente y sin alteración alguna de su calidad.</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Durante la etapa de construcción, el PHAM ha comprometido, además, su pleno respeto de la legislación vigente en cuanto al tratamiento de las aguas utilizadas en campamentos e instalaciones de faenas previo a su eventual descarga a los cursos naturales, tal como queda establecido en la sección 3.3.2 y Anexo 15del EIA y adoptar las medidas de contingencia señaladas en la sección 7.2 y Anexo 32 del EIA.</w:t>
      </w:r>
    </w:p>
    <w:p w:rsidR="00010E4F" w:rsidRPr="00010E4F" w:rsidRDefault="00010E4F" w:rsidP="00010E4F">
      <w:pPr>
        <w:shd w:val="clear" w:color="auto" w:fill="FFFFFF"/>
        <w:spacing w:beforeAutospacing="1" w:after="0" w:afterAutospacing="1" w:line="240" w:lineRule="auto"/>
        <w:ind w:left="2001" w:hanging="561"/>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29 Se señala al titular que, deberá efectuar un monitoreo permanente del caudal de las aguas que utilizará, provenientes del Embalse El Yeso. Este deberá ser de registro continuo y estar disponible en las instalaciones de la Planta Hidroeléctrica para futuras fiscalizaciones. Complementariamente, respecto el titular deberá señalar el tipo de instalación que se implementara, adjuntando los antecedentes técnicos de la misma.</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29</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 xml:space="preserve">Sobre el </w:t>
      </w:r>
      <w:r w:rsidRPr="00010E4F">
        <w:rPr>
          <w:rFonts w:ascii="Arial" w:eastAsia="Times New Roman" w:hAnsi="Arial" w:cs="Arial"/>
          <w:i/>
          <w:iCs/>
          <w:color w:val="000000"/>
          <w:sz w:val="20"/>
          <w:szCs w:val="20"/>
          <w:lang w:val="es-ES"/>
        </w:rPr>
        <w:t>Monitoreo permanente del caudal provenientes del Embalse El Yeso</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Gener efectuará un monitoreo permanente del caudal de las aguas que utilizará el PHAM provenientes del embalse El Yeso, con registro continuo que estará disponible en la sala de control de la Central Alfalfal</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Tal monitoreo se efectuará mediante la instalación y operación de sensores de nivel en la canaleta Parshall y el vertedero de excedentes.</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lastRenderedPageBreak/>
        <w:t>Los antecedentes técnicos de detalle de los instrumentos se conocerán una vez licitados los contratos. En todo caso, las comunicaciones del proyecto Alto Maipo estarán diseñadas de acuerdo al criterio de redundancia de la información. Esto se logrará, mediante la redundancia de vías de comunicación, redundancia de registros y redundancia de sensores de nivel. En las obras del Sector el Yeso se utilizará fibra óptica sobre la línea eléctrica de alimentación y un enlace alternativo vía microondas.</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lang w:val="es-ES"/>
        </w:rPr>
        <w:br w:type="textWrapping" w:clear="all"/>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Toda la información se centralizará en servidores dispuestos para estos fines en el Centro de Control Alfalfal y estará disponible para su revisión por los servicios fiscalizadores.</w:t>
      </w:r>
    </w:p>
    <w:p w:rsidR="00010E4F" w:rsidRPr="00010E4F" w:rsidRDefault="00010E4F" w:rsidP="00010E4F">
      <w:pPr>
        <w:shd w:val="clear" w:color="auto" w:fill="FFFFFF"/>
        <w:spacing w:beforeAutospacing="1" w:after="0" w:afterAutospacing="1" w:line="240" w:lineRule="auto"/>
        <w:ind w:left="2001" w:hanging="561"/>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30. Con respecto al acopio de marina N° 12, señalado en el Anexo N°6 del EIA, se solicita al titular especificar la cota máxima y mínima del río Maipo, del terreno donde se asentará el depósito o acopio de marina. Además, se solicita al titular, presentar un cronograma de construcción, manejo y restauración de los 14 sitios de acopio de marinas indicados en el proyecto.</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30</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En el sector donde se ubicará el acopio de marina Nº 12 la cota máxima del río para un caudal de 1780 m3/s que corresponde a la crecida con un período de retorno de T=100 años, varía entre la 820,96 y la 826,56. La cota del terreno en dicho sector varía entre la 824 y 825. El proyecto contempla en esa zona una protección de gaviones hasta la cota 827,00 m.s.n.m. Para mayores detalles referirse al plano 630-CI-PLA-049 “Obras Superficiales Las Lajas. Defensa Fluvial Depósito de Marina Descarga Río Maipo, incluido en el Anexo 8 del EIA.</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El manejo y restauración de los 14 acopios se indica en el Anexo 29 “Plan de Restauración” del EIA, que incluye el tratamiento de las superficies.</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Se adjunta el cronograma de construcción, manejo y restauración de los acopios de marina que complementa la información contenida en el Anexo 6 del EIA (ver Anexo 3 de este Adenda).</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Complementariamente, el Titular asume el compromiso que previo al término (6 meses antes) del cierre de cada acopio, se presentará al SAG un programa de actividades de cierre debidamente alineadas con el resto de las actividades constructivas.</w:t>
      </w:r>
    </w:p>
    <w:p w:rsidR="00010E4F" w:rsidRPr="00010E4F" w:rsidRDefault="00010E4F" w:rsidP="00010E4F">
      <w:pPr>
        <w:shd w:val="clear" w:color="auto" w:fill="FFFFFF"/>
        <w:spacing w:beforeAutospacing="1" w:after="0" w:afterAutospacing="1" w:line="240" w:lineRule="auto"/>
        <w:ind w:left="2001" w:hanging="561"/>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31. Respecto del diseño hidrológico de las vegas La Engorda y considerando que el proyecto prevé alterar estas vegas por la instalación bajo ellas de la tubería, construcción de bocatomas, construcción de parte de los caminos de acceso y sifón en El Morado, se solicita al titular detallar el método constructivo e indicar las medidas de mitigación y compensación que ha considerado el proyecto para este impacto.</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31</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Las obras del PHAM que intervienen la denominada zona de vegas de La Engorda, son las bocatomas Colina, bocatoma La Engorda y la conducción entre ambas denominada aducción El Volcán, Tramo I. Sin embargo, el resto de las obras superficiales de este sector se desarrolla fuera de áreas de vegas.</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lastRenderedPageBreak/>
        <w:t>Para un mayor detalle de las obras y su método constructivo en el área afectada, referirse al Anexo N° 6 de este Adenda.</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lang w:val="es-ES"/>
        </w:rPr>
        <w:br w:type="textWrapping" w:clear="all"/>
      </w:r>
    </w:p>
    <w:p w:rsidR="00010E4F" w:rsidRPr="00010E4F" w:rsidRDefault="00010E4F" w:rsidP="00010E4F">
      <w:pPr>
        <w:shd w:val="clear" w:color="auto" w:fill="FFFFFF"/>
        <w:spacing w:beforeAutospacing="1" w:after="0" w:afterAutospacing="1" w:line="240" w:lineRule="auto"/>
        <w:ind w:left="2001" w:hanging="561"/>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 xml:space="preserve">32. Respecto de la construcción de tranque en Aucayes Alto de 45.000 m3, se solicita al titular señalar las coordenadas de emplazamiento del mismo y, adjuntar una lámina, a escala adecuada, en la cual se refiera su ubicación. </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32</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La cámara de carga Aucayes cuyo volumen total es de 45.080 m3, irá completamente excavada en roca, según puede apreciarse en el plano 020-CI-PLA-057 del Anexo 1 del EIA. Sus coordenadas de emplazamiento son N6.284.325 y E385550.</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El Plano 020-CI-PLA-057 y la lámina solicitada se adjuntan en Anexo 10 de este Adenda.</w:t>
      </w:r>
    </w:p>
    <w:p w:rsidR="00010E4F" w:rsidRPr="00010E4F" w:rsidRDefault="00010E4F" w:rsidP="00010E4F">
      <w:pPr>
        <w:shd w:val="clear" w:color="auto" w:fill="FFFFFF"/>
        <w:spacing w:beforeAutospacing="1" w:after="0" w:afterAutospacing="1" w:line="240" w:lineRule="auto"/>
        <w:ind w:left="2001" w:hanging="561"/>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33. Se solicita al titular, aclarar y detallar, las medidas contempladas por el proyecto, tanto en la fase de construcción como de operación, para no afectar los niveles de calidad y cantidad de las aguas del Río Maipo, captadas por la planta de tratamiento de agua potable “Complejo Las Vizcachas” y otras fuentes de abastecimiento de agua potable que existan en el sector.</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33</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Para el caso del “Complejo las Vizcachas”, las aguas que llegan a dicha planta provienen del “Acueducto Cordillerano Laguna Negra” y de la bocatoma “Toma Independiente” ubicada en el Sector Las Vertientes; el Acueducto Cordillerano Laguna Negra no es afectado por las Obras del PHAM debido a que las obras de captación y las fuentes de abastecimiento de dicho acueducto, son distintas a las utilizadas por el Proyecto, por ende no se afecta ni interfiere el funcionamiento normal del Acueducto. En cuanto a la bocatoma Toma Independiente, esta se ubica 5 Km aguas abajo de la Obra de Descarga Las Lajas, no siendo afectada su operación normal por la operación del PHAM. La ubicación de las fuentes de Abastecimiento de Agua Potable existentes en el área de influencia del PHAM pertenecientes al “Complejo las Vizcachas” se observan en el Anexo 12 del EIA).</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Por otra parte, los pozos ubicados en el Río Maipo para uso de Agua potable, tampoco serán afectados por las obras del PHAM, debido a que en dicho sector no se proyectan obras de ningún tipo. Por otra parte, los acuíferos no se verán afectados en ninguna forma debido a que la capacidad de conducción de agua subterránea de cada sector de acuífero asociado al río Maipo es mucho menor que los caudales mínimos que escurrirán en cada tramo del río, por lo que los acuíferos en ningún caso perderían su condición de saturación. De esa forma tampoco las captaciones de agua subterránea que hubiese en el tramo serán afectadas.</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Finalmente, en relación a la forma de abastecimiento de agua potable en las áreas rurales, se reitera que ninguna de las fuentes de abastecimiento de las localidades cercanas al área de obras del proyecto (sectores rurales y urbanos) será afectada por las acciones y obras del proyecto, pues su abastecimiento actual se produce a través de Aguas Andinas S.A. y vertientes naturales no intervenidas ni afectadas por el proyecto (sección 5.6.1.2 y Tabla 3.3.2.3 de la sección 3.3.2 del EIA).</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lang w:val="es-ES"/>
        </w:rPr>
        <w:lastRenderedPageBreak/>
        <w:br w:type="textWrapping" w:clear="all"/>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Particularmente para el caso del estero Aucayes, fuente de abastecimiento de la localidad Los Maitenes, la descarga de aguas tratadas se ubicará aguas abajo del punto de captación actual por lo que no se prevé una alteración en la calidad de las aguas en dicho sector. Por último, todas las descargas a cauces que contempla el Proyecto, cumplirán lo establecido por el DS N° 90/2001.</w:t>
      </w:r>
    </w:p>
    <w:p w:rsidR="00010E4F" w:rsidRPr="00010E4F" w:rsidRDefault="00010E4F" w:rsidP="00010E4F">
      <w:pPr>
        <w:shd w:val="clear" w:color="auto" w:fill="FFFFFF"/>
        <w:spacing w:beforeAutospacing="1" w:after="0" w:afterAutospacing="1" w:line="240" w:lineRule="auto"/>
        <w:ind w:left="2001" w:hanging="561"/>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34. Dado que el embalse El Yeso constituye el mayor reservorio de agua de la ciudad de Santiago y constituye un elemento clave y crítico frente a situaciones de sequía, se solicita al titular señalar de que manera el proyecto garantiza que no interferirá con el uso de este embalse como reserva de agua potable. Además, se solicita indicar como se utilizarán las aguas de este sistema frente a distintos escenarios a lo largo del año y frente a diferentes condiciones de disponibilidad hidrológica.</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34</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Tal como ya se señaló en la respuesta 27 las obras del PHAM no interfieren en absoluto con la operación del embalse El Yeso.</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Lo anterior se encuentra garantizado, por lo demás, por la propia Resolución de la Dirección General de Aguas que constituyó originalmente el derecho de aprovechamiento no consuntivo de aguas, de ejercicio permanente y continuo, que el titular posee en el río Yeso (Ver Res DGA Nº 107 de fecha 25 de abril de 1983 que se adjunto en el Anexo 22), derecho que se encuentra debidamente inscrito a fojas 183, Nº 218, del año 1986, en el Conservador de Bienes Raíces de Puente Alto. En efecto, la resolución aludida señala que el ejercicio del derecho queda subordinado a los caudales que efectivamente escurran a la salida del embalse El Yeso, como consecuencia de la operación que se realice de esta obra de regulación para los efectos de satisfacer adecuadamente el ejercicio de los derechos consuntivos existentes.</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Por lo anterior, frente a distintos escenarios a lo largo del año y frente a diferentes condiciones de disponibilidad hidrológica, en la Bocatoma ubicada en el río Yeso el PHAM captará, respetando los caudales ecológicos que determine le autoridad, sólo los caudales que efectivamente escurran a la salida del embalse El Yeso, limitados al máximo derecho establecido en la resolución antes indicada, las que serán reintegrados íntegramente al río Maipo aguas arriba de la Bocatoma Independiente del concesionario de agua potable.</w:t>
      </w:r>
    </w:p>
    <w:p w:rsidR="00010E4F" w:rsidRPr="00010E4F" w:rsidRDefault="00010E4F" w:rsidP="00010E4F">
      <w:pPr>
        <w:shd w:val="clear" w:color="auto" w:fill="FFFFFF"/>
        <w:spacing w:beforeAutospacing="1" w:after="0" w:afterAutospacing="1" w:line="240" w:lineRule="auto"/>
        <w:ind w:left="2001" w:hanging="561"/>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35. Respecto a la utilización de explosivos para la excavación de rocas, se solicita al titular indicar las cantidades a manejar y las medidas de seguridad a considerar en la manipulación y el almacenamiento.</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35</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El proyecto contempla el uso de explosivos durante la construcción de los túneles que no sean excavados con TBM.</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lang w:val="es-ES"/>
        </w:rPr>
        <w:br w:type="textWrapping" w:clear="all"/>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lastRenderedPageBreak/>
        <w:t>La cantidad exacta de explosivos a manejar, es difícil estimar, dado que esta dependerá de la secuencia de excavación, la que a su vez dependerá de la calidad de la roca detectada conforme al avance de la obra, y del tipo de explosivo a utilizar. No obstante ello, para atender la consulta se ha hecho el ejercicio de estimar en forma conservadora la cantidad de explosivos por sector (ver tabla siguiente)</w:t>
      </w:r>
    </w:p>
    <w:p w:rsidR="00010E4F" w:rsidRPr="00010E4F" w:rsidRDefault="00010E4F" w:rsidP="00010E4F">
      <w:pPr>
        <w:shd w:val="clear" w:color="auto" w:fill="FFFFFF"/>
        <w:spacing w:beforeAutospacing="1" w:after="0" w:afterAutospacing="1" w:line="240" w:lineRule="auto"/>
        <w:ind w:left="1440" w:hanging="360"/>
        <w:jc w:val="center"/>
        <w:rPr>
          <w:rFonts w:ascii="Arial" w:eastAsia="Times New Roman" w:hAnsi="Arial" w:cs="Arial"/>
          <w:color w:val="000000"/>
          <w:sz w:val="20"/>
          <w:szCs w:val="20"/>
          <w:lang w:val="es-ES"/>
        </w:rPr>
      </w:pPr>
      <w:r w:rsidRPr="00010E4F">
        <w:rPr>
          <w:rFonts w:ascii="Arial" w:eastAsia="Times New Roman" w:hAnsi="Arial" w:cs="Arial"/>
          <w:b/>
          <w:bCs/>
          <w:color w:val="000000"/>
          <w:lang w:val="es-ES"/>
        </w:rPr>
        <w:t>Tabla 3</w:t>
      </w:r>
    </w:p>
    <w:p w:rsidR="00010E4F" w:rsidRPr="00010E4F" w:rsidRDefault="00010E4F" w:rsidP="00010E4F">
      <w:pPr>
        <w:shd w:val="clear" w:color="auto" w:fill="FFFFFF"/>
        <w:spacing w:beforeAutospacing="1" w:after="0" w:afterAutospacing="1" w:line="240" w:lineRule="auto"/>
        <w:ind w:left="1440" w:hanging="360"/>
        <w:jc w:val="center"/>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 xml:space="preserve">Estimación Cantidad de Explosivos a Utilizar por el Proyecto, </w:t>
      </w:r>
    </w:p>
    <w:p w:rsidR="00010E4F" w:rsidRPr="00010E4F" w:rsidRDefault="00010E4F" w:rsidP="00010E4F">
      <w:pPr>
        <w:shd w:val="clear" w:color="auto" w:fill="FFFFFF"/>
        <w:spacing w:beforeAutospacing="1" w:after="0" w:afterAutospacing="1" w:line="240" w:lineRule="auto"/>
        <w:ind w:left="1440" w:hanging="360"/>
        <w:jc w:val="center"/>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en el Escenario más Desfavorable</w:t>
      </w:r>
    </w:p>
    <w:tbl>
      <w:tblPr>
        <w:tblW w:w="6356" w:type="dxa"/>
        <w:jc w:val="center"/>
        <w:tblInd w:w="2236" w:type="dxa"/>
        <w:tblCellMar>
          <w:left w:w="0" w:type="dxa"/>
          <w:right w:w="0" w:type="dxa"/>
        </w:tblCellMar>
        <w:tblLook w:val="04A0" w:firstRow="1" w:lastRow="0" w:firstColumn="1" w:lastColumn="0" w:noHBand="0" w:noVBand="1"/>
      </w:tblPr>
      <w:tblGrid>
        <w:gridCol w:w="2034"/>
        <w:gridCol w:w="1082"/>
        <w:gridCol w:w="1260"/>
        <w:gridCol w:w="1980"/>
      </w:tblGrid>
      <w:tr w:rsidR="00010E4F" w:rsidRPr="00010E4F" w:rsidTr="00010E4F">
        <w:trPr>
          <w:jc w:val="center"/>
        </w:trPr>
        <w:tc>
          <w:tcPr>
            <w:tcW w:w="2034"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10E4F" w:rsidRPr="00010E4F" w:rsidRDefault="00010E4F" w:rsidP="00010E4F">
            <w:pPr>
              <w:spacing w:before="100" w:beforeAutospacing="1" w:after="100" w:afterAutospacing="1"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Túnel</w:t>
            </w:r>
          </w:p>
        </w:tc>
        <w:tc>
          <w:tcPr>
            <w:tcW w:w="1082"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0E4F" w:rsidRPr="00010E4F" w:rsidRDefault="00010E4F" w:rsidP="00010E4F">
            <w:pPr>
              <w:spacing w:before="100" w:beforeAutospacing="1" w:after="100" w:afterAutospacing="1"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Área (m</w:t>
            </w:r>
            <w:r w:rsidRPr="00010E4F">
              <w:rPr>
                <w:rFonts w:ascii="Arial" w:eastAsia="Times New Roman" w:hAnsi="Arial" w:cs="Arial"/>
                <w:b/>
                <w:bCs/>
                <w:color w:val="000000"/>
                <w:sz w:val="20"/>
                <w:szCs w:val="20"/>
                <w:vertAlign w:val="superscript"/>
              </w:rPr>
              <w:t>2</w:t>
            </w:r>
            <w:r w:rsidRPr="00010E4F">
              <w:rPr>
                <w:rFonts w:ascii="Arial" w:eastAsia="Times New Roman" w:hAnsi="Arial" w:cs="Arial"/>
                <w:b/>
                <w:bCs/>
                <w:color w:val="000000"/>
                <w:sz w:val="20"/>
                <w:szCs w:val="20"/>
              </w:rPr>
              <w:t>)</w:t>
            </w:r>
          </w:p>
        </w:tc>
        <w:tc>
          <w:tcPr>
            <w:tcW w:w="126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0E4F" w:rsidRPr="00010E4F" w:rsidRDefault="00010E4F" w:rsidP="00010E4F">
            <w:pPr>
              <w:spacing w:before="100" w:beforeAutospacing="1" w:after="100" w:afterAutospacing="1"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Longitud (km)</w:t>
            </w:r>
          </w:p>
        </w:tc>
        <w:tc>
          <w:tcPr>
            <w:tcW w:w="198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0E4F" w:rsidRPr="00010E4F" w:rsidRDefault="00010E4F" w:rsidP="00010E4F">
            <w:pPr>
              <w:spacing w:before="100" w:beforeAutospacing="1" w:after="100" w:afterAutospacing="1"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Cantidad de explosivos (Ton)</w:t>
            </w:r>
          </w:p>
        </w:tc>
      </w:tr>
      <w:tr w:rsidR="00010E4F" w:rsidRPr="00010E4F" w:rsidTr="00010E4F">
        <w:trPr>
          <w:jc w:val="center"/>
        </w:trPr>
        <w:tc>
          <w:tcPr>
            <w:tcW w:w="203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0"/>
                <w:szCs w:val="20"/>
              </w:rPr>
              <w:t>El Volcán</w:t>
            </w:r>
          </w:p>
        </w:tc>
        <w:tc>
          <w:tcPr>
            <w:tcW w:w="108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12/13</w:t>
            </w:r>
          </w:p>
        </w:tc>
        <w:tc>
          <w:tcPr>
            <w:tcW w:w="126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4,2</w:t>
            </w:r>
          </w:p>
        </w:tc>
        <w:tc>
          <w:tcPr>
            <w:tcW w:w="19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010E4F" w:rsidRPr="00010E4F" w:rsidRDefault="00010E4F" w:rsidP="00010E4F">
            <w:pPr>
              <w:spacing w:before="100" w:beforeAutospacing="1" w:after="100" w:afterAutospacing="1"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120,1</w:t>
            </w:r>
          </w:p>
        </w:tc>
      </w:tr>
      <w:tr w:rsidR="00010E4F" w:rsidRPr="00010E4F" w:rsidTr="00010E4F">
        <w:trPr>
          <w:jc w:val="center"/>
        </w:trPr>
        <w:tc>
          <w:tcPr>
            <w:tcW w:w="203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0"/>
                <w:szCs w:val="20"/>
              </w:rPr>
              <w:t>Alfalfal II</w:t>
            </w:r>
          </w:p>
        </w:tc>
        <w:tc>
          <w:tcPr>
            <w:tcW w:w="108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16</w:t>
            </w:r>
          </w:p>
        </w:tc>
        <w:tc>
          <w:tcPr>
            <w:tcW w:w="126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8,2</w:t>
            </w:r>
          </w:p>
        </w:tc>
        <w:tc>
          <w:tcPr>
            <w:tcW w:w="19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010E4F" w:rsidRPr="00010E4F" w:rsidRDefault="00010E4F" w:rsidP="00010E4F">
            <w:pPr>
              <w:spacing w:before="100" w:beforeAutospacing="1" w:after="100" w:afterAutospacing="1"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288,6</w:t>
            </w:r>
          </w:p>
        </w:tc>
      </w:tr>
      <w:tr w:rsidR="00010E4F" w:rsidRPr="00010E4F" w:rsidTr="00010E4F">
        <w:trPr>
          <w:jc w:val="center"/>
        </w:trPr>
        <w:tc>
          <w:tcPr>
            <w:tcW w:w="203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0"/>
                <w:szCs w:val="20"/>
              </w:rPr>
              <w:t>Las Lajas</w:t>
            </w:r>
          </w:p>
        </w:tc>
        <w:tc>
          <w:tcPr>
            <w:tcW w:w="108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21/30</w:t>
            </w:r>
          </w:p>
        </w:tc>
        <w:tc>
          <w:tcPr>
            <w:tcW w:w="126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10,6</w:t>
            </w:r>
          </w:p>
        </w:tc>
        <w:tc>
          <w:tcPr>
            <w:tcW w:w="19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010E4F" w:rsidRPr="00010E4F" w:rsidRDefault="00010E4F" w:rsidP="00010E4F">
            <w:pPr>
              <w:spacing w:before="100" w:beforeAutospacing="1" w:after="100" w:afterAutospacing="1"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699,6</w:t>
            </w:r>
          </w:p>
        </w:tc>
      </w:tr>
      <w:tr w:rsidR="00010E4F" w:rsidRPr="00010E4F" w:rsidTr="00010E4F">
        <w:trPr>
          <w:jc w:val="center"/>
        </w:trPr>
        <w:tc>
          <w:tcPr>
            <w:tcW w:w="203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0"/>
                <w:szCs w:val="20"/>
              </w:rPr>
              <w:t>Descarga Alfalfal II</w:t>
            </w:r>
          </w:p>
        </w:tc>
        <w:tc>
          <w:tcPr>
            <w:tcW w:w="108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21</w:t>
            </w:r>
          </w:p>
        </w:tc>
        <w:tc>
          <w:tcPr>
            <w:tcW w:w="126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4,2</w:t>
            </w:r>
          </w:p>
        </w:tc>
        <w:tc>
          <w:tcPr>
            <w:tcW w:w="19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010E4F" w:rsidRPr="00010E4F" w:rsidRDefault="00010E4F" w:rsidP="00010E4F">
            <w:pPr>
              <w:spacing w:before="100" w:beforeAutospacing="1" w:after="100" w:afterAutospacing="1"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194.0</w:t>
            </w:r>
          </w:p>
        </w:tc>
      </w:tr>
      <w:tr w:rsidR="00010E4F" w:rsidRPr="00010E4F" w:rsidTr="00010E4F">
        <w:trPr>
          <w:jc w:val="center"/>
        </w:trPr>
        <w:tc>
          <w:tcPr>
            <w:tcW w:w="203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0"/>
                <w:szCs w:val="20"/>
              </w:rPr>
              <w:t>Descarga Las Lajas</w:t>
            </w:r>
          </w:p>
        </w:tc>
        <w:tc>
          <w:tcPr>
            <w:tcW w:w="108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33</w:t>
            </w:r>
          </w:p>
        </w:tc>
        <w:tc>
          <w:tcPr>
            <w:tcW w:w="126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14</w:t>
            </w:r>
          </w:p>
        </w:tc>
        <w:tc>
          <w:tcPr>
            <w:tcW w:w="19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010E4F" w:rsidRPr="00010E4F" w:rsidRDefault="00010E4F" w:rsidP="00010E4F">
            <w:pPr>
              <w:spacing w:before="100" w:beforeAutospacing="1" w:after="100" w:afterAutospacing="1"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1.016,4</w:t>
            </w:r>
          </w:p>
        </w:tc>
      </w:tr>
      <w:tr w:rsidR="00010E4F" w:rsidRPr="00010E4F" w:rsidTr="00010E4F">
        <w:trPr>
          <w:trHeight w:val="137"/>
          <w:jc w:val="center"/>
        </w:trPr>
        <w:tc>
          <w:tcPr>
            <w:tcW w:w="203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137" w:lineRule="atLeast"/>
              <w:rPr>
                <w:rFonts w:ascii="Arial" w:eastAsia="Times New Roman" w:hAnsi="Arial" w:cs="Arial"/>
                <w:color w:val="000000"/>
                <w:sz w:val="20"/>
                <w:szCs w:val="20"/>
              </w:rPr>
            </w:pPr>
            <w:r w:rsidRPr="00010E4F">
              <w:rPr>
                <w:rFonts w:ascii="Arial" w:eastAsia="Times New Roman" w:hAnsi="Arial" w:cs="Arial"/>
                <w:color w:val="000000"/>
                <w:sz w:val="20"/>
                <w:szCs w:val="20"/>
              </w:rPr>
              <w:t>Acceso Alfalfal II</w:t>
            </w:r>
          </w:p>
        </w:tc>
        <w:tc>
          <w:tcPr>
            <w:tcW w:w="108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137" w:lineRule="atLeast"/>
              <w:jc w:val="center"/>
              <w:rPr>
                <w:rFonts w:ascii="Arial" w:eastAsia="Times New Roman" w:hAnsi="Arial" w:cs="Arial"/>
                <w:color w:val="000000"/>
                <w:sz w:val="20"/>
                <w:szCs w:val="20"/>
              </w:rPr>
            </w:pPr>
            <w:r w:rsidRPr="00010E4F">
              <w:rPr>
                <w:rFonts w:ascii="Arial" w:eastAsia="Times New Roman" w:hAnsi="Arial" w:cs="Arial"/>
                <w:color w:val="000000"/>
                <w:sz w:val="20"/>
                <w:szCs w:val="20"/>
              </w:rPr>
              <w:t>38</w:t>
            </w:r>
          </w:p>
        </w:tc>
        <w:tc>
          <w:tcPr>
            <w:tcW w:w="126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137" w:lineRule="atLeast"/>
              <w:jc w:val="center"/>
              <w:rPr>
                <w:rFonts w:ascii="Arial" w:eastAsia="Times New Roman" w:hAnsi="Arial" w:cs="Arial"/>
                <w:color w:val="000000"/>
                <w:sz w:val="20"/>
                <w:szCs w:val="20"/>
              </w:rPr>
            </w:pPr>
            <w:r w:rsidRPr="00010E4F">
              <w:rPr>
                <w:rFonts w:ascii="Arial" w:eastAsia="Times New Roman" w:hAnsi="Arial" w:cs="Arial"/>
                <w:color w:val="000000"/>
                <w:sz w:val="20"/>
                <w:szCs w:val="20"/>
              </w:rPr>
              <w:t>3,3</w:t>
            </w:r>
          </w:p>
        </w:tc>
        <w:tc>
          <w:tcPr>
            <w:tcW w:w="19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010E4F" w:rsidRPr="00010E4F" w:rsidRDefault="00010E4F" w:rsidP="00010E4F">
            <w:pPr>
              <w:spacing w:before="100" w:beforeAutospacing="1" w:after="100" w:afterAutospacing="1" w:line="137" w:lineRule="atLeast"/>
              <w:jc w:val="center"/>
              <w:rPr>
                <w:rFonts w:ascii="Arial" w:eastAsia="Times New Roman" w:hAnsi="Arial" w:cs="Arial"/>
                <w:color w:val="000000"/>
                <w:sz w:val="20"/>
                <w:szCs w:val="20"/>
              </w:rPr>
            </w:pPr>
            <w:r w:rsidRPr="00010E4F">
              <w:rPr>
                <w:rFonts w:ascii="Arial" w:eastAsia="Times New Roman" w:hAnsi="Arial" w:cs="Arial"/>
                <w:color w:val="000000"/>
                <w:sz w:val="20"/>
                <w:szCs w:val="20"/>
              </w:rPr>
              <w:t>275,9</w:t>
            </w:r>
          </w:p>
        </w:tc>
      </w:tr>
      <w:tr w:rsidR="00010E4F" w:rsidRPr="00010E4F" w:rsidTr="00010E4F">
        <w:trPr>
          <w:jc w:val="center"/>
        </w:trPr>
        <w:tc>
          <w:tcPr>
            <w:tcW w:w="203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0"/>
                <w:szCs w:val="20"/>
              </w:rPr>
              <w:t>Acceso las Lajas</w:t>
            </w:r>
          </w:p>
        </w:tc>
        <w:tc>
          <w:tcPr>
            <w:tcW w:w="108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38</w:t>
            </w:r>
          </w:p>
        </w:tc>
        <w:tc>
          <w:tcPr>
            <w:tcW w:w="126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1,9</w:t>
            </w:r>
          </w:p>
        </w:tc>
        <w:tc>
          <w:tcPr>
            <w:tcW w:w="19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010E4F" w:rsidRPr="00010E4F" w:rsidRDefault="00010E4F" w:rsidP="00010E4F">
            <w:pPr>
              <w:spacing w:before="100" w:beforeAutospacing="1" w:after="100" w:afterAutospacing="1"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158,8</w:t>
            </w:r>
          </w:p>
        </w:tc>
      </w:tr>
      <w:tr w:rsidR="00010E4F" w:rsidRPr="00010E4F" w:rsidTr="00010E4F">
        <w:trPr>
          <w:jc w:val="center"/>
        </w:trPr>
        <w:tc>
          <w:tcPr>
            <w:tcW w:w="4376" w:type="dxa"/>
            <w:gridSpan w:val="3"/>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TOTAL</w:t>
            </w:r>
          </w:p>
        </w:tc>
        <w:tc>
          <w:tcPr>
            <w:tcW w:w="198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2.753,4</w:t>
            </w:r>
          </w:p>
        </w:tc>
      </w:tr>
    </w:tbl>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Respecto a las medidas de seguridad consideradas en la manipulación y almacenamiento de los explosivos, el Titular del proyecto considera:</w:t>
      </w:r>
    </w:p>
    <w:p w:rsidR="00010E4F" w:rsidRPr="00010E4F" w:rsidRDefault="00010E4F" w:rsidP="00010E4F">
      <w:pPr>
        <w:shd w:val="clear" w:color="auto" w:fill="FFFFFF"/>
        <w:spacing w:beforeAutospacing="1" w:after="0" w:afterAutospacing="1" w:line="240" w:lineRule="auto"/>
        <w:ind w:left="1890" w:hanging="450"/>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A.</w:t>
      </w:r>
      <w:r w:rsidRPr="00010E4F">
        <w:rPr>
          <w:rFonts w:ascii="Times New Roman" w:eastAsia="Times New Roman" w:hAnsi="Times New Roman" w:cs="Times New Roman"/>
          <w:b/>
          <w:bCs/>
          <w:color w:val="000000"/>
          <w:sz w:val="14"/>
          <w:szCs w:val="14"/>
          <w:lang w:val="es-ES"/>
        </w:rPr>
        <w:t xml:space="preserve"> </w:t>
      </w:r>
      <w:r w:rsidRPr="00010E4F">
        <w:rPr>
          <w:rFonts w:ascii="Arial" w:eastAsia="Times New Roman" w:hAnsi="Arial" w:cs="Arial"/>
          <w:b/>
          <w:bCs/>
          <w:color w:val="000000"/>
          <w:sz w:val="20"/>
          <w:szCs w:val="20"/>
          <w:lang w:val="es-ES"/>
        </w:rPr>
        <w:t>Un Plan de Prevención de Riesgos y de Emergencia para Empresas Contratistas</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Adjunto en Anexo 32 del EIA se entregan las disposiciones reglamentarias de prevención de riesgos y de control de emergencias que regirán para todas las contrataciones de obras y/o servicios de GENER S.A. en cumplimiento de las disposiciones establecidas en la Ley 16.744, artículo 66 bis. Además se indican las responsabilidades, reglas de seguridad, equipos de protección personal, entre otros y las medidas de seguridad y control asociadas a cada uno de los riesgos identificados en la etapa de construcción del proyecto, entre ellos, aquellas relacionadas con la manipulación de explosivos.</w:t>
      </w:r>
    </w:p>
    <w:p w:rsidR="00010E4F" w:rsidRPr="00010E4F" w:rsidRDefault="00010E4F" w:rsidP="00010E4F">
      <w:pPr>
        <w:shd w:val="clear" w:color="auto" w:fill="FFFFFF"/>
        <w:spacing w:beforeAutospacing="1" w:after="0" w:afterAutospacing="1" w:line="240" w:lineRule="auto"/>
        <w:ind w:left="1890" w:hanging="450"/>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B.</w:t>
      </w:r>
      <w:r w:rsidRPr="00010E4F">
        <w:rPr>
          <w:rFonts w:ascii="Times New Roman" w:eastAsia="Times New Roman" w:hAnsi="Times New Roman" w:cs="Times New Roman"/>
          <w:b/>
          <w:bCs/>
          <w:color w:val="000000"/>
          <w:sz w:val="14"/>
          <w:szCs w:val="14"/>
          <w:lang w:val="es-ES"/>
        </w:rPr>
        <w:t xml:space="preserve"> </w:t>
      </w:r>
      <w:r w:rsidRPr="00010E4F">
        <w:rPr>
          <w:rFonts w:ascii="Arial" w:eastAsia="Times New Roman" w:hAnsi="Arial" w:cs="Arial"/>
          <w:b/>
          <w:bCs/>
          <w:color w:val="000000"/>
          <w:sz w:val="20"/>
          <w:szCs w:val="20"/>
          <w:lang w:val="es-ES"/>
        </w:rPr>
        <w:t>Cumplimiento de las Disposiciones Legales en la Materia</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El Titular del proyecto delegará en los términos de contrato el cumplimiento estricto de los siguientes cuerpos legales:</w:t>
      </w:r>
    </w:p>
    <w:p w:rsidR="00010E4F" w:rsidRPr="00010E4F" w:rsidRDefault="00010E4F" w:rsidP="00010E4F">
      <w:pPr>
        <w:shd w:val="clear" w:color="auto" w:fill="FFFFFF"/>
        <w:spacing w:beforeAutospacing="1" w:after="0" w:afterAutospacing="1" w:line="240" w:lineRule="auto"/>
        <w:ind w:left="2508" w:hanging="1068"/>
        <w:rPr>
          <w:rFonts w:ascii="Arial" w:eastAsia="Times New Roman" w:hAnsi="Arial" w:cs="Arial"/>
          <w:color w:val="000000"/>
          <w:sz w:val="20"/>
          <w:szCs w:val="20"/>
          <w:lang w:val="es-ES"/>
        </w:rPr>
      </w:pPr>
      <w:r w:rsidRPr="00010E4F">
        <w:rPr>
          <w:rFonts w:ascii="Times New Roman" w:eastAsia="Times New Roman" w:hAnsi="Times New Roman" w:cs="Times New Roman"/>
          <w:color w:val="000000"/>
          <w:sz w:val="14"/>
          <w:szCs w:val="14"/>
          <w:lang w:val="es-ES"/>
        </w:rPr>
        <w:t xml:space="preserve">i. </w:t>
      </w:r>
      <w:r w:rsidRPr="00010E4F">
        <w:rPr>
          <w:rFonts w:ascii="Arial" w:eastAsia="Times New Roman" w:hAnsi="Arial" w:cs="Arial"/>
          <w:color w:val="000000"/>
          <w:sz w:val="20"/>
          <w:szCs w:val="20"/>
          <w:lang w:val="es-ES"/>
        </w:rPr>
        <w:t>La construcción de almacenes de explosivos; la adquisición de explosivos y el transporte de explosivos y su equipamiento estará sujeta a lo dispuesto en la ley No 17.798 que establece el Control de Armas y Explosivos, de Ley Nº 20.014 que la modificay su Reglamento complementario del Ministerio de Defensa Nacional de Chile N° 77 del año 1982.</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lang w:val="es-ES"/>
        </w:rPr>
        <w:br w:type="textWrapping" w:clear="all"/>
      </w:r>
    </w:p>
    <w:p w:rsidR="00010E4F" w:rsidRPr="00010E4F" w:rsidRDefault="00010E4F" w:rsidP="00010E4F">
      <w:pPr>
        <w:shd w:val="clear" w:color="auto" w:fill="FFFFFF"/>
        <w:spacing w:beforeAutospacing="1" w:after="0" w:afterAutospacing="1" w:line="240" w:lineRule="auto"/>
        <w:ind w:left="2508" w:hanging="1068"/>
        <w:rPr>
          <w:rFonts w:ascii="Arial" w:eastAsia="Times New Roman" w:hAnsi="Arial" w:cs="Arial"/>
          <w:color w:val="000000"/>
          <w:sz w:val="20"/>
          <w:szCs w:val="20"/>
          <w:lang w:val="es-ES"/>
        </w:rPr>
      </w:pPr>
      <w:r w:rsidRPr="00010E4F">
        <w:rPr>
          <w:rFonts w:ascii="Times New Roman" w:eastAsia="Times New Roman" w:hAnsi="Times New Roman" w:cs="Times New Roman"/>
          <w:color w:val="000000"/>
          <w:sz w:val="14"/>
          <w:szCs w:val="14"/>
          <w:lang w:val="es-ES"/>
        </w:rPr>
        <w:lastRenderedPageBreak/>
        <w:t xml:space="preserve">ii. </w:t>
      </w:r>
      <w:r w:rsidRPr="00010E4F">
        <w:rPr>
          <w:rFonts w:ascii="Arial" w:eastAsia="Times New Roman" w:hAnsi="Arial" w:cs="Arial"/>
          <w:color w:val="000000"/>
          <w:sz w:val="20"/>
          <w:szCs w:val="20"/>
          <w:lang w:val="es-ES"/>
        </w:rPr>
        <w:t>Dentro de la faena, el transporte, uso y manipulación de los explosivos se regirá por lo dispuesto en el Decreto N° 72 del Reglamento de Seguridad Minera del Ministerio de Minería, en Chile</w:t>
      </w:r>
    </w:p>
    <w:p w:rsidR="00010E4F" w:rsidRPr="00010E4F" w:rsidRDefault="00010E4F" w:rsidP="00010E4F">
      <w:pPr>
        <w:shd w:val="clear" w:color="auto" w:fill="FFFFFF"/>
        <w:spacing w:beforeAutospacing="1" w:after="0" w:afterAutospacing="1" w:line="240" w:lineRule="auto"/>
        <w:ind w:left="2508" w:hanging="1068"/>
        <w:rPr>
          <w:rFonts w:ascii="Arial" w:eastAsia="Times New Roman" w:hAnsi="Arial" w:cs="Arial"/>
          <w:color w:val="000000"/>
          <w:sz w:val="20"/>
          <w:szCs w:val="20"/>
          <w:lang w:val="es-ES"/>
        </w:rPr>
      </w:pPr>
      <w:r w:rsidRPr="00010E4F">
        <w:rPr>
          <w:rFonts w:ascii="Times New Roman" w:eastAsia="Times New Roman" w:hAnsi="Times New Roman" w:cs="Times New Roman"/>
          <w:color w:val="000000"/>
          <w:sz w:val="14"/>
          <w:szCs w:val="14"/>
          <w:lang w:val="es-ES"/>
        </w:rPr>
        <w:t xml:space="preserve">iii. </w:t>
      </w:r>
      <w:r w:rsidRPr="00010E4F">
        <w:rPr>
          <w:rFonts w:ascii="Arial" w:eastAsia="Times New Roman" w:hAnsi="Arial" w:cs="Arial"/>
          <w:color w:val="000000"/>
          <w:sz w:val="20"/>
          <w:szCs w:val="20"/>
          <w:lang w:val="es-ES"/>
        </w:rPr>
        <w:t>Todo vehículo que se use para el transporte de explosivos deberá cumplir con las disposiciones establecidas en el Reglamento complementario de la Ley N° 17.798 que establece el control de armas y explosivos, como también, con las Normas Chilenas NCH 385, of55 y NCH 391, of60.</w:t>
      </w:r>
    </w:p>
    <w:p w:rsidR="00010E4F" w:rsidRPr="00010E4F" w:rsidRDefault="00010E4F" w:rsidP="00010E4F">
      <w:pPr>
        <w:shd w:val="clear" w:color="auto" w:fill="FFFFFF"/>
        <w:spacing w:beforeAutospacing="1" w:after="0" w:afterAutospacing="1" w:line="240" w:lineRule="auto"/>
        <w:ind w:left="2508" w:hanging="1068"/>
        <w:rPr>
          <w:rFonts w:ascii="Arial" w:eastAsia="Times New Roman" w:hAnsi="Arial" w:cs="Arial"/>
          <w:color w:val="000000"/>
          <w:sz w:val="20"/>
          <w:szCs w:val="20"/>
          <w:lang w:val="es-ES"/>
        </w:rPr>
      </w:pPr>
      <w:r w:rsidRPr="00010E4F">
        <w:rPr>
          <w:rFonts w:ascii="Times New Roman" w:eastAsia="Times New Roman" w:hAnsi="Times New Roman" w:cs="Times New Roman"/>
          <w:color w:val="000000"/>
          <w:sz w:val="14"/>
          <w:szCs w:val="14"/>
          <w:lang w:val="es-ES"/>
        </w:rPr>
        <w:t xml:space="preserve">iv. </w:t>
      </w:r>
      <w:r w:rsidRPr="00010E4F">
        <w:rPr>
          <w:rFonts w:ascii="Arial" w:eastAsia="Times New Roman" w:hAnsi="Arial" w:cs="Arial"/>
          <w:color w:val="000000"/>
          <w:sz w:val="20"/>
          <w:szCs w:val="20"/>
          <w:lang w:val="es-ES"/>
        </w:rPr>
        <w:t>Toda persona que manipule explosivos deberá tener al día su Licencia de Manipulador y/o Programador Calculista, según sea el caso, otorgado por la Autoridad Fiscalizadora. Sin perjuicio de lo anterior, deberá tener aprobado un curso de manipulación y Manejo de Explosivos.</w:t>
      </w:r>
    </w:p>
    <w:p w:rsidR="00010E4F" w:rsidRPr="00010E4F" w:rsidRDefault="00010E4F" w:rsidP="00010E4F">
      <w:pPr>
        <w:shd w:val="clear" w:color="auto" w:fill="FFFFFF"/>
        <w:spacing w:beforeAutospacing="1" w:after="0" w:afterAutospacing="1" w:line="240" w:lineRule="auto"/>
        <w:ind w:left="1890" w:hanging="450"/>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C.</w:t>
      </w:r>
      <w:r w:rsidRPr="00010E4F">
        <w:rPr>
          <w:rFonts w:ascii="Times New Roman" w:eastAsia="Times New Roman" w:hAnsi="Times New Roman" w:cs="Times New Roman"/>
          <w:b/>
          <w:bCs/>
          <w:color w:val="000000"/>
          <w:sz w:val="14"/>
          <w:szCs w:val="14"/>
          <w:lang w:val="es-ES"/>
        </w:rPr>
        <w:t xml:space="preserve"> </w:t>
      </w:r>
      <w:r w:rsidRPr="00010E4F">
        <w:rPr>
          <w:rFonts w:ascii="Arial" w:eastAsia="Times New Roman" w:hAnsi="Arial" w:cs="Arial"/>
          <w:b/>
          <w:bCs/>
          <w:color w:val="000000"/>
          <w:sz w:val="20"/>
          <w:szCs w:val="20"/>
          <w:lang w:val="es-ES"/>
        </w:rPr>
        <w:t>Medidas Específicas para el Transporte de Explosivos</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El transporte de productos explosivos se efectuará conforme al D.S. Nº 72/1985 del Ministerio de Minería, la Ley N° 17.798 y sus Reglamentos complementarios y la NCH 385/Of.55. Medidas de Seguridad en el Transporte de Materiales Inflamables y Explosivos, además de lo indicado en el D.S. Nº 298/94 que reglamenta el transporte de cargas peligrosas por calles y caminos. Al respecto, cada Contratista tramitará los permisos necesarios para el transporte y almacenamiento en un polvorín de los explosivos que se requieran en diferentes frentes de trabajo. La tramitación de este tipo de permiso será exigida a nivel contractual (ver sección 3.2.8 del EIA). La frecuencia y rutas de transporte serán definidas por el Contratista.</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Mas detalle respecto a las medidas de seguridad a implementar durante el transporte de explosivos, se indican en la respuesta 57 sección 1 de esta Adenda.</w:t>
      </w:r>
    </w:p>
    <w:p w:rsidR="00010E4F" w:rsidRPr="00010E4F" w:rsidRDefault="00010E4F" w:rsidP="00010E4F">
      <w:pPr>
        <w:shd w:val="clear" w:color="auto" w:fill="FFFFFF"/>
        <w:spacing w:beforeAutospacing="1" w:after="0" w:afterAutospacing="1" w:line="240" w:lineRule="auto"/>
        <w:ind w:left="1890" w:hanging="450"/>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D.</w:t>
      </w:r>
      <w:r w:rsidRPr="00010E4F">
        <w:rPr>
          <w:rFonts w:ascii="Times New Roman" w:eastAsia="Times New Roman" w:hAnsi="Times New Roman" w:cs="Times New Roman"/>
          <w:b/>
          <w:bCs/>
          <w:color w:val="000000"/>
          <w:sz w:val="14"/>
          <w:szCs w:val="14"/>
          <w:lang w:val="es-ES"/>
        </w:rPr>
        <w:t xml:space="preserve"> </w:t>
      </w:r>
      <w:r w:rsidRPr="00010E4F">
        <w:rPr>
          <w:rFonts w:ascii="Arial" w:eastAsia="Times New Roman" w:hAnsi="Arial" w:cs="Arial"/>
          <w:b/>
          <w:bCs/>
          <w:color w:val="000000"/>
          <w:sz w:val="20"/>
          <w:szCs w:val="20"/>
          <w:lang w:val="es-ES"/>
        </w:rPr>
        <w:t>Medidas Específicas para el Almacenamiento</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Para el caso particular de aquellos recintos de almacenamiento de explosivos, éste se localizará en áreas estratégicas, al interior de las faenas, donde queden protegidos de los impactos accidentales de vehículos, rocas, rodados de nieve, bajadas de aguas u otros, conforme a los criterios indicados en la Ley 17.798 sobre control de armas y explosivos.</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En lo particular, las características del recinto son:</w:t>
      </w:r>
    </w:p>
    <w:p w:rsidR="00010E4F" w:rsidRPr="00010E4F" w:rsidRDefault="00010E4F" w:rsidP="00010E4F">
      <w:pPr>
        <w:shd w:val="clear" w:color="auto" w:fill="FFFFFF"/>
        <w:spacing w:beforeAutospacing="1" w:after="0" w:afterAutospacing="1" w:line="240" w:lineRule="auto"/>
        <w:ind w:left="180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Construcción de un piso, con muros laterales sólidos y que opongan resistencia a los efectos de una eventual explosión, y techos livianos para que la fuerza de la onda se expanda en sentido vertical;</w:t>
      </w:r>
    </w:p>
    <w:p w:rsidR="00010E4F" w:rsidRPr="00010E4F" w:rsidRDefault="00010E4F" w:rsidP="00010E4F">
      <w:pPr>
        <w:shd w:val="clear" w:color="auto" w:fill="FFFFFF"/>
        <w:spacing w:beforeAutospacing="1" w:after="0" w:afterAutospacing="1" w:line="240" w:lineRule="auto"/>
        <w:ind w:left="180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Las puertas de acceso al recinto, serán metálicas y forradas en madera u otro material aislante en el lado interior;</w:t>
      </w:r>
    </w:p>
    <w:p w:rsidR="00010E4F" w:rsidRPr="00010E4F" w:rsidRDefault="00010E4F" w:rsidP="00010E4F">
      <w:pPr>
        <w:shd w:val="clear" w:color="auto" w:fill="FFFFFF"/>
        <w:spacing w:beforeAutospacing="1" w:after="0" w:afterAutospacing="1" w:line="240" w:lineRule="auto"/>
        <w:ind w:left="180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Dentro del recinto se instalará un sistema de alarma que permita anunciar cualquier situación de peligro. Para tales efectos, se considera la implementación de parlantes, timbres, o cualquier otro elemento que permita mantener la comunicación al interior de las instalaciones conforme a la legislación vigente.</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lang w:val="es-ES"/>
        </w:rPr>
        <w:br w:type="textWrapping" w:clear="all"/>
      </w:r>
    </w:p>
    <w:p w:rsidR="00010E4F" w:rsidRPr="00010E4F" w:rsidRDefault="00010E4F" w:rsidP="00010E4F">
      <w:pPr>
        <w:shd w:val="clear" w:color="auto" w:fill="FFFFFF"/>
        <w:spacing w:beforeAutospacing="1" w:after="0" w:afterAutospacing="1" w:line="240" w:lineRule="auto"/>
        <w:ind w:left="180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lastRenderedPageBreak/>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El recinto de almacenamiento contará con equipos de control y extinción de incendios consistentes en: un sistema de extinción de incendios, en base a polvo químico seco, agua o espuma, según sea el producto y la cantidad de explosivos almacenada. Se instalarán extintores del tipo químico seco y CO2, para los distintos tipos de incendios previsibles. El número total de extintores y su ubicación dependerá de la superficie a proteger de acuerdo a lo señalado en el artículo 46 del D.S. Nº 594/99 del MINSAL. Los extintores cumplirán con los requisitos y características que establece el D.S. Nº 369/96 del MINECOM y serán certificados por un laboratorio acreditado según lo estipulado en dicho reglamento y sometidos periódicamente a revisión, control y mantención preventiva por personal calificado, por lo menos una vez al año. El Contratista será el responsable de tomar las medidas necesarias para evitar que los lugares de trabajo queden desprovistos de extintores cuando se deba proceder a dicha mantención.</w:t>
      </w:r>
    </w:p>
    <w:p w:rsidR="00010E4F" w:rsidRPr="00010E4F" w:rsidRDefault="00010E4F" w:rsidP="00010E4F">
      <w:pPr>
        <w:shd w:val="clear" w:color="auto" w:fill="FFFFFF"/>
        <w:spacing w:beforeAutospacing="1" w:after="0" w:afterAutospacing="1" w:line="240" w:lineRule="auto"/>
        <w:ind w:left="180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Se instalará un alumbrado lumínico por el exterior del recinto, proyectándose la luz desde afuera hacia el interior. Los interruptores se ubicarán fuera del recinto;</w:t>
      </w:r>
    </w:p>
    <w:p w:rsidR="00010E4F" w:rsidRPr="00010E4F" w:rsidRDefault="00010E4F" w:rsidP="00010E4F">
      <w:pPr>
        <w:shd w:val="clear" w:color="auto" w:fill="FFFFFF"/>
        <w:spacing w:beforeAutospacing="1" w:after="0" w:afterAutospacing="1" w:line="240" w:lineRule="auto"/>
        <w:ind w:left="180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Inmediatamente fuera del acceso al recinto, se colocará en el suelo una plancha metálica conectada a tierra, con el objeto de que toda persona que entre al recinto deba pisarla, para descargar la electricidad estática que pueda tener acumulada en su cuerpo. Alternativamente se podrá instalar una barra metálica, que cumpla la misma función al tocarla;</w:t>
      </w:r>
    </w:p>
    <w:p w:rsidR="00010E4F" w:rsidRPr="00010E4F" w:rsidRDefault="00010E4F" w:rsidP="00010E4F">
      <w:pPr>
        <w:shd w:val="clear" w:color="auto" w:fill="FFFFFF"/>
        <w:spacing w:beforeAutospacing="1" w:after="0" w:afterAutospacing="1" w:line="240" w:lineRule="auto"/>
        <w:ind w:left="180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El recinto contará con ductos de ventilación que permitan la normal circulación de aire u otro sistema adecuado de renovación ambiental.</w:t>
      </w:r>
    </w:p>
    <w:p w:rsidR="00010E4F" w:rsidRPr="00010E4F" w:rsidRDefault="00010E4F" w:rsidP="00010E4F">
      <w:pPr>
        <w:shd w:val="clear" w:color="auto" w:fill="FFFFFF"/>
        <w:spacing w:beforeAutospacing="1" w:after="0" w:afterAutospacing="1" w:line="240" w:lineRule="auto"/>
        <w:ind w:left="180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El personal contará con equipos de protección personal consistente en: uniforme completo, guantes de seguridad, mascarillas, zapatos y lentes de seguridad, respirador, ropa desechable, entre otros.</w:t>
      </w:r>
    </w:p>
    <w:p w:rsidR="00010E4F" w:rsidRPr="00010E4F" w:rsidRDefault="00010E4F" w:rsidP="00010E4F">
      <w:pPr>
        <w:shd w:val="clear" w:color="auto" w:fill="FFFFFF"/>
        <w:spacing w:beforeAutospacing="1" w:after="0" w:afterAutospacing="1" w:line="240" w:lineRule="auto"/>
        <w:ind w:left="1890" w:hanging="450"/>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E.</w:t>
      </w:r>
      <w:r w:rsidRPr="00010E4F">
        <w:rPr>
          <w:rFonts w:ascii="Times New Roman" w:eastAsia="Times New Roman" w:hAnsi="Times New Roman" w:cs="Times New Roman"/>
          <w:b/>
          <w:bCs/>
          <w:color w:val="000000"/>
          <w:sz w:val="14"/>
          <w:szCs w:val="14"/>
          <w:lang w:val="es-ES"/>
        </w:rPr>
        <w:t xml:space="preserve"> </w:t>
      </w:r>
      <w:r w:rsidRPr="00010E4F">
        <w:rPr>
          <w:rFonts w:ascii="Arial" w:eastAsia="Times New Roman" w:hAnsi="Arial" w:cs="Arial"/>
          <w:b/>
          <w:bCs/>
          <w:color w:val="000000"/>
          <w:sz w:val="20"/>
          <w:szCs w:val="20"/>
          <w:lang w:val="es-ES"/>
        </w:rPr>
        <w:t>Medidas de Gestión de Seguridad</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Respecto a la gestión de seguridad, el Titular del proyecto implementará las siguientes medidas:</w:t>
      </w:r>
    </w:p>
    <w:p w:rsidR="00010E4F" w:rsidRPr="00010E4F" w:rsidRDefault="00010E4F" w:rsidP="00010E4F">
      <w:pPr>
        <w:shd w:val="clear" w:color="auto" w:fill="FFFFFF"/>
        <w:spacing w:beforeAutospacing="1" w:after="0" w:afterAutospacing="1" w:line="240" w:lineRule="auto"/>
        <w:ind w:left="180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Se mantendrá el área que rodea al recinto en todo momento, limpia, ordenada, debidamente identificada y exenta de materiales combustibles e inflamables;</w:t>
      </w:r>
    </w:p>
    <w:p w:rsidR="00010E4F" w:rsidRPr="00010E4F" w:rsidRDefault="00010E4F" w:rsidP="00010E4F">
      <w:pPr>
        <w:shd w:val="clear" w:color="auto" w:fill="FFFFFF"/>
        <w:spacing w:beforeAutospacing="1" w:after="0" w:afterAutospacing="1" w:line="240" w:lineRule="auto"/>
        <w:ind w:left="180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Los explosivos serán guardados en sus envases originales. No se almacenarán explosivos cuyos envases presenten manchas aceitosas o escurrimiento de líquidos u otros signos de descomposición.</w:t>
      </w:r>
    </w:p>
    <w:p w:rsidR="00010E4F" w:rsidRPr="00010E4F" w:rsidRDefault="00010E4F" w:rsidP="00010E4F">
      <w:pPr>
        <w:shd w:val="clear" w:color="auto" w:fill="FFFFFF"/>
        <w:spacing w:beforeAutospacing="1" w:after="0" w:afterAutospacing="1" w:line="240" w:lineRule="auto"/>
        <w:ind w:left="180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Semanalmente se realizará un control de humedad y temperatura a todos los polvorines (conforme a las especificaciones de fabricación para cada tipo de explosivos);</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lang w:val="es-ES"/>
        </w:rPr>
        <w:br w:type="textWrapping" w:clear="all"/>
      </w:r>
    </w:p>
    <w:p w:rsidR="00010E4F" w:rsidRPr="00010E4F" w:rsidRDefault="00010E4F" w:rsidP="00010E4F">
      <w:pPr>
        <w:shd w:val="clear" w:color="auto" w:fill="FFFFFF"/>
        <w:spacing w:beforeAutospacing="1" w:after="0" w:afterAutospacing="1" w:line="240" w:lineRule="auto"/>
        <w:ind w:left="180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En cada turno se llenará una Hoja de Control del movimiento de los explosivos en el recinto de almacenamiento. Se vigilara que esta información este de acuerdo con los vales entregados. Al final de cada turno la Hoja de Control de explosivos retirados y devueltos, será firmada por el Supervisor responsable del control de almacenes de cada tipo para el turno entrante;</w:t>
      </w:r>
    </w:p>
    <w:p w:rsidR="00010E4F" w:rsidRPr="00010E4F" w:rsidRDefault="00010E4F" w:rsidP="00010E4F">
      <w:pPr>
        <w:shd w:val="clear" w:color="auto" w:fill="FFFFFF"/>
        <w:spacing w:beforeAutospacing="1" w:after="0" w:afterAutospacing="1" w:line="240" w:lineRule="auto"/>
        <w:ind w:left="180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lastRenderedPageBreak/>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El recinto permanecerá cerrado y vigilado por personal idóneo, que haya sido autorizado por la autoridad fiscalizadora. Sólo tendrán acceso a él, las personas que trabajan en las operaciones y manipulación de dichos productos ya sea para retirarlos y utilizarlos con su respectiva autorización;</w:t>
      </w:r>
    </w:p>
    <w:p w:rsidR="00010E4F" w:rsidRPr="00010E4F" w:rsidRDefault="00010E4F" w:rsidP="00010E4F">
      <w:pPr>
        <w:shd w:val="clear" w:color="auto" w:fill="FFFFFF"/>
        <w:spacing w:beforeAutospacing="1" w:after="0" w:afterAutospacing="1" w:line="240" w:lineRule="auto"/>
        <w:ind w:left="180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Por ningún motivo se tratará de combatir un incendio declarado en un almacén, en cuyo caso se deberá dar la alarma, para que toda persona que se encuentra cerca se retire hasta un lugar protegido de un eventual estallido del explosivo almacenado. Este lugar estará previamente determinado y señalizado.</w:t>
      </w:r>
    </w:p>
    <w:p w:rsidR="00010E4F" w:rsidRPr="00010E4F" w:rsidRDefault="00010E4F" w:rsidP="00010E4F">
      <w:pPr>
        <w:shd w:val="clear" w:color="auto" w:fill="FFFFFF"/>
        <w:spacing w:beforeAutospacing="1" w:after="0" w:afterAutospacing="1" w:line="240" w:lineRule="auto"/>
        <w:ind w:left="180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En caso de incendios en polvorines, se dará aviso al Supervisor de área, quien avisará de acuerdo a lo indicado en el Procedimiento de Emergencias, siguiendo las medidas indicadas en el Anexo 32 de EIA.</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Todas las medidas de seguridad, antes indicadas complementarán a las mencionadas en el Anexo 32 del EIA “Plan de Prevención de Riesgo y Contingencia”.</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Por otra parte, GENER exigirá a sus contratistas y subcontratistas que previo al inicio de las obras, éstos presenten junto a sus respectivos programas de construcción, un programa de gestión ambiental que incluya la Normativa de seguridad, higiene y saneamiento ambiental aplicable al Proyecto, y sus respectivas acciones de cumplimiento, así como también el Plan de manejo ambiental contenido en el EIA y las exigencias impuestas en la Resolución de Calificación Ambiental del PHAM en esta materia. Lo anterior será complementario al Reglamento Interno de Orden, Higiene y Seguridad, que GENER exigirá a sus Contratistas y Subcontratistas (sección 2.1 del Anexo 33 del EIA).</w:t>
      </w:r>
    </w:p>
    <w:p w:rsidR="00010E4F" w:rsidRPr="00010E4F" w:rsidRDefault="00010E4F" w:rsidP="00010E4F">
      <w:pPr>
        <w:shd w:val="clear" w:color="auto" w:fill="FFFFFF"/>
        <w:spacing w:beforeAutospacing="1" w:after="0" w:afterAutospacing="1" w:line="240" w:lineRule="auto"/>
        <w:ind w:left="2001" w:hanging="561"/>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36. El titular deberá indicar si cuenta con ventilación forzada o algún otro mecanismo para las faenas subterráneas una vez que se hayan alcanzado avances considerables, con el objetivo de realizar los recambios de aire necesarios para asegurar un ambiente de trabajo con niveles de oxígeno apropiados.</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36</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Efectivamente, y en atención a las disposiciones legales vigentes, en especial a lo establecido por el D.S. N 594/99 del MINSAL, Reglamento sobre Condiciones Sanitarias y Ambientales en los Lugares de Trabajo, al interior de los túneles funcionará un sistema de circulación de aire, el cual permitirá mantener al interior de los túneles una ventilación que proporcione condiciones ambientales confortables cumpliendo con lo establecido en el Título III, párrafo 1 del D.S. Nº 594/99 del MINSAL.</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lang w:val="es-ES"/>
        </w:rPr>
        <w:br w:type="textWrapping" w:clear="all"/>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Este sistema consiste en la ventilación forzada, del tipo longitudinal simple, compuesto por ductos que inyectan en forma continúa aire puro al frente de trabajo, permitiendo un recambio permanente de aire.</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El funcionamiento de este sistema es permitido gracias a la acción mecánica de ventiladores eléctricos, generalmente dispuestos a la salida del túnel, tal como se muestra en la siguiente fotografía:</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Fotografía 1:</w:t>
      </w:r>
      <w:r w:rsidRPr="00010E4F">
        <w:rPr>
          <w:rFonts w:ascii="Arial" w:eastAsia="Times New Roman" w:hAnsi="Arial" w:cs="Arial"/>
          <w:color w:val="000000"/>
          <w:sz w:val="20"/>
          <w:szCs w:val="20"/>
          <w:lang w:val="es-ES"/>
        </w:rPr>
        <w:t>Sistema de ventilación forzada en túneles (Fotografía de referencia)</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lastRenderedPageBreak/>
        <w:t>(Para ver fotografía, favor remitirse a Anexo "Fotografías de la Adenda")</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Dependiendo de las características de la obra, se determina la cantidad de ventiladores y características de los ductos.</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La potencia de los ventiladores, en tanto es determinada en función de la cantidad de explosivos por tronadura, tiempo necesario para ventilar el disparo y la velocidad del aire en las galerías donde circula el personal.</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Por otra parte, y para verificar los requerimientos de oxigeno y ventilación al interior de las faenas, se habilitará un sistema de medición de polvo, un detector de gases y un medidor de oxigeno, el cual será conectado a un sistema de alarma en caso de registrarse niveles mayores que perjudiquen la salud y seguridad de los trabajadores.</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i/>
          <w:iCs/>
          <w:color w:val="000000"/>
          <w:lang w:val="es-ES"/>
        </w:rPr>
        <w:br w:type="textWrapping" w:clear="all"/>
      </w:r>
    </w:p>
    <w:p w:rsidR="00010E4F" w:rsidRPr="00010E4F" w:rsidRDefault="00010E4F" w:rsidP="00010E4F">
      <w:pPr>
        <w:shd w:val="clear" w:color="auto" w:fill="FFFFFF"/>
        <w:spacing w:beforeAutospacing="1" w:after="0" w:afterAutospacing="1" w:line="240" w:lineRule="auto"/>
        <w:ind w:left="2001" w:hanging="561"/>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37. El titular del proyecto debe indicar donde se realizará la mantención de la maquinaria utilizada en la etapa de la construcción del proyecto, señalando fundamentalmente si esta se realizará dentro o fuera de las dependencias de las faenas. Al respecto, se hace presente al titular que toda actividad de mantención de maquinaria, deberá contar con los permisos correspondientes.</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37</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En la siguiente tabla se indica la maquinaria requerida para ejecutar las faenas constructivas del Proyecto:</w:t>
      </w:r>
    </w:p>
    <w:p w:rsidR="00010E4F" w:rsidRPr="00010E4F" w:rsidRDefault="00010E4F" w:rsidP="00010E4F">
      <w:pPr>
        <w:shd w:val="clear" w:color="auto" w:fill="FFFFFF"/>
        <w:spacing w:beforeAutospacing="1" w:after="0" w:afterAutospacing="1" w:line="240" w:lineRule="auto"/>
        <w:ind w:left="1440" w:hanging="360"/>
        <w:jc w:val="center"/>
        <w:rPr>
          <w:rFonts w:ascii="Arial" w:eastAsia="Times New Roman" w:hAnsi="Arial" w:cs="Arial"/>
          <w:color w:val="000000"/>
          <w:sz w:val="20"/>
          <w:szCs w:val="20"/>
          <w:lang w:val="es-ES"/>
        </w:rPr>
      </w:pPr>
      <w:r w:rsidRPr="00010E4F">
        <w:rPr>
          <w:rFonts w:ascii="Arial" w:eastAsia="Times New Roman" w:hAnsi="Arial" w:cs="Arial"/>
          <w:b/>
          <w:bCs/>
          <w:color w:val="000000"/>
          <w:lang w:val="es-ES"/>
        </w:rPr>
        <w:t>Tabla 4</w:t>
      </w:r>
    </w:p>
    <w:p w:rsidR="00010E4F" w:rsidRPr="00010E4F" w:rsidRDefault="00010E4F" w:rsidP="00010E4F">
      <w:pPr>
        <w:shd w:val="clear" w:color="auto" w:fill="FFFFFF"/>
        <w:spacing w:beforeAutospacing="1" w:after="0" w:afterAutospacing="1" w:line="240" w:lineRule="auto"/>
        <w:ind w:left="1440" w:hanging="360"/>
        <w:jc w:val="center"/>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Maquinarias y Equipo Principales a Utilizar en la Construcción del PHAM</w:t>
      </w:r>
    </w:p>
    <w:tbl>
      <w:tblPr>
        <w:tblW w:w="0" w:type="auto"/>
        <w:jc w:val="center"/>
        <w:tblInd w:w="147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19"/>
        <w:gridCol w:w="720"/>
      </w:tblGrid>
      <w:tr w:rsidR="00010E4F" w:rsidRPr="00010E4F" w:rsidTr="00010E4F">
        <w:trPr>
          <w:jc w:val="center"/>
        </w:trPr>
        <w:tc>
          <w:tcPr>
            <w:tcW w:w="3219"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b/>
                <w:bCs/>
                <w:color w:val="000000"/>
                <w:sz w:val="20"/>
                <w:szCs w:val="20"/>
              </w:rPr>
              <w:t>Equipos /maquinaria</w:t>
            </w:r>
          </w:p>
        </w:tc>
        <w:tc>
          <w:tcPr>
            <w:tcW w:w="72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b/>
                <w:bCs/>
                <w:color w:val="000000"/>
                <w:sz w:val="20"/>
                <w:szCs w:val="20"/>
              </w:rPr>
              <w:t>Nº</w:t>
            </w:r>
          </w:p>
        </w:tc>
      </w:tr>
      <w:tr w:rsidR="00010E4F" w:rsidRPr="00010E4F" w:rsidTr="00010E4F">
        <w:trPr>
          <w:jc w:val="center"/>
        </w:trPr>
        <w:tc>
          <w:tcPr>
            <w:tcW w:w="321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0"/>
                <w:szCs w:val="20"/>
              </w:rPr>
              <w:t>Buldózer</w:t>
            </w:r>
          </w:p>
        </w:tc>
        <w:tc>
          <w:tcPr>
            <w:tcW w:w="72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0"/>
                <w:szCs w:val="20"/>
              </w:rPr>
              <w:t>17</w:t>
            </w:r>
          </w:p>
        </w:tc>
      </w:tr>
      <w:tr w:rsidR="00010E4F" w:rsidRPr="00010E4F" w:rsidTr="00010E4F">
        <w:trPr>
          <w:jc w:val="center"/>
        </w:trPr>
        <w:tc>
          <w:tcPr>
            <w:tcW w:w="321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0"/>
                <w:szCs w:val="20"/>
              </w:rPr>
              <w:t>Retroexcavadoras</w:t>
            </w:r>
          </w:p>
        </w:tc>
        <w:tc>
          <w:tcPr>
            <w:tcW w:w="72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0"/>
                <w:szCs w:val="20"/>
              </w:rPr>
              <w:t>7</w:t>
            </w:r>
          </w:p>
        </w:tc>
      </w:tr>
      <w:tr w:rsidR="00010E4F" w:rsidRPr="00010E4F" w:rsidTr="00010E4F">
        <w:trPr>
          <w:jc w:val="center"/>
        </w:trPr>
        <w:tc>
          <w:tcPr>
            <w:tcW w:w="321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0"/>
                <w:szCs w:val="20"/>
              </w:rPr>
              <w:t>Cargador Frontal</w:t>
            </w:r>
          </w:p>
        </w:tc>
        <w:tc>
          <w:tcPr>
            <w:tcW w:w="72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0"/>
                <w:szCs w:val="20"/>
              </w:rPr>
              <w:t>20</w:t>
            </w:r>
          </w:p>
        </w:tc>
      </w:tr>
      <w:tr w:rsidR="00010E4F" w:rsidRPr="00010E4F" w:rsidTr="00010E4F">
        <w:trPr>
          <w:jc w:val="center"/>
        </w:trPr>
        <w:tc>
          <w:tcPr>
            <w:tcW w:w="321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0"/>
                <w:szCs w:val="20"/>
              </w:rPr>
              <w:t>Camiones Tolva</w:t>
            </w:r>
          </w:p>
        </w:tc>
        <w:tc>
          <w:tcPr>
            <w:tcW w:w="72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0"/>
                <w:szCs w:val="20"/>
              </w:rPr>
              <w:t>18</w:t>
            </w:r>
          </w:p>
        </w:tc>
      </w:tr>
      <w:tr w:rsidR="00010E4F" w:rsidRPr="00010E4F" w:rsidTr="00010E4F">
        <w:trPr>
          <w:jc w:val="center"/>
        </w:trPr>
        <w:tc>
          <w:tcPr>
            <w:tcW w:w="321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0"/>
                <w:szCs w:val="20"/>
              </w:rPr>
              <w:t>Camiones Betoneras</w:t>
            </w:r>
          </w:p>
        </w:tc>
        <w:tc>
          <w:tcPr>
            <w:tcW w:w="72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0"/>
                <w:szCs w:val="20"/>
              </w:rPr>
              <w:t>16</w:t>
            </w:r>
          </w:p>
        </w:tc>
      </w:tr>
      <w:tr w:rsidR="00010E4F" w:rsidRPr="00010E4F" w:rsidTr="00010E4F">
        <w:trPr>
          <w:jc w:val="center"/>
        </w:trPr>
        <w:tc>
          <w:tcPr>
            <w:tcW w:w="321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0"/>
                <w:szCs w:val="20"/>
              </w:rPr>
              <w:t>Jumbo</w:t>
            </w:r>
          </w:p>
        </w:tc>
        <w:tc>
          <w:tcPr>
            <w:tcW w:w="72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0"/>
                <w:szCs w:val="20"/>
              </w:rPr>
              <w:t>12</w:t>
            </w:r>
          </w:p>
        </w:tc>
      </w:tr>
      <w:tr w:rsidR="00010E4F" w:rsidRPr="00010E4F" w:rsidTr="00010E4F">
        <w:trPr>
          <w:jc w:val="center"/>
        </w:trPr>
        <w:tc>
          <w:tcPr>
            <w:tcW w:w="321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0"/>
                <w:szCs w:val="20"/>
              </w:rPr>
              <w:t>Perforadora sobre orugas</w:t>
            </w:r>
          </w:p>
        </w:tc>
        <w:tc>
          <w:tcPr>
            <w:tcW w:w="72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0"/>
                <w:szCs w:val="20"/>
              </w:rPr>
              <w:t>3</w:t>
            </w:r>
          </w:p>
        </w:tc>
      </w:tr>
      <w:tr w:rsidR="00010E4F" w:rsidRPr="00010E4F" w:rsidTr="00010E4F">
        <w:trPr>
          <w:jc w:val="center"/>
        </w:trPr>
        <w:tc>
          <w:tcPr>
            <w:tcW w:w="321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0"/>
                <w:szCs w:val="20"/>
              </w:rPr>
              <w:t>Perforadoras manuales</w:t>
            </w:r>
          </w:p>
        </w:tc>
        <w:tc>
          <w:tcPr>
            <w:tcW w:w="72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0"/>
                <w:szCs w:val="20"/>
              </w:rPr>
              <w:t>32</w:t>
            </w:r>
          </w:p>
        </w:tc>
      </w:tr>
      <w:tr w:rsidR="00010E4F" w:rsidRPr="00010E4F" w:rsidTr="00010E4F">
        <w:trPr>
          <w:jc w:val="center"/>
        </w:trPr>
        <w:tc>
          <w:tcPr>
            <w:tcW w:w="321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0"/>
                <w:szCs w:val="20"/>
              </w:rPr>
              <w:t>Compresores diesel</w:t>
            </w:r>
          </w:p>
        </w:tc>
        <w:tc>
          <w:tcPr>
            <w:tcW w:w="72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0"/>
                <w:szCs w:val="20"/>
              </w:rPr>
              <w:t>32</w:t>
            </w:r>
          </w:p>
        </w:tc>
      </w:tr>
      <w:tr w:rsidR="00010E4F" w:rsidRPr="00010E4F" w:rsidTr="00010E4F">
        <w:trPr>
          <w:jc w:val="center"/>
        </w:trPr>
        <w:tc>
          <w:tcPr>
            <w:tcW w:w="321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0"/>
                <w:szCs w:val="20"/>
              </w:rPr>
              <w:t>Bombas de inyección</w:t>
            </w:r>
          </w:p>
        </w:tc>
        <w:tc>
          <w:tcPr>
            <w:tcW w:w="72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0"/>
                <w:szCs w:val="20"/>
              </w:rPr>
              <w:t>6</w:t>
            </w:r>
          </w:p>
        </w:tc>
      </w:tr>
      <w:tr w:rsidR="00010E4F" w:rsidRPr="00010E4F" w:rsidTr="00010E4F">
        <w:trPr>
          <w:jc w:val="center"/>
        </w:trPr>
        <w:tc>
          <w:tcPr>
            <w:tcW w:w="321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0"/>
                <w:szCs w:val="20"/>
              </w:rPr>
              <w:t>Planta de Hormigón</w:t>
            </w:r>
          </w:p>
        </w:tc>
        <w:tc>
          <w:tcPr>
            <w:tcW w:w="72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0"/>
                <w:szCs w:val="20"/>
              </w:rPr>
              <w:t>9</w:t>
            </w:r>
          </w:p>
        </w:tc>
      </w:tr>
      <w:tr w:rsidR="00010E4F" w:rsidRPr="00010E4F" w:rsidTr="00010E4F">
        <w:trPr>
          <w:jc w:val="center"/>
        </w:trPr>
        <w:tc>
          <w:tcPr>
            <w:tcW w:w="321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0"/>
                <w:szCs w:val="20"/>
              </w:rPr>
              <w:t>Carros sobre rieles</w:t>
            </w:r>
          </w:p>
        </w:tc>
        <w:tc>
          <w:tcPr>
            <w:tcW w:w="72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0"/>
                <w:szCs w:val="20"/>
              </w:rPr>
              <w:t>85</w:t>
            </w:r>
          </w:p>
        </w:tc>
      </w:tr>
      <w:tr w:rsidR="00010E4F" w:rsidRPr="00010E4F" w:rsidTr="00010E4F">
        <w:trPr>
          <w:jc w:val="center"/>
        </w:trPr>
        <w:tc>
          <w:tcPr>
            <w:tcW w:w="321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0"/>
                <w:szCs w:val="20"/>
              </w:rPr>
              <w:t>Motoniveladoras</w:t>
            </w:r>
          </w:p>
        </w:tc>
        <w:tc>
          <w:tcPr>
            <w:tcW w:w="72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0"/>
                <w:szCs w:val="20"/>
              </w:rPr>
              <w:t>2</w:t>
            </w:r>
          </w:p>
        </w:tc>
      </w:tr>
      <w:tr w:rsidR="00010E4F" w:rsidRPr="00010E4F" w:rsidTr="00010E4F">
        <w:trPr>
          <w:jc w:val="center"/>
        </w:trPr>
        <w:tc>
          <w:tcPr>
            <w:tcW w:w="321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0"/>
                <w:szCs w:val="20"/>
              </w:rPr>
              <w:t>Rodillos Compactadores</w:t>
            </w:r>
          </w:p>
        </w:tc>
        <w:tc>
          <w:tcPr>
            <w:tcW w:w="72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0"/>
                <w:szCs w:val="20"/>
              </w:rPr>
              <w:t>2</w:t>
            </w:r>
          </w:p>
        </w:tc>
      </w:tr>
      <w:tr w:rsidR="00010E4F" w:rsidRPr="00010E4F" w:rsidTr="00010E4F">
        <w:trPr>
          <w:jc w:val="center"/>
        </w:trPr>
        <w:tc>
          <w:tcPr>
            <w:tcW w:w="321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0"/>
                <w:szCs w:val="20"/>
              </w:rPr>
              <w:t>Camiones Aljibes</w:t>
            </w:r>
          </w:p>
        </w:tc>
        <w:tc>
          <w:tcPr>
            <w:tcW w:w="72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0"/>
                <w:szCs w:val="20"/>
              </w:rPr>
              <w:t>2</w:t>
            </w:r>
          </w:p>
        </w:tc>
      </w:tr>
      <w:tr w:rsidR="00010E4F" w:rsidRPr="00010E4F" w:rsidTr="00010E4F">
        <w:trPr>
          <w:jc w:val="center"/>
        </w:trPr>
        <w:tc>
          <w:tcPr>
            <w:tcW w:w="321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0"/>
                <w:szCs w:val="20"/>
              </w:rPr>
              <w:t>Maquinas tuneleras</w:t>
            </w:r>
          </w:p>
        </w:tc>
        <w:tc>
          <w:tcPr>
            <w:tcW w:w="72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0"/>
                <w:szCs w:val="20"/>
              </w:rPr>
              <w:t>3</w:t>
            </w:r>
          </w:p>
        </w:tc>
      </w:tr>
    </w:tbl>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 xml:space="preserve">La mantención de maquinaria y vehículos utilizada durante la Etapa de construcción deL proyecto, se realizará en pequeños talleres de mantención, habilitados al interior de las </w:t>
      </w:r>
      <w:r w:rsidRPr="00010E4F">
        <w:rPr>
          <w:rFonts w:ascii="Arial" w:eastAsia="Times New Roman" w:hAnsi="Arial" w:cs="Arial"/>
          <w:color w:val="000000"/>
          <w:sz w:val="20"/>
          <w:szCs w:val="20"/>
          <w:lang w:val="es-ES"/>
        </w:rPr>
        <w:lastRenderedPageBreak/>
        <w:t>instalaciones de faenas. Se prevé un taller por instalación de faenas, cuya localización exacta en coordenadas es indicada en el Anexo 11 del EIA.</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El tipo de mantención a realizar será de menor envergadura, a maquinaria, equipos, y vehículos (camiones y camionetas). Específicamente se realizarán labores de revisión de niveles, cambios de aceite, lubricantes, cambio de algunas piezas pequeñas, rodados, entre otras mantenciones menores.</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Aquella maquinaria que requiera mayores intervenciones, será trasladada a talleres autorizados de la comuna de San José de Maipo o alrededores, siempre dentro de la Región Metropolitana.</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Cabe aclarar que en los talleres de mantención no se realizarán lavados de carrocería ni lavado de ruedas. Esta actividad, estará acotada a los frentes de trabajo donde existirán piscinas de decantación para el tratamiento y recirculación del agua residual.</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lang w:val="es-ES"/>
        </w:rPr>
        <w:br w:type="textWrapping" w:clear="all"/>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Respecto a las características de estos recintos, éstos consistirán en un recinto del tipo galpón metálico, con piso impermeabilizado. Se prevé que esta estructura también posea techumbre con canaletas perimetrales para el transporte y desvió de las aguas lluvias. Su localización al interior de la faena, será señalizada de forma clara y visible.</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Con relación a los insumos necesarios para las mantenciones que se llevarán cabo en estos talleres, éstos serán almacenados en recintos especialmente habilitados su interior, con paredes de material estructural con techo y protección frente a condiciones ambientales tales como humedad, temperatura y radiación solar, piso impermeable, lavable y no poroso; con un sistema de captación de derrames, pudiendo ser pretiles o canaletas perimetrales a la estructura y con cámaras ciegas de contención de los productos derramados en caso de esto ocurra y con letreros que indiquen la clase de sustancia almacenada, en accesos y costados (NCh 2190 Of. 93). Además este recinto contará con equipos de control y extinción de incendios, control de fugas y derrames e implementos de protección personal y equipos de descontaminación, conforme a lo especificado en el Plan de Prevención de Riesgos, adjunto al anexo 32 del EIA.</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Los residuos en tanto, tales como restos de aceites, solventes, baterías, filtros de aceite y grasas lubricantes, serán manejados en forma segura y conforme a la legislación vigente, (particularmente a los dispuesto por el D.S. Nº 148/2004 del MINSAL, Reglamentos Sanitario sobre Manejo de Residuos Peligrosos y el D.S Nº 594/99 del MINSAL, Reglamento sobre Condiciones Sanitarias y Ambientales en los Lugares de Trabajo), cumpliendo con lo establecido en los procedimientos de documentación y rotulado, así como también de almacenamiento, manipulación y disposición final. Para mayor detalle, favor remitirse a Anexo 18 del EIA.</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Cabe señalar que durante su operación, el taller se mantendrá permanentemente limpio y ordenado, y siguiendo estrictas medidas de manejo y gestión ambiental. Todo lo anterior, conforme a las exigencias y normativas vigentes, como también al cumplimiento de todas las medidas expuestas por GENER para el desarrollo de este Proyecto y que son detalladas en el documento principal del EIA, sus Anexos y las nuevas medidas que sean emanadas de esta Adenda.</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 xml:space="preserve">Respecto a la inquietud mostrada por la autoridad, asociada al permiso para el manejo de los residuos generados en los talleres antes descrito, es importante aclarar que el Titular </w:t>
      </w:r>
      <w:r w:rsidRPr="00010E4F">
        <w:rPr>
          <w:rFonts w:ascii="Arial" w:eastAsia="Times New Roman" w:hAnsi="Arial" w:cs="Arial"/>
          <w:color w:val="000000"/>
          <w:sz w:val="20"/>
          <w:szCs w:val="20"/>
          <w:lang w:val="es-ES"/>
        </w:rPr>
        <w:lastRenderedPageBreak/>
        <w:t>del proyecto ha presentado en el EIA (Capítulo 3) y en el Anexo 18, todos los antecedentes necesarios para el otorgamiento del Permiso Ambiental Sectorial aludido en el Artículo 93 del Reglamento de Evaluación de Impacto Ambiental, los que son complementados con nuevos antecedentes aportados en esta Adenda.</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Finalmente, aquellos permisos sectoriales, no aludidos en el Reglamento del Sistema de Evaluación de Impacto Ambiental y que son competencia de la SEREMI de Salud, serán tramitados en forma previa al inicio de obras, siguiendo todas las especificaciones técnicas y de seguridad correspondientes. De igual forma, al inicio de construcción, el Titular presentará a la autoridad sanitaria, un “Plan de Instalación de Faenas”, que complementará los antecedentes, de talleres aquí descritos.</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lang w:val="es-ES"/>
        </w:rPr>
        <w:br w:type="textWrapping" w:clear="all"/>
      </w:r>
    </w:p>
    <w:p w:rsidR="00010E4F" w:rsidRPr="00010E4F" w:rsidRDefault="00010E4F" w:rsidP="00010E4F">
      <w:pPr>
        <w:shd w:val="clear" w:color="auto" w:fill="FFFFFF"/>
        <w:spacing w:beforeAutospacing="1" w:after="0" w:afterAutospacing="1" w:line="240" w:lineRule="auto"/>
        <w:ind w:left="2001" w:hanging="561"/>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38. Se solicita al titular señalar que obras o medidas consideran los sistemas de seguridad que operarán durante las fases de construcción y operación del proyecto, tales como iluminación de los caminos; sistema de vigilancia, letreros de identificación y advertencia, entre otros.</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38</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Los sistemas de seguridad que serán implementados por el Titular consideran las siguientes obras y medidas:</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A.</w:t>
      </w:r>
      <w:r w:rsidRPr="00010E4F">
        <w:rPr>
          <w:rFonts w:ascii="Times New Roman" w:eastAsia="Times New Roman" w:hAnsi="Times New Roman" w:cs="Times New Roman"/>
          <w:b/>
          <w:bCs/>
          <w:color w:val="000000"/>
          <w:sz w:val="14"/>
          <w:szCs w:val="14"/>
          <w:lang w:val="es-ES"/>
        </w:rPr>
        <w:t xml:space="preserve"> </w:t>
      </w:r>
      <w:r w:rsidRPr="00010E4F">
        <w:rPr>
          <w:rFonts w:ascii="Arial" w:eastAsia="Times New Roman" w:hAnsi="Arial" w:cs="Arial"/>
          <w:b/>
          <w:bCs/>
          <w:color w:val="000000"/>
          <w:sz w:val="20"/>
          <w:szCs w:val="20"/>
          <w:lang w:val="es-ES"/>
        </w:rPr>
        <w:t>Iluminación de las instalaciones</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Durante toda la etapa de construcción, el Titular del proyecto considera la habilitación de luminarias interiores en casinos, dormitorios, bodegas, áreas administrativas, etc. y alumbrado exterior en caminos de servicio, frentes de trabajo, áreas de trabajo, patios, estacionamientos de maquinaria, entre otros.</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La energía necesaria para el funcionamiento de los sistemas de iluminación será obtenida de las líneas de faena de 12 y 23 KVA, que serán habilitadas para el transporte de la energía eléctrica desde fuentes de generación de energía pertenecientes a GENER. A saber, en los sectores El Volcán, El Yeso y Lo Encañado, serán abastecidos por la red que proviene desde la central Queltehues. Las obras del sector El Colorado en tanto, serán abastecidas a través de una conexión desde la central Alfalfal I y Maitenes.</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Respecto a las características de la luminaria, ésta será determinada por el contratista de obras, según la necesidad de los niveles de lux, reflexión y las dimensiones del área a iluminar. Sin embargo, y dada la importancia de tener condiciones de seguridad óptima, se pretende habilitar (para el caso de las áreas exteriores), sistemas directos o semidirecto de iluminación, donde el alumbrado es adosado en postes o mástiles especiales, dispuestos unilateralmente (adosado a un costado del área iluminar) o zigzag (adosado a ambos lados del área a iluminar). En cuanto al horario de funcionamiento de estas luminarias, se prevé que éstas operen durante todo el horario nocturno, conforme a las necesidades de seguridad y utilidad.</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Respecto a la iluminación de las obras durante la etapa de operación, no es necesario el mantenimiento de alumbrado, por cuanto todas las instalaciones, como campamentos, frentes de trabajo e instalación de faenas, serán desmanteladas en su totalidad, restituyendo las superficies de ocupación a su condición original.</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lastRenderedPageBreak/>
        <w:t>Sólo se prevé luminaria de seguridad para la cámara de carga las Lajas, las instalaciones donde se ubicará la subestación, los portales de los túneles de acceso a las cavernas de máquinas y todas las bocatomas.</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B.</w:t>
      </w:r>
      <w:r w:rsidRPr="00010E4F">
        <w:rPr>
          <w:rFonts w:ascii="Times New Roman" w:eastAsia="Times New Roman" w:hAnsi="Times New Roman" w:cs="Times New Roman"/>
          <w:b/>
          <w:bCs/>
          <w:color w:val="000000"/>
          <w:sz w:val="14"/>
          <w:szCs w:val="14"/>
          <w:lang w:val="es-ES"/>
        </w:rPr>
        <w:t xml:space="preserve"> </w:t>
      </w:r>
      <w:r w:rsidRPr="00010E4F">
        <w:rPr>
          <w:rFonts w:ascii="Arial" w:eastAsia="Times New Roman" w:hAnsi="Arial" w:cs="Arial"/>
          <w:b/>
          <w:bCs/>
          <w:color w:val="000000"/>
          <w:sz w:val="20"/>
          <w:szCs w:val="20"/>
          <w:lang w:val="es-ES"/>
        </w:rPr>
        <w:t>Sistema de Vigilancia y Seguridad de las instalaciones.</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Durante la etapa de construcción, la seguridad será una de las prioridades para GENER. Esta prioridad quedará reflejada en las cláusulas de contrato, en las cuales será explicito la solicitud de;</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lang w:val="es-ES"/>
        </w:rPr>
        <w:br w:type="textWrapping" w:clear="all"/>
      </w:r>
    </w:p>
    <w:p w:rsidR="00010E4F" w:rsidRPr="00010E4F" w:rsidRDefault="00010E4F" w:rsidP="00010E4F">
      <w:pPr>
        <w:shd w:val="clear" w:color="auto" w:fill="FFFFFF"/>
        <w:spacing w:beforeAutospacing="1" w:after="0" w:afterAutospacing="1" w:line="240" w:lineRule="auto"/>
        <w:ind w:left="180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Habilitar cierres perimetrales, en todas las instalaciones usadas para la construcción del proyecto, esto es, instalaciones de faenas, campamentos y frentes de trabajo, entre otros. El cierre contará con una densidad no inferior a 10 kg/m2, y una altura de a lo menos 1.5 m.</w:t>
      </w:r>
    </w:p>
    <w:p w:rsidR="00010E4F" w:rsidRPr="00010E4F" w:rsidRDefault="00010E4F" w:rsidP="00010E4F">
      <w:pPr>
        <w:shd w:val="clear" w:color="auto" w:fill="FFFFFF"/>
        <w:spacing w:beforeAutospacing="1" w:after="0" w:afterAutospacing="1" w:line="240" w:lineRule="auto"/>
        <w:ind w:left="180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Este cierre además de constituir un elemento de seguridad, permitirá mantener un aislamiento visual para los peatones y automovilistas que circulen por las vías aledañas, en particular en el sector de Alfalfal. Además permitirá mitigar el ruido generado por las actividades propias de la construcción;</w:t>
      </w:r>
    </w:p>
    <w:p w:rsidR="00010E4F" w:rsidRPr="00010E4F" w:rsidRDefault="00010E4F" w:rsidP="00010E4F">
      <w:pPr>
        <w:shd w:val="clear" w:color="auto" w:fill="FFFFFF"/>
        <w:spacing w:beforeAutospacing="1" w:after="0" w:afterAutospacing="1" w:line="240" w:lineRule="auto"/>
        <w:ind w:left="180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Disponer de recintos especiales para bodegas de almacenamiento de químicos, de residuos peligrosos (aceites y grasas provenientes de los talleres de mantención), combustibles y explosivos. A saber se exigirá al contratista que éstos recintos posean; señalización clara y visible según los materiales a almacenar, en virtud de los dispuesto por las disposiciones legales vigentes y las Normas Chilenas que apliquen en cada caso, piso impermeable y estructuralmente resistente, muros laterales y techumbres de estructura adecuada a los riesgos inherentes a cada material, control de acceso, entre otras medidas especificas (ver Respuesta 35, 55 de la sección 1 y Anexo 5 de esta Adenda y Anexo 18 del EIA);</w:t>
      </w:r>
    </w:p>
    <w:p w:rsidR="00010E4F" w:rsidRPr="00010E4F" w:rsidRDefault="00010E4F" w:rsidP="00010E4F">
      <w:pPr>
        <w:shd w:val="clear" w:color="auto" w:fill="FFFFFF"/>
        <w:spacing w:beforeAutospacing="1" w:after="0" w:afterAutospacing="1" w:line="240" w:lineRule="auto"/>
        <w:ind w:left="180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El almacenamiento de todo material peligroso, será llevado a cabo según se establece en las Normas NCh 382 Of. 89, “Sustancias peligrosas – Terminología y clasificación general”; NCh 2120 Of. 98, “Sustancias peligrosas, Partes 1 a 9”, de acuerdo a su clasificación específica e incompatibilidad, y serán rotulados según la norma NCH 2190 Of. 93 “Sustancias peligrosas – Marcas para información de riesgos”, en conformidad de la Autoridad Sanitaria. Se mantendrán además, las hojas de seguridad de cada material, en virtud de lo indicado en la norma NCh 2245 Of. 2003 “Sustancias químicas - Hojas de datos de seguridad – Requisitos</w:t>
      </w:r>
    </w:p>
    <w:p w:rsidR="00010E4F" w:rsidRPr="00010E4F" w:rsidRDefault="00010E4F" w:rsidP="00010E4F">
      <w:pPr>
        <w:shd w:val="clear" w:color="auto" w:fill="FFFFFF"/>
        <w:spacing w:beforeAutospacing="1" w:after="0" w:afterAutospacing="1" w:line="240" w:lineRule="auto"/>
        <w:ind w:left="180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Contar con personal especializado para las labores de vigilancia al interior de las instalaciones de faenas, frentes de trabajo y campamentos. Lo anterior a través de la contratación de guardias especializados en desempeñar dicha función;</w:t>
      </w:r>
    </w:p>
    <w:p w:rsidR="00010E4F" w:rsidRPr="00010E4F" w:rsidRDefault="00010E4F" w:rsidP="00010E4F">
      <w:pPr>
        <w:shd w:val="clear" w:color="auto" w:fill="FFFFFF"/>
        <w:spacing w:beforeAutospacing="1" w:after="0" w:afterAutospacing="1" w:line="240" w:lineRule="auto"/>
        <w:ind w:left="180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Habilitar casetas para el control de ingreso a las instalaciones de faenas, campamentos y frentes de trabajo, donde se podrán registrar todos los ingresos y salidas de vehículos, personal, camiones, etc;</w:t>
      </w:r>
    </w:p>
    <w:p w:rsidR="00010E4F" w:rsidRPr="00010E4F" w:rsidRDefault="00010E4F" w:rsidP="00010E4F">
      <w:pPr>
        <w:shd w:val="clear" w:color="auto" w:fill="FFFFFF"/>
        <w:spacing w:beforeAutospacing="1" w:after="0" w:afterAutospacing="1" w:line="240" w:lineRule="auto"/>
        <w:ind w:left="180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Instruir a todos los trabajadores que operen en las instalaciones de faenas, frentes de trabajo y campamentos, respecto a las normas de buena conducta a que se refiere el Anexo 33 del EIA;</w:t>
      </w:r>
    </w:p>
    <w:p w:rsidR="00010E4F" w:rsidRPr="00010E4F" w:rsidRDefault="00010E4F" w:rsidP="00010E4F">
      <w:pPr>
        <w:shd w:val="clear" w:color="auto" w:fill="FFFFFF"/>
        <w:spacing w:beforeAutospacing="1" w:after="0" w:afterAutospacing="1" w:line="240" w:lineRule="auto"/>
        <w:ind w:left="180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lastRenderedPageBreak/>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Contar con un sistema de comunicaciones directo con Carabineros de San José de Maipo y Puente Alto. Lo anterior al margen del Plan de Comunicaciones detallado en el Anexo 32 del EIA;</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lang w:val="es-ES"/>
        </w:rPr>
        <w:br w:type="textWrapping" w:clear="all"/>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Adicionalmente, el contratista deberá reportar mensualmente respecto a comportamientos inapropiados al interior de las instalaciones del proyecto, tales como robos, conductas violentas, consumo de estupefacientes, entre otros, de manera de contar con un control periódico de la seguridad. En caso de identificarse algún comportamiento inapropiado al interior de las instalaciones del proyecto, GENER en conjunto con el contratista de obras y Carabineros, tomarán las acciones necesarias para prevenir nuevos eventos de esta naturaleza;</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Al margen de todo lo indicado anteriormente, y asociado a la seguridad de los trabajadores y de las instalaciones del proyecto, en el Anexo 32 del EIA se adjunta Plan de Prevención de Riesgos y Contingencias. Adicionalmente en el EIA (Capítulo 2, en Anexo 32 y en Anexo 18) y en cuerpo principal de la Adenda se indican medidas específicas de control y seguridad asociados a la manipulación de explosivos, combustibles y sustancias químicas.</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Por otra parte es importante tener presente que cada contratista deberá contar con un Reglamento Interno de Orden, Higiene y Seguridad, el cual será ampliamente difundido y conocido por los trabajadores, estableciéndose sanciones de incumplimiento de manera contractual.</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Finalmente y tal como se ha señalado anteriormente, GENER solicitará a cada contratista de obras un completo Plan de Capacitaciones, y de un Plan de Vigilancia Ocupacional y de Seguridad Laboral, ejecutado a través de supervisiones permanentes durante todo el periodo que duré la etapa de construcción del proyecto.</w:t>
      </w:r>
    </w:p>
    <w:p w:rsidR="00010E4F" w:rsidRPr="00010E4F" w:rsidRDefault="00010E4F" w:rsidP="00010E4F">
      <w:pPr>
        <w:shd w:val="clear" w:color="auto" w:fill="FFFFFF"/>
        <w:spacing w:beforeAutospacing="1" w:after="0" w:afterAutospacing="1" w:line="240" w:lineRule="auto"/>
        <w:ind w:left="2001" w:hanging="450"/>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C.</w:t>
      </w:r>
      <w:r w:rsidRPr="00010E4F">
        <w:rPr>
          <w:rFonts w:ascii="Times New Roman" w:eastAsia="Times New Roman" w:hAnsi="Times New Roman" w:cs="Times New Roman"/>
          <w:b/>
          <w:bCs/>
          <w:color w:val="000000"/>
          <w:sz w:val="14"/>
          <w:szCs w:val="14"/>
          <w:lang w:val="es-ES"/>
        </w:rPr>
        <w:t xml:space="preserve"> </w:t>
      </w:r>
      <w:r w:rsidRPr="00010E4F">
        <w:rPr>
          <w:rFonts w:ascii="Arial" w:eastAsia="Times New Roman" w:hAnsi="Arial" w:cs="Arial"/>
          <w:b/>
          <w:bCs/>
          <w:color w:val="000000"/>
          <w:sz w:val="20"/>
          <w:szCs w:val="20"/>
          <w:lang w:val="es-ES"/>
        </w:rPr>
        <w:t xml:space="preserve">Señalización </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Durante la construcción del proyecto, se habilitarán los siguientes tipos de señalización:</w:t>
      </w:r>
    </w:p>
    <w:p w:rsidR="00010E4F" w:rsidRPr="00010E4F" w:rsidRDefault="00010E4F" w:rsidP="00010E4F">
      <w:pPr>
        <w:shd w:val="clear" w:color="auto" w:fill="FFFFFF"/>
        <w:spacing w:beforeAutospacing="1" w:after="0" w:afterAutospacing="1" w:line="240" w:lineRule="auto"/>
        <w:ind w:left="1440" w:firstLine="388"/>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C.1 Señalización caminera</w:t>
      </w:r>
    </w:p>
    <w:p w:rsidR="00010E4F" w:rsidRPr="00010E4F" w:rsidRDefault="00010E4F" w:rsidP="00010E4F">
      <w:pPr>
        <w:shd w:val="clear" w:color="auto" w:fill="FFFFFF"/>
        <w:spacing w:beforeAutospacing="1" w:after="0" w:afterAutospacing="1" w:line="240" w:lineRule="auto"/>
        <w:ind w:left="216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En la ruta G-25 camino El Volcán y en la ruta G-455 Camino al Yeso. Lo anterior, en el marco del Plan de Conservación de Caminos. Al respecto, se estima un total de 50 señales para la ruta del el Volcán y 100 en la ruta de El yeso. Para mayor detalle favor remitirse al Anexo 19 del EIA.</w:t>
      </w:r>
    </w:p>
    <w:p w:rsidR="00010E4F" w:rsidRPr="00010E4F" w:rsidRDefault="00010E4F" w:rsidP="00010E4F">
      <w:pPr>
        <w:shd w:val="clear" w:color="auto" w:fill="FFFFFF"/>
        <w:spacing w:beforeAutospacing="1" w:after="0" w:afterAutospacing="1" w:line="240" w:lineRule="auto"/>
        <w:ind w:left="216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En los caminos de servicios habilitados en ocasión del Proyecto y en sus intersecciones con la vialidad pública. Aún no se ha determinado la cantidad ni el tipo de señalización, la cual será definida por el contratista a través de Proyecto de Señalización una vez que sean licitados los contratos de obras. Este proyecto de señalización cumplirá íntegramente con las exigencias que establece la Dirección de Vialidad, especialmente en lo que se refiere a; señalización reglamentaria, preventivas, informativas y aspectos geométricos, como son los radios de giro y las canalizaciones. Sin perjuicio de ello, en Apéndice 2 del Anexo 14, Estudio de Impacto Vial, adjunto al EIA se presenta la señalización tipo para los empalmes y cruces.</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lang w:val="es-ES"/>
        </w:rPr>
        <w:lastRenderedPageBreak/>
        <w:br w:type="textWrapping" w:clear="all"/>
      </w:r>
    </w:p>
    <w:p w:rsidR="00010E4F" w:rsidRPr="00010E4F" w:rsidRDefault="00010E4F" w:rsidP="00010E4F">
      <w:pPr>
        <w:shd w:val="clear" w:color="auto" w:fill="FFFFFF"/>
        <w:spacing w:beforeAutospacing="1" w:after="0" w:afterAutospacing="1" w:line="240" w:lineRule="auto"/>
        <w:ind w:left="2188"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 xml:space="preserve">C.2 Señalización específica de las bodegas y recintos de almacenamiento de sustancias químicas, combustibles y explosivos conforme a las especificaciones indicadas en la legislación vigente. Para mayor detalle de la normativa específica aplicable a cada una de las sustancias indicadas anteriormente, favor remitirse a las respuestas 35 y 55 de la primera sección de esta Adenda (almacenamiento de explosivos y combustibles respectivamente), Anexo 5 de esta Adenda (insumos químicos empleados en la elaboración del Hormigón) y Anexo 18 del EIA (almacenamiento de aceites, lubricantes y grasas); </w:t>
      </w:r>
    </w:p>
    <w:p w:rsidR="00010E4F" w:rsidRPr="00010E4F" w:rsidRDefault="00010E4F" w:rsidP="00010E4F">
      <w:pPr>
        <w:shd w:val="clear" w:color="auto" w:fill="FFFFFF"/>
        <w:spacing w:beforeAutospacing="1" w:after="0" w:afterAutospacing="1" w:line="240" w:lineRule="auto"/>
        <w:ind w:left="2160" w:hanging="12"/>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El almacenamiento de todo material peligroso, será llevado a cabo según las Normas NCh 382 Of. 89, “Sustancias peligrosas – Terminología y clasificación general”; NCh 2120 Of. 98, “Sustancias peligrosas, Partes 1 a 9”, de acuerdo a su clasificación específica e incompatibilidad, y serán rotulados según la norma NCH 2190 Of. 93 “Sustancias peligrosas – Marcas para información de riesgos”, en conformidad de la Autoridad Sanitaria. Se mantendrán además, las hojas de seguridad de cada material, en virtud de lo indicado en la norma NCh 2245 Of. 2003 “Sustancias químicas - Hojas de datos de seguridad – Requisitos”.</w:t>
      </w:r>
    </w:p>
    <w:p w:rsidR="00010E4F" w:rsidRPr="00010E4F" w:rsidRDefault="00010E4F" w:rsidP="00010E4F">
      <w:pPr>
        <w:shd w:val="clear" w:color="auto" w:fill="FFFFFF"/>
        <w:spacing w:beforeAutospacing="1" w:after="0" w:afterAutospacing="1" w:line="240" w:lineRule="auto"/>
        <w:ind w:left="2160" w:hanging="12"/>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En cuanto al almacenamiento de residuos, tanto en lo que se refiere a los procedimientos de documentación y rotulado, así como también a las formas de almacenamiento, manipulación y disposición final, se dará cumplimiento a las disposiciones establecidas en el D.S. Nº 148/2004 del MINSAL, Reglamento Sanitario sobre Manejo de Residuos Peligrosos (en aquellos casos que éste aplique) y el D.S. Nº 594/99 del MINSAL, Reglamento sobre Condiciones Sanitarias y Ambientales en los Lugares de Trabajo.</w:t>
      </w:r>
    </w:p>
    <w:p w:rsidR="00010E4F" w:rsidRPr="00010E4F" w:rsidRDefault="00010E4F" w:rsidP="00010E4F">
      <w:pPr>
        <w:shd w:val="clear" w:color="auto" w:fill="FFFFFF"/>
        <w:spacing w:beforeAutospacing="1" w:after="0" w:afterAutospacing="1" w:line="240" w:lineRule="auto"/>
        <w:ind w:left="2160" w:hanging="72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 xml:space="preserve">C.3 Señalización específica de las instalaciones del proyecto, tales como campamentos, sitios de acopio de marina, áreas de trabajo (en túneles y obras superficiales) e instalaciones de faenas (en áreas donde operarán las plantas de hormigón, recintos y bodegas de almacenamiento, talleres de mantención, estacionamientos, áreas administrativas, etc). </w:t>
      </w:r>
    </w:p>
    <w:p w:rsidR="00010E4F" w:rsidRPr="00010E4F" w:rsidRDefault="00010E4F" w:rsidP="00010E4F">
      <w:pPr>
        <w:shd w:val="clear" w:color="auto" w:fill="FFFFFF"/>
        <w:spacing w:beforeAutospacing="1" w:after="0" w:afterAutospacing="1" w:line="240" w:lineRule="auto"/>
        <w:ind w:left="216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A priori no es posible establecer el tipo de señalización (preventiva, reglamentaria, informativa, etc) dado que esta será definida por el contratista de obras, una vez licitados los contratos. Sin perjuicio de ello, toda señalización requerida estará conforme a las definiciones establecidas en el Manual de Carreteras del Ministerio de Obras Públicas en conjunto con un Experto en Prevención de Riesgos.</w:t>
      </w:r>
    </w:p>
    <w:p w:rsidR="00010E4F" w:rsidRPr="00010E4F" w:rsidRDefault="00010E4F" w:rsidP="00010E4F">
      <w:pPr>
        <w:shd w:val="clear" w:color="auto" w:fill="FFFFFF"/>
        <w:spacing w:beforeAutospacing="1" w:after="0" w:afterAutospacing="1" w:line="240" w:lineRule="auto"/>
        <w:ind w:left="216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Respecto a las obras que se realicen en la vía pública, se considerará lo dispuesto en el Capítulo Nº 5 "Señalización Transitoria y Medidas de Seguridad para Trabajos en la Vía" del Manual de Señalización de Tránsito y sus Anexos, de acuerdo al Decreto Supremo Nº 90/2002 del Ministerio de Transportes y Telecomunicaciones, publicado el 20 de enero de 2003 en el Diario Oficial.</w:t>
      </w:r>
    </w:p>
    <w:p w:rsidR="00010E4F" w:rsidRPr="00010E4F" w:rsidRDefault="00010E4F" w:rsidP="00010E4F">
      <w:pPr>
        <w:shd w:val="clear" w:color="auto" w:fill="FFFFFF"/>
        <w:spacing w:beforeAutospacing="1" w:after="0" w:afterAutospacing="1" w:line="240" w:lineRule="auto"/>
        <w:ind w:left="216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Por otra parte, Gener establecerá las siguientes cláusulas asociadas a la habilitación y mantenimiento de la señalización:</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lang w:val="es-ES"/>
        </w:rPr>
        <w:br w:type="textWrapping" w:clear="all"/>
      </w:r>
    </w:p>
    <w:p w:rsidR="00010E4F" w:rsidRPr="00010E4F" w:rsidRDefault="00010E4F" w:rsidP="00010E4F">
      <w:pPr>
        <w:shd w:val="clear" w:color="auto" w:fill="FFFFFF"/>
        <w:spacing w:beforeAutospacing="1" w:after="0" w:afterAutospacing="1" w:line="240" w:lineRule="auto"/>
        <w:ind w:left="216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lastRenderedPageBreak/>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La ubicación de las señales se hará en forma tal que sea fácilmente visibles y no interfieran el tránsito continuo de los vehículos ni la visibilidad de los peatones;</w:t>
      </w:r>
    </w:p>
    <w:p w:rsidR="00010E4F" w:rsidRPr="00010E4F" w:rsidRDefault="00010E4F" w:rsidP="00010E4F">
      <w:pPr>
        <w:shd w:val="clear" w:color="auto" w:fill="FFFFFF"/>
        <w:spacing w:beforeAutospacing="1" w:after="0" w:afterAutospacing="1" w:line="240" w:lineRule="auto"/>
        <w:ind w:left="216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Capacitación a los trabajadores respecto a la interpretación de la señalización disponible en las instalaciones y áreas de trabajo;</w:t>
      </w:r>
    </w:p>
    <w:p w:rsidR="00010E4F" w:rsidRPr="00010E4F" w:rsidRDefault="00010E4F" w:rsidP="00010E4F">
      <w:pPr>
        <w:shd w:val="clear" w:color="auto" w:fill="FFFFFF"/>
        <w:spacing w:beforeAutospacing="1" w:after="0" w:afterAutospacing="1" w:line="240" w:lineRule="auto"/>
        <w:ind w:left="216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Se vigilara en todo momento que no se obstaculice ninguna de las señales habilitadas, como tampoco podrá habilitarse señalización, sin previa autorización;</w:t>
      </w:r>
    </w:p>
    <w:p w:rsidR="00010E4F" w:rsidRPr="00010E4F" w:rsidRDefault="00010E4F" w:rsidP="00010E4F">
      <w:pPr>
        <w:shd w:val="clear" w:color="auto" w:fill="FFFFFF"/>
        <w:spacing w:beforeAutospacing="1" w:after="0" w:afterAutospacing="1" w:line="240" w:lineRule="auto"/>
        <w:ind w:left="216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Si es necesario, se deberá ir modificando las señalizaciones de acuerdo con el progreso de la obra.</w:t>
      </w:r>
    </w:p>
    <w:p w:rsidR="00010E4F" w:rsidRPr="00010E4F" w:rsidRDefault="00010E4F" w:rsidP="00010E4F">
      <w:pPr>
        <w:shd w:val="clear" w:color="auto" w:fill="FFFFFF"/>
        <w:spacing w:beforeAutospacing="1" w:after="0" w:afterAutospacing="1" w:line="240" w:lineRule="auto"/>
        <w:ind w:left="216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Las señales que exijan visibilidad durante las horas de la noche o circunstancias especiales, serán reflectivas o estar convenientemente iluminadas;</w:t>
      </w:r>
    </w:p>
    <w:p w:rsidR="00010E4F" w:rsidRPr="00010E4F" w:rsidRDefault="00010E4F" w:rsidP="00010E4F">
      <w:pPr>
        <w:shd w:val="clear" w:color="auto" w:fill="FFFFFF"/>
        <w:spacing w:beforeAutospacing="1" w:after="0" w:afterAutospacing="1" w:line="240" w:lineRule="auto"/>
        <w:ind w:left="216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Si se deja el trabajo sin terminar para el día siguiente, se colocarán luces a intervalos apropiados, delimitando el área de trabajo sin terminar con la respectivos letreros y señales de advertencia;</w:t>
      </w:r>
    </w:p>
    <w:p w:rsidR="00010E4F" w:rsidRPr="00010E4F" w:rsidRDefault="00010E4F" w:rsidP="00010E4F">
      <w:pPr>
        <w:shd w:val="clear" w:color="auto" w:fill="FFFFFF"/>
        <w:spacing w:beforeAutospacing="1" w:after="0" w:afterAutospacing="1" w:line="240" w:lineRule="auto"/>
        <w:ind w:left="216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Se deberá mantener en todo momento, todas las señales en su posición correcta, limpias y legibles durante el tiempo de su utilización. Cuando por acción de agentes externos se deterioren serán reparadas o reemplazadas</w:t>
      </w:r>
    </w:p>
    <w:p w:rsidR="00010E4F" w:rsidRPr="00010E4F" w:rsidRDefault="00010E4F" w:rsidP="00010E4F">
      <w:pPr>
        <w:shd w:val="clear" w:color="auto" w:fill="FFFFFF"/>
        <w:spacing w:beforeAutospacing="1" w:after="0" w:afterAutospacing="1" w:line="240" w:lineRule="auto"/>
        <w:ind w:left="2001" w:hanging="561"/>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39 Respecto del sector de descarga del Río Maipo, en el Plano Localización de Obras Complementarias al Proyecto Hidroeléctrico Altos del Maipo, lámina 2.2.9 escala 1:3000, Capítulo 2 del EIA, se visualiza que el sitio de acopio de la marina Nº 12 se ubica sobre el cauce del Río Maipo y, las instalaciones de la faena Nº 7 se localizan al borde del Río, en un sector de alta pendiente, comprendido entre el río y la ruta G-25. Al respecto, se solicita al titular aclarar si estos acopios e instalaciones se materializarían en zonas libres de de arrastre y geomecánicamente estables y, de no ser así, que medidas se contemplan en el proyecto, para hacerse cargo de esta situación.</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39</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El sitio de acopio de marina N° 12 y la Instalación de Faenas Nº 7 se encuentran ubicados en un terreno de propiedad de Gener y fuera del cauce del Río Maipo, según consta en la escritura de compra del predio, el plano adjunto a la misma y el replanteo topográfico en terreno indicado en el Plano 630-CI-PLA-049 Rev. A del Anexo 1 y 6 del EIA.</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En el sector donde se ubicará el acopio de marina Nº 12 la cota máxima del río para un caudal de 1780 m3/s que corresponde a la crecida con un período de retorno de T=100 años varía entre la 820,96 y la 826,56. En dicho sector se contempla una protección de gaviones y enrocado cuyo coronamiento se ha diseñado sobre la cota 827,00 ms.n.m. Para mayores detalles referirse al Anexo 8 del EIA.</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lang w:val="es-ES"/>
        </w:rPr>
        <w:br w:type="textWrapping" w:clear="all"/>
      </w:r>
    </w:p>
    <w:p w:rsidR="00010E4F" w:rsidRPr="00010E4F" w:rsidRDefault="00010E4F" w:rsidP="00010E4F">
      <w:pPr>
        <w:shd w:val="clear" w:color="auto" w:fill="FFFFFF"/>
        <w:spacing w:beforeAutospacing="1" w:after="0" w:afterAutospacing="1" w:line="240" w:lineRule="auto"/>
        <w:ind w:left="2001" w:hanging="561"/>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 xml:space="preserve">39 </w:t>
      </w:r>
      <w:r w:rsidRPr="00010E4F">
        <w:rPr>
          <w:rFonts w:ascii="Arial" w:eastAsia="Times New Roman" w:hAnsi="Arial" w:cs="Arial"/>
          <w:i/>
          <w:iCs/>
          <w:color w:val="000000"/>
          <w:sz w:val="20"/>
          <w:szCs w:val="20"/>
          <w:lang w:val="es-ES"/>
        </w:rPr>
        <w:t xml:space="preserve">Respecto de lo señalado por el titular, en el Capítulo 2 del EIA, punto 2.3.3 Etapa de Operación, sobre Caudales Aportantes al PHAM (ítem 2.3.3.1) donde se indica que durante la etapa de operación no se afectarán los principales canales de </w:t>
      </w:r>
      <w:r w:rsidRPr="00010E4F">
        <w:rPr>
          <w:rFonts w:ascii="Arial" w:eastAsia="Times New Roman" w:hAnsi="Arial" w:cs="Arial"/>
          <w:i/>
          <w:iCs/>
          <w:color w:val="000000"/>
          <w:sz w:val="20"/>
          <w:szCs w:val="20"/>
          <w:lang w:val="es-ES"/>
        </w:rPr>
        <w:lastRenderedPageBreak/>
        <w:t>regadío que se abastecen del río Maipo en el área de influencia del proyecto, y que además, las bocatomas de los Canales Maurino y El Manzano, ubicadas en el cauce del río Colorado, no se verán afectados por el PHAM, en el ejercicio de sus derechos legalmente constituidos, se solicita al titular señalar las medidas contempladas para hacerse cargo de posibles efectos adversos significativos que pudieran presentarse sobre la disponibilidad, en cantidad y calidad, del recurso hídrico.</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 xml:space="preserve">Respuesta 40 </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De acuerdo con lo observado en terreno, las bocatomas de los canales Maurino y El Manzano tienen obras de captación, cuyo esquema general se presenta en la Figura 6 y es indicado a continuación:</w:t>
      </w:r>
    </w:p>
    <w:p w:rsidR="00010E4F" w:rsidRPr="00010E4F" w:rsidRDefault="00010E4F" w:rsidP="00010E4F">
      <w:pPr>
        <w:shd w:val="clear" w:color="auto" w:fill="FFFFFF"/>
        <w:spacing w:beforeAutospacing="1" w:after="0" w:afterAutospacing="1" w:line="240" w:lineRule="auto"/>
        <w:ind w:left="180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Obra provisoria de desvío de las aguas hacia la bocatoma. Se trata de una barrera rústica, cuya posición y dimensiones se adaptan a las condiciones de flujo en el cauce y que debe ser reparada o reconstruida después de crecidas de cierta magnitud.</w:t>
      </w:r>
    </w:p>
    <w:p w:rsidR="00010E4F" w:rsidRPr="00010E4F" w:rsidRDefault="00010E4F" w:rsidP="00010E4F">
      <w:pPr>
        <w:shd w:val="clear" w:color="auto" w:fill="FFFFFF"/>
        <w:spacing w:beforeAutospacing="1" w:after="0" w:afterAutospacing="1" w:line="240" w:lineRule="auto"/>
        <w:ind w:left="180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Canal de aproximación</w:t>
      </w:r>
    </w:p>
    <w:p w:rsidR="00010E4F" w:rsidRPr="00010E4F" w:rsidRDefault="00010E4F" w:rsidP="00010E4F">
      <w:pPr>
        <w:shd w:val="clear" w:color="auto" w:fill="FFFFFF"/>
        <w:spacing w:beforeAutospacing="1" w:after="0" w:afterAutospacing="1" w:line="240" w:lineRule="auto"/>
        <w:ind w:left="180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Obra de desarenación y desripiación</w:t>
      </w:r>
    </w:p>
    <w:p w:rsidR="00010E4F" w:rsidRPr="00010E4F" w:rsidRDefault="00010E4F" w:rsidP="00010E4F">
      <w:pPr>
        <w:shd w:val="clear" w:color="auto" w:fill="FFFFFF"/>
        <w:spacing w:beforeAutospacing="1" w:after="0" w:afterAutospacing="1" w:line="240" w:lineRule="auto"/>
        <w:ind w:left="180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Compuertas de admisión y devolución de excedentes, a partir de la cual comienza el canal propiamente tal.</w:t>
      </w:r>
    </w:p>
    <w:p w:rsidR="00010E4F" w:rsidRPr="00010E4F" w:rsidRDefault="00010E4F" w:rsidP="00010E4F">
      <w:pPr>
        <w:shd w:val="clear" w:color="auto" w:fill="FFFFFF"/>
        <w:spacing w:beforeAutospacing="1" w:after="0" w:afterAutospacing="1" w:line="240" w:lineRule="auto"/>
        <w:ind w:left="1440" w:hanging="360"/>
        <w:jc w:val="center"/>
        <w:rPr>
          <w:rFonts w:ascii="Arial" w:eastAsia="Times New Roman" w:hAnsi="Arial" w:cs="Arial"/>
          <w:color w:val="000000"/>
          <w:sz w:val="20"/>
          <w:szCs w:val="20"/>
          <w:lang w:val="es-ES"/>
        </w:rPr>
      </w:pPr>
      <w:r w:rsidRPr="00010E4F">
        <w:rPr>
          <w:rFonts w:ascii="Arial" w:eastAsia="Times New Roman" w:hAnsi="Arial" w:cs="Arial"/>
          <w:b/>
          <w:bCs/>
          <w:color w:val="000000"/>
          <w:lang w:val="es-ES"/>
        </w:rPr>
        <w:t>Figura 10</w:t>
      </w:r>
    </w:p>
    <w:p w:rsidR="00010E4F" w:rsidRPr="00010E4F" w:rsidRDefault="00010E4F" w:rsidP="00010E4F">
      <w:pPr>
        <w:shd w:val="clear" w:color="auto" w:fill="FFFFFF"/>
        <w:spacing w:beforeAutospacing="1" w:after="0" w:afterAutospacing="1" w:line="240" w:lineRule="auto"/>
        <w:ind w:left="1440" w:hanging="360"/>
        <w:jc w:val="center"/>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Esquema Conceptual de Bocatomas de Riego – Río Colorado</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En las siguientes fotografías se puede apreciar las obras de toma existentes de los canales Maurino y El Manzano.</w:t>
      </w:r>
    </w:p>
    <w:p w:rsidR="00010E4F" w:rsidRPr="00010E4F" w:rsidRDefault="00010E4F" w:rsidP="00010E4F">
      <w:pPr>
        <w:shd w:val="clear" w:color="auto" w:fill="FFFFFF"/>
        <w:spacing w:beforeAutospacing="1" w:after="0" w:afterAutospacing="1" w:line="240" w:lineRule="auto"/>
        <w:ind w:left="1440" w:hanging="360"/>
        <w:jc w:val="center"/>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 xml:space="preserve">Fotografía 2: </w:t>
      </w:r>
      <w:r w:rsidRPr="00010E4F">
        <w:rPr>
          <w:rFonts w:ascii="Arial" w:eastAsia="Times New Roman" w:hAnsi="Arial" w:cs="Arial"/>
          <w:color w:val="000000"/>
          <w:sz w:val="20"/>
          <w:szCs w:val="20"/>
          <w:lang w:val="es-ES"/>
        </w:rPr>
        <w:t>Vista desde aguas arriba de las obras de toma del canal Maurino</w:t>
      </w:r>
    </w:p>
    <w:p w:rsidR="00010E4F" w:rsidRPr="00010E4F" w:rsidRDefault="00010E4F" w:rsidP="00010E4F">
      <w:pPr>
        <w:shd w:val="clear" w:color="auto" w:fill="FFFFFF"/>
        <w:spacing w:beforeAutospacing="1" w:after="0" w:afterAutospacing="1" w:line="240" w:lineRule="auto"/>
        <w:ind w:left="1440" w:hanging="360"/>
        <w:jc w:val="center"/>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 xml:space="preserve">Fotografía 3: </w:t>
      </w:r>
      <w:r w:rsidRPr="00010E4F">
        <w:rPr>
          <w:rFonts w:ascii="Arial" w:eastAsia="Times New Roman" w:hAnsi="Arial" w:cs="Arial"/>
          <w:color w:val="000000"/>
          <w:sz w:val="20"/>
          <w:szCs w:val="20"/>
          <w:lang w:val="es-ES"/>
        </w:rPr>
        <w:t>Vista desde aguas abajo de las obras de toma del canal Maurino</w:t>
      </w:r>
    </w:p>
    <w:p w:rsidR="00010E4F" w:rsidRPr="00010E4F" w:rsidRDefault="00010E4F" w:rsidP="00010E4F">
      <w:pPr>
        <w:shd w:val="clear" w:color="auto" w:fill="FFFFFF"/>
        <w:spacing w:beforeAutospacing="1" w:after="0" w:afterAutospacing="1" w:line="240" w:lineRule="auto"/>
        <w:ind w:left="1440" w:hanging="360"/>
        <w:jc w:val="center"/>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 xml:space="preserve">Fotografía 4: </w:t>
      </w:r>
      <w:r w:rsidRPr="00010E4F">
        <w:rPr>
          <w:rFonts w:ascii="Arial" w:eastAsia="Times New Roman" w:hAnsi="Arial" w:cs="Arial"/>
          <w:color w:val="000000"/>
          <w:sz w:val="20"/>
          <w:szCs w:val="20"/>
          <w:lang w:val="es-ES"/>
        </w:rPr>
        <w:t>Vista general de las obras de toma del canal El Manzano</w:t>
      </w:r>
    </w:p>
    <w:p w:rsidR="00010E4F" w:rsidRPr="00010E4F" w:rsidRDefault="00010E4F" w:rsidP="00010E4F">
      <w:pPr>
        <w:shd w:val="clear" w:color="auto" w:fill="FFFFFF"/>
        <w:spacing w:beforeAutospacing="1" w:after="0" w:afterAutospacing="1" w:line="240" w:lineRule="auto"/>
        <w:ind w:left="1440" w:hanging="360"/>
        <w:jc w:val="center"/>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 xml:space="preserve">Fotografía 5: </w:t>
      </w:r>
      <w:r w:rsidRPr="00010E4F">
        <w:rPr>
          <w:rFonts w:ascii="Arial" w:eastAsia="Times New Roman" w:hAnsi="Arial" w:cs="Arial"/>
          <w:color w:val="000000"/>
          <w:sz w:val="20"/>
          <w:szCs w:val="20"/>
          <w:lang w:val="es-ES"/>
        </w:rPr>
        <w:t>Vista de la obra rústica de desvío del agua en el canal El Manzano</w:t>
      </w:r>
    </w:p>
    <w:p w:rsidR="00010E4F" w:rsidRPr="00010E4F" w:rsidRDefault="00010E4F" w:rsidP="00010E4F">
      <w:pPr>
        <w:shd w:val="clear" w:color="auto" w:fill="FFFFFF"/>
        <w:spacing w:before="100" w:beforeAutospacing="1" w:after="10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lang w:val="es-ES"/>
        </w:rPr>
        <w:t>(Para ver las fotografías favor remitirse a Anexo "Fotografias de la Adenda")</w:t>
      </w:r>
      <w:r w:rsidRPr="00010E4F">
        <w:rPr>
          <w:rFonts w:ascii="Arial" w:eastAsia="Times New Roman" w:hAnsi="Arial" w:cs="Arial"/>
          <w:color w:val="000000"/>
          <w:lang w:val="es-ES"/>
        </w:rPr>
        <w:br w:type="textWrapping" w:clear="all"/>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El Titular reitera su compromiso de asegurar que existan en el río las obras necesarias para que el agua ingrese a los canales en todo momento de acuerdo a los derechos constituidos y a la disponibilidad del río durante toda la vida útil del PHAM.</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 xml:space="preserve">En conformidad con los compromisos asumidos en reuniones sostenidas con la directiva del Canal El Manzano en las oficinas de Gener entre los meses de enero a octubre de 2008, Gener se compromete a solventar la construcción de las nuevas obras que sean necesarias para asegurar la captación de las aguas que dicha comunidad posee en el río </w:t>
      </w:r>
      <w:r w:rsidRPr="00010E4F">
        <w:rPr>
          <w:rFonts w:ascii="Arial" w:eastAsia="Times New Roman" w:hAnsi="Arial" w:cs="Arial"/>
          <w:color w:val="000000"/>
          <w:sz w:val="20"/>
          <w:szCs w:val="20"/>
          <w:lang w:val="es-ES"/>
        </w:rPr>
        <w:lastRenderedPageBreak/>
        <w:t>Colorado conforme a sus derechos legalmente constituidos, como asimismo, hacerse cargo de los costos adicionales de mantenimiento que eventualmente tuviera que incurrir la comunidad como consecuencia de la operación del PHAM. Asimismo, Gener se hará cargo de los gastos que adicionalmente la comunidad tenga frente a la DGA por las tramitaciones respectivas.</w:t>
      </w:r>
    </w:p>
    <w:p w:rsidR="00010E4F" w:rsidRPr="00010E4F" w:rsidRDefault="00010E4F" w:rsidP="00010E4F">
      <w:pPr>
        <w:shd w:val="clear" w:color="auto" w:fill="FFFFFF"/>
        <w:spacing w:beforeAutospacing="1" w:after="0" w:afterAutospacing="1" w:line="240" w:lineRule="auto"/>
        <w:ind w:left="2001" w:hanging="561"/>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 xml:space="preserve">41. Se solicita al titular aclarar si, dado que la operación de las Centrales Las Lajas y Alfalfal II se realizará en las actuales instalaciones de la Central Alfalfal, el proyecto no considera ventanas de acceso al túnel en el Sector El Manzano, eliminándose de este modo cualquier frente de trabajo o flujo vehicular previsto para dicho sector poblado. </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41</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Efectivamente, según lo indicado en la sección 2.2.3 del EIA, la casa de máquinas de la Central Las Lajas será emplazada en forma subterránea en el sector del Sauce en el valle del río Colorado. A su vez, la subestación eléctrica se ubicará también en una zona despoblada del sector El Sauce, conforme a lo explicado en la sección 2.2.2 del EIA. La operación de las Centrales Las Lajas y Alfalfal II se efectuará desde el edificio de control existente de la Central Alfalfal, conforme lo indicado en la sección 2.1 del EIA.</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En consecuencia, el Proyecto no contempla la construcción de ningún tipo de obra en el sector del poblado El Manzano, por lo que no existirán frentes de trabajo o actividad constructiva en dicho sector poblado.</w:t>
      </w:r>
    </w:p>
    <w:p w:rsidR="00010E4F" w:rsidRPr="00010E4F" w:rsidRDefault="00010E4F" w:rsidP="00010E4F">
      <w:pPr>
        <w:shd w:val="clear" w:color="auto" w:fill="FFFFFF"/>
        <w:spacing w:beforeAutospacing="1" w:after="0" w:afterAutospacing="1" w:line="240" w:lineRule="auto"/>
        <w:ind w:left="2001" w:hanging="561"/>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42 Se solicita al titular adjuntar una tabla en la que se señale las rutas que serán mantenidas por el proyecto, durante la fase de construcción y operación del mismo. Indicando además, que acciones considera esta mantención y la frecuencia de la misma, para cada una de las rutas, entre otros aspectos relevantes.</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42</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A continuación se presentan las Tablas que señalan las rutas que serán mantenidas por el proyecto, durante la fase de construcción y operación. Se especifica además, las acciones que considera la mantención y su frecuencia para cada una de las rutas, entre otros aspectos relevantes.</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b/>
          <w:bCs/>
          <w:color w:val="000000"/>
          <w:lang w:val="es-ES"/>
        </w:rPr>
        <w:br w:type="textWrapping" w:clear="all"/>
      </w:r>
    </w:p>
    <w:p w:rsidR="00010E4F" w:rsidRPr="00010E4F" w:rsidRDefault="00010E4F" w:rsidP="00010E4F">
      <w:pPr>
        <w:shd w:val="clear" w:color="auto" w:fill="FFFFFF"/>
        <w:spacing w:beforeAutospacing="1" w:after="0" w:afterAutospacing="1" w:line="240" w:lineRule="auto"/>
        <w:ind w:left="1440" w:hanging="360"/>
        <w:jc w:val="center"/>
        <w:rPr>
          <w:rFonts w:ascii="Arial" w:eastAsia="Times New Roman" w:hAnsi="Arial" w:cs="Arial"/>
          <w:color w:val="000000"/>
          <w:sz w:val="20"/>
          <w:szCs w:val="20"/>
          <w:lang w:val="es-ES"/>
        </w:rPr>
      </w:pPr>
      <w:r w:rsidRPr="00010E4F">
        <w:rPr>
          <w:rFonts w:ascii="Arial" w:eastAsia="Times New Roman" w:hAnsi="Arial" w:cs="Arial"/>
          <w:b/>
          <w:bCs/>
          <w:color w:val="000000"/>
          <w:lang w:val="es-ES"/>
        </w:rPr>
        <w:t>Tabla 5</w:t>
      </w:r>
    </w:p>
    <w:p w:rsidR="00010E4F" w:rsidRPr="00010E4F" w:rsidRDefault="00010E4F" w:rsidP="00010E4F">
      <w:pPr>
        <w:shd w:val="clear" w:color="auto" w:fill="FFFFFF"/>
        <w:spacing w:beforeAutospacing="1" w:after="0" w:afterAutospacing="1" w:line="240" w:lineRule="auto"/>
        <w:ind w:left="1440" w:hanging="360"/>
        <w:jc w:val="center"/>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Descripción de Rutas a Conservar y Mantener</w:t>
      </w:r>
    </w:p>
    <w:tbl>
      <w:tblPr>
        <w:tblW w:w="0" w:type="auto"/>
        <w:jc w:val="center"/>
        <w:tblInd w:w="14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43"/>
        <w:gridCol w:w="1924"/>
        <w:gridCol w:w="1986"/>
        <w:gridCol w:w="1284"/>
        <w:gridCol w:w="1523"/>
      </w:tblGrid>
      <w:tr w:rsidR="00010E4F" w:rsidRPr="00010E4F" w:rsidTr="00010E4F">
        <w:trPr>
          <w:trHeight w:val="248"/>
          <w:jc w:val="center"/>
        </w:trPr>
        <w:tc>
          <w:tcPr>
            <w:tcW w:w="856" w:type="pct"/>
            <w:tcBorders>
              <w:top w:val="single" w:sz="8" w:space="0" w:color="auto"/>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Ruta</w:t>
            </w:r>
          </w:p>
        </w:tc>
        <w:tc>
          <w:tcPr>
            <w:tcW w:w="1176" w:type="pct"/>
            <w:tcBorders>
              <w:top w:val="single" w:sz="8" w:space="0" w:color="auto"/>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Desde</w:t>
            </w:r>
          </w:p>
        </w:tc>
        <w:tc>
          <w:tcPr>
            <w:tcW w:w="1227" w:type="pct"/>
            <w:tcBorders>
              <w:top w:val="single" w:sz="8" w:space="0" w:color="auto"/>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A</w:t>
            </w:r>
          </w:p>
        </w:tc>
        <w:tc>
          <w:tcPr>
            <w:tcW w:w="757" w:type="pct"/>
            <w:tcBorders>
              <w:top w:val="single" w:sz="8" w:space="0" w:color="auto"/>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Km. a Mantener</w:t>
            </w:r>
          </w:p>
        </w:tc>
        <w:tc>
          <w:tcPr>
            <w:tcW w:w="984" w:type="pct"/>
            <w:tcBorders>
              <w:top w:val="single" w:sz="8" w:space="0" w:color="auto"/>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Etapa del Proyecto</w:t>
            </w:r>
          </w:p>
        </w:tc>
      </w:tr>
      <w:tr w:rsidR="00010E4F" w:rsidRPr="00010E4F" w:rsidTr="00010E4F">
        <w:trPr>
          <w:trHeight w:val="270"/>
          <w:jc w:val="center"/>
        </w:trPr>
        <w:tc>
          <w:tcPr>
            <w:tcW w:w="856" w:type="pct"/>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b/>
                <w:bCs/>
                <w:color w:val="000000"/>
                <w:sz w:val="20"/>
                <w:szCs w:val="20"/>
              </w:rPr>
              <w:t>G-455</w:t>
            </w:r>
          </w:p>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20"/>
                <w:szCs w:val="20"/>
              </w:rPr>
              <w:t>Camino El Yeso</w:t>
            </w:r>
          </w:p>
        </w:tc>
        <w:tc>
          <w:tcPr>
            <w:tcW w:w="1176" w:type="pct"/>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20"/>
                <w:szCs w:val="20"/>
              </w:rPr>
              <w:t>Cruce Romeral Ruta G-25</w:t>
            </w:r>
          </w:p>
        </w:tc>
        <w:tc>
          <w:tcPr>
            <w:tcW w:w="1227" w:type="pct"/>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20"/>
                <w:szCs w:val="20"/>
              </w:rPr>
              <w:t>Área de Campamento N° 2</w:t>
            </w:r>
          </w:p>
        </w:tc>
        <w:tc>
          <w:tcPr>
            <w:tcW w:w="757" w:type="pct"/>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22 Km.</w:t>
            </w:r>
          </w:p>
        </w:tc>
        <w:tc>
          <w:tcPr>
            <w:tcW w:w="984" w:type="pct"/>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Construcción</w:t>
            </w:r>
          </w:p>
        </w:tc>
      </w:tr>
      <w:tr w:rsidR="00010E4F" w:rsidRPr="00010E4F" w:rsidTr="00010E4F">
        <w:trPr>
          <w:trHeight w:val="270"/>
          <w:jc w:val="center"/>
        </w:trPr>
        <w:tc>
          <w:tcPr>
            <w:tcW w:w="856" w:type="pct"/>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b/>
                <w:bCs/>
                <w:color w:val="000000"/>
                <w:sz w:val="20"/>
                <w:szCs w:val="20"/>
              </w:rPr>
              <w:t>G-25</w:t>
            </w:r>
          </w:p>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20"/>
                <w:szCs w:val="20"/>
              </w:rPr>
              <w:t>Camino el Volcán</w:t>
            </w:r>
          </w:p>
        </w:tc>
        <w:tc>
          <w:tcPr>
            <w:tcW w:w="1176" w:type="pct"/>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20"/>
                <w:szCs w:val="20"/>
              </w:rPr>
              <w:t>Puente El Yeso</w:t>
            </w:r>
          </w:p>
        </w:tc>
        <w:tc>
          <w:tcPr>
            <w:tcW w:w="1227" w:type="pct"/>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20"/>
                <w:szCs w:val="20"/>
              </w:rPr>
              <w:t>Puente Colina</w:t>
            </w:r>
          </w:p>
        </w:tc>
        <w:tc>
          <w:tcPr>
            <w:tcW w:w="757" w:type="pct"/>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23 Km.</w:t>
            </w:r>
          </w:p>
        </w:tc>
        <w:tc>
          <w:tcPr>
            <w:tcW w:w="984" w:type="pct"/>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Construcción</w:t>
            </w:r>
          </w:p>
        </w:tc>
      </w:tr>
    </w:tbl>
    <w:p w:rsidR="00010E4F" w:rsidRPr="00010E4F" w:rsidRDefault="00010E4F" w:rsidP="00010E4F">
      <w:pPr>
        <w:shd w:val="clear" w:color="auto" w:fill="FFFFFF"/>
        <w:spacing w:beforeAutospacing="1" w:after="0" w:afterAutospacing="1" w:line="240" w:lineRule="auto"/>
        <w:ind w:left="1440" w:hanging="360"/>
        <w:jc w:val="center"/>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lastRenderedPageBreak/>
        <w:t>Tabla 6</w:t>
      </w:r>
    </w:p>
    <w:p w:rsidR="00010E4F" w:rsidRPr="00010E4F" w:rsidRDefault="00010E4F" w:rsidP="00010E4F">
      <w:pPr>
        <w:shd w:val="clear" w:color="auto" w:fill="FFFFFF"/>
        <w:spacing w:beforeAutospacing="1" w:after="0" w:afterAutospacing="1" w:line="240" w:lineRule="auto"/>
        <w:ind w:left="1440" w:hanging="360"/>
        <w:jc w:val="center"/>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Acciones de Conservación de Rutas</w:t>
      </w:r>
    </w:p>
    <w:tbl>
      <w:tblPr>
        <w:tblW w:w="0" w:type="auto"/>
        <w:jc w:val="center"/>
        <w:tblInd w:w="14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09"/>
        <w:gridCol w:w="965"/>
        <w:gridCol w:w="935"/>
      </w:tblGrid>
      <w:tr w:rsidR="00010E4F" w:rsidRPr="00010E4F" w:rsidTr="00010E4F">
        <w:trPr>
          <w:jc w:val="center"/>
        </w:trPr>
        <w:tc>
          <w:tcPr>
            <w:tcW w:w="4409" w:type="dxa"/>
            <w:vMerge w:val="restar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Ítem</w:t>
            </w:r>
          </w:p>
        </w:tc>
        <w:tc>
          <w:tcPr>
            <w:tcW w:w="1900" w:type="dxa"/>
            <w:gridSpan w:val="2"/>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Ruta</w:t>
            </w:r>
          </w:p>
        </w:tc>
      </w:tr>
      <w:tr w:rsidR="00010E4F" w:rsidRPr="00010E4F" w:rsidTr="00010E4F">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010E4F" w:rsidRPr="00010E4F" w:rsidRDefault="00010E4F" w:rsidP="00010E4F">
            <w:pPr>
              <w:spacing w:after="0" w:line="240" w:lineRule="auto"/>
              <w:rPr>
                <w:rFonts w:ascii="Arial" w:eastAsia="Times New Roman" w:hAnsi="Arial" w:cs="Arial"/>
                <w:color w:val="000000"/>
                <w:sz w:val="20"/>
                <w:szCs w:val="20"/>
              </w:rPr>
            </w:pPr>
          </w:p>
        </w:tc>
        <w:tc>
          <w:tcPr>
            <w:tcW w:w="9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G-455</w:t>
            </w:r>
          </w:p>
        </w:tc>
        <w:tc>
          <w:tcPr>
            <w:tcW w:w="93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G-25</w:t>
            </w:r>
          </w:p>
        </w:tc>
      </w:tr>
      <w:tr w:rsidR="00010E4F" w:rsidRPr="00010E4F" w:rsidTr="00010E4F">
        <w:trPr>
          <w:jc w:val="center"/>
        </w:trPr>
        <w:tc>
          <w:tcPr>
            <w:tcW w:w="440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20"/>
                <w:szCs w:val="20"/>
              </w:rPr>
              <w:t>Colocación de Señales Camineras</w:t>
            </w:r>
          </w:p>
        </w:tc>
        <w:tc>
          <w:tcPr>
            <w:tcW w:w="9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X</w:t>
            </w:r>
          </w:p>
        </w:tc>
        <w:tc>
          <w:tcPr>
            <w:tcW w:w="93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X</w:t>
            </w:r>
          </w:p>
        </w:tc>
      </w:tr>
      <w:tr w:rsidR="00010E4F" w:rsidRPr="00010E4F" w:rsidTr="00010E4F">
        <w:trPr>
          <w:jc w:val="center"/>
        </w:trPr>
        <w:tc>
          <w:tcPr>
            <w:tcW w:w="440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20"/>
                <w:szCs w:val="20"/>
              </w:rPr>
              <w:t>Colocación de Defensas Camineras</w:t>
            </w:r>
          </w:p>
        </w:tc>
        <w:tc>
          <w:tcPr>
            <w:tcW w:w="9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X</w:t>
            </w:r>
          </w:p>
        </w:tc>
        <w:tc>
          <w:tcPr>
            <w:tcW w:w="93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X</w:t>
            </w:r>
          </w:p>
        </w:tc>
      </w:tr>
      <w:tr w:rsidR="00010E4F" w:rsidRPr="00010E4F" w:rsidTr="00010E4F">
        <w:trPr>
          <w:jc w:val="center"/>
        </w:trPr>
        <w:tc>
          <w:tcPr>
            <w:tcW w:w="440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20"/>
                <w:szCs w:val="20"/>
              </w:rPr>
              <w:t>Construcción de Obras de Arte</w:t>
            </w:r>
          </w:p>
        </w:tc>
        <w:tc>
          <w:tcPr>
            <w:tcW w:w="9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X</w:t>
            </w:r>
          </w:p>
        </w:tc>
        <w:tc>
          <w:tcPr>
            <w:tcW w:w="93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X</w:t>
            </w:r>
          </w:p>
        </w:tc>
      </w:tr>
      <w:tr w:rsidR="00010E4F" w:rsidRPr="00010E4F" w:rsidTr="00010E4F">
        <w:trPr>
          <w:jc w:val="center"/>
        </w:trPr>
        <w:tc>
          <w:tcPr>
            <w:tcW w:w="440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20"/>
                <w:szCs w:val="20"/>
              </w:rPr>
              <w:t>Reposición de Carpeta de Rodado Granular</w:t>
            </w:r>
          </w:p>
        </w:tc>
        <w:tc>
          <w:tcPr>
            <w:tcW w:w="9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X</w:t>
            </w:r>
          </w:p>
        </w:tc>
        <w:tc>
          <w:tcPr>
            <w:tcW w:w="93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X</w:t>
            </w:r>
          </w:p>
        </w:tc>
      </w:tr>
      <w:tr w:rsidR="00010E4F" w:rsidRPr="00010E4F" w:rsidTr="00010E4F">
        <w:trPr>
          <w:jc w:val="center"/>
        </w:trPr>
        <w:tc>
          <w:tcPr>
            <w:tcW w:w="440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20"/>
                <w:szCs w:val="20"/>
              </w:rPr>
              <w:t>Construcción de Badenes</w:t>
            </w:r>
          </w:p>
        </w:tc>
        <w:tc>
          <w:tcPr>
            <w:tcW w:w="9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X</w:t>
            </w:r>
          </w:p>
        </w:tc>
        <w:tc>
          <w:tcPr>
            <w:tcW w:w="93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010E4F" w:rsidRPr="00010E4F" w:rsidRDefault="00010E4F" w:rsidP="00010E4F">
            <w:pPr>
              <w:spacing w:after="0" w:line="240" w:lineRule="auto"/>
              <w:rPr>
                <w:rFonts w:ascii="Arial" w:eastAsia="Times New Roman" w:hAnsi="Arial" w:cs="Arial"/>
                <w:color w:val="000000"/>
                <w:sz w:val="20"/>
                <w:szCs w:val="20"/>
              </w:rPr>
            </w:pPr>
          </w:p>
        </w:tc>
      </w:tr>
      <w:tr w:rsidR="00010E4F" w:rsidRPr="00010E4F" w:rsidTr="00010E4F">
        <w:trPr>
          <w:jc w:val="center"/>
        </w:trPr>
        <w:tc>
          <w:tcPr>
            <w:tcW w:w="440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20"/>
                <w:szCs w:val="20"/>
              </w:rPr>
              <w:t>Construcción Muro de Mampostería</w:t>
            </w:r>
          </w:p>
        </w:tc>
        <w:tc>
          <w:tcPr>
            <w:tcW w:w="9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X</w:t>
            </w:r>
          </w:p>
        </w:tc>
        <w:tc>
          <w:tcPr>
            <w:tcW w:w="93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010E4F" w:rsidRPr="00010E4F" w:rsidRDefault="00010E4F" w:rsidP="00010E4F">
            <w:pPr>
              <w:spacing w:after="0" w:line="240" w:lineRule="auto"/>
              <w:rPr>
                <w:rFonts w:ascii="Arial" w:eastAsia="Times New Roman" w:hAnsi="Arial" w:cs="Arial"/>
                <w:color w:val="000000"/>
                <w:sz w:val="20"/>
                <w:szCs w:val="20"/>
              </w:rPr>
            </w:pPr>
          </w:p>
        </w:tc>
      </w:tr>
      <w:tr w:rsidR="00010E4F" w:rsidRPr="00010E4F" w:rsidTr="00010E4F">
        <w:trPr>
          <w:jc w:val="center"/>
        </w:trPr>
        <w:tc>
          <w:tcPr>
            <w:tcW w:w="440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20"/>
                <w:szCs w:val="20"/>
              </w:rPr>
              <w:t>Alargamiento de Alcantarillas</w:t>
            </w:r>
          </w:p>
        </w:tc>
        <w:tc>
          <w:tcPr>
            <w:tcW w:w="9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X</w:t>
            </w:r>
          </w:p>
        </w:tc>
        <w:tc>
          <w:tcPr>
            <w:tcW w:w="93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010E4F" w:rsidRPr="00010E4F" w:rsidRDefault="00010E4F" w:rsidP="00010E4F">
            <w:pPr>
              <w:spacing w:after="0" w:line="240" w:lineRule="auto"/>
              <w:rPr>
                <w:rFonts w:ascii="Arial" w:eastAsia="Times New Roman" w:hAnsi="Arial" w:cs="Arial"/>
                <w:color w:val="000000"/>
                <w:sz w:val="20"/>
                <w:szCs w:val="20"/>
              </w:rPr>
            </w:pPr>
          </w:p>
        </w:tc>
      </w:tr>
      <w:tr w:rsidR="00010E4F" w:rsidRPr="00010E4F" w:rsidTr="00010E4F">
        <w:trPr>
          <w:jc w:val="center"/>
        </w:trPr>
        <w:tc>
          <w:tcPr>
            <w:tcW w:w="440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20"/>
                <w:szCs w:val="20"/>
              </w:rPr>
              <w:t>Riego Anual de Bischofita</w:t>
            </w:r>
          </w:p>
        </w:tc>
        <w:tc>
          <w:tcPr>
            <w:tcW w:w="9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X</w:t>
            </w:r>
          </w:p>
        </w:tc>
        <w:tc>
          <w:tcPr>
            <w:tcW w:w="93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X</w:t>
            </w:r>
          </w:p>
        </w:tc>
      </w:tr>
    </w:tbl>
    <w:p w:rsidR="00010E4F" w:rsidRPr="00010E4F" w:rsidRDefault="00010E4F" w:rsidP="00010E4F">
      <w:pPr>
        <w:shd w:val="clear" w:color="auto" w:fill="FFFFFF"/>
        <w:spacing w:beforeAutospacing="1" w:after="0" w:afterAutospacing="1" w:line="240" w:lineRule="auto"/>
        <w:ind w:left="1440" w:hanging="360"/>
        <w:jc w:val="center"/>
        <w:rPr>
          <w:rFonts w:ascii="Arial" w:eastAsia="Times New Roman" w:hAnsi="Arial" w:cs="Arial"/>
          <w:color w:val="000000"/>
          <w:sz w:val="20"/>
          <w:szCs w:val="20"/>
          <w:lang w:val="es-ES"/>
        </w:rPr>
      </w:pPr>
      <w:r w:rsidRPr="00010E4F">
        <w:rPr>
          <w:rFonts w:ascii="Arial" w:eastAsia="Times New Roman" w:hAnsi="Arial" w:cs="Arial"/>
          <w:b/>
          <w:bCs/>
          <w:color w:val="000000"/>
          <w:lang w:val="es-ES"/>
        </w:rPr>
        <w:t>Tabla 7</w:t>
      </w:r>
    </w:p>
    <w:p w:rsidR="00010E4F" w:rsidRPr="00010E4F" w:rsidRDefault="00010E4F" w:rsidP="00010E4F">
      <w:pPr>
        <w:shd w:val="clear" w:color="auto" w:fill="FFFFFF"/>
        <w:spacing w:beforeAutospacing="1" w:after="0" w:afterAutospacing="1" w:line="240" w:lineRule="auto"/>
        <w:ind w:left="1440" w:hanging="360"/>
        <w:jc w:val="center"/>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Mantención de Rutas Etapa Construcción</w:t>
      </w:r>
    </w:p>
    <w:tbl>
      <w:tblPr>
        <w:tblW w:w="5000" w:type="pct"/>
        <w:tblInd w:w="14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401"/>
        <w:gridCol w:w="710"/>
        <w:gridCol w:w="1070"/>
        <w:gridCol w:w="1754"/>
        <w:gridCol w:w="2485"/>
      </w:tblGrid>
      <w:tr w:rsidR="00010E4F" w:rsidRPr="00010E4F" w:rsidTr="00010E4F">
        <w:trPr>
          <w:trHeight w:val="262"/>
        </w:trPr>
        <w:tc>
          <w:tcPr>
            <w:tcW w:w="1805" w:type="pct"/>
            <w:vMerge w:val="restart"/>
            <w:tcBorders>
              <w:top w:val="single" w:sz="8" w:space="0" w:color="auto"/>
              <w:left w:val="single" w:sz="8" w:space="0" w:color="auto"/>
              <w:bottom w:val="single" w:sz="8" w:space="0" w:color="auto"/>
              <w:right w:val="single" w:sz="8" w:space="0" w:color="auto"/>
            </w:tcBorders>
            <w:shd w:val="clear" w:color="auto" w:fill="auto"/>
            <w:tcMar>
              <w:top w:w="0" w:type="dxa"/>
              <w:left w:w="30" w:type="dxa"/>
              <w:bottom w:w="0" w:type="dxa"/>
              <w:right w:w="3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Item</w:t>
            </w:r>
          </w:p>
        </w:tc>
        <w:tc>
          <w:tcPr>
            <w:tcW w:w="945" w:type="pct"/>
            <w:gridSpan w:val="2"/>
            <w:tcBorders>
              <w:top w:val="single" w:sz="8" w:space="0" w:color="auto"/>
              <w:left w:val="nil"/>
              <w:bottom w:val="single" w:sz="8" w:space="0" w:color="auto"/>
              <w:right w:val="single" w:sz="8" w:space="0" w:color="auto"/>
            </w:tcBorders>
            <w:shd w:val="clear" w:color="auto" w:fill="auto"/>
            <w:tcMar>
              <w:top w:w="0" w:type="dxa"/>
              <w:left w:w="30" w:type="dxa"/>
              <w:bottom w:w="0" w:type="dxa"/>
              <w:right w:w="3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Ruta</w:t>
            </w:r>
          </w:p>
        </w:tc>
        <w:tc>
          <w:tcPr>
            <w:tcW w:w="931" w:type="pct"/>
            <w:vMerge w:val="restart"/>
            <w:tcBorders>
              <w:top w:val="single" w:sz="8" w:space="0" w:color="auto"/>
              <w:left w:val="nil"/>
              <w:bottom w:val="single" w:sz="8" w:space="0" w:color="auto"/>
              <w:right w:val="single" w:sz="8" w:space="0" w:color="auto"/>
            </w:tcBorders>
            <w:shd w:val="clear" w:color="auto" w:fill="auto"/>
            <w:tcMar>
              <w:top w:w="0" w:type="dxa"/>
              <w:left w:w="30" w:type="dxa"/>
              <w:bottom w:w="0" w:type="dxa"/>
              <w:right w:w="3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Caminos Nuevos</w:t>
            </w:r>
          </w:p>
        </w:tc>
        <w:tc>
          <w:tcPr>
            <w:tcW w:w="1319" w:type="pct"/>
            <w:vMerge w:val="restart"/>
            <w:tcBorders>
              <w:top w:val="single" w:sz="8" w:space="0" w:color="auto"/>
              <w:left w:val="nil"/>
              <w:bottom w:val="single" w:sz="8" w:space="0" w:color="auto"/>
              <w:right w:val="single" w:sz="8" w:space="0" w:color="auto"/>
            </w:tcBorders>
            <w:shd w:val="clear" w:color="auto" w:fill="auto"/>
            <w:tcMar>
              <w:top w:w="0" w:type="dxa"/>
              <w:left w:w="30" w:type="dxa"/>
              <w:bottom w:w="0" w:type="dxa"/>
              <w:right w:w="3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Frecuencia</w:t>
            </w:r>
          </w:p>
        </w:tc>
      </w:tr>
      <w:tr w:rsidR="00010E4F" w:rsidRPr="00010E4F" w:rsidTr="00010E4F">
        <w:trPr>
          <w:trHeight w:val="262"/>
        </w:trPr>
        <w:tc>
          <w:tcPr>
            <w:tcW w:w="0" w:type="auto"/>
            <w:vMerge/>
            <w:tcBorders>
              <w:top w:val="single" w:sz="8" w:space="0" w:color="auto"/>
              <w:left w:val="single" w:sz="8" w:space="0" w:color="auto"/>
              <w:bottom w:val="single" w:sz="8" w:space="0" w:color="auto"/>
              <w:right w:val="single" w:sz="8" w:space="0" w:color="auto"/>
            </w:tcBorders>
            <w:vAlign w:val="center"/>
            <w:hideMark/>
          </w:tcPr>
          <w:p w:rsidR="00010E4F" w:rsidRPr="00010E4F" w:rsidRDefault="00010E4F" w:rsidP="00010E4F">
            <w:pPr>
              <w:spacing w:after="0" w:line="240" w:lineRule="auto"/>
              <w:rPr>
                <w:rFonts w:ascii="Arial" w:eastAsia="Times New Roman" w:hAnsi="Arial" w:cs="Arial"/>
                <w:color w:val="000000"/>
                <w:sz w:val="20"/>
                <w:szCs w:val="20"/>
              </w:rPr>
            </w:pPr>
          </w:p>
        </w:tc>
        <w:tc>
          <w:tcPr>
            <w:tcW w:w="377" w:type="pct"/>
            <w:tcBorders>
              <w:top w:val="nil"/>
              <w:left w:val="nil"/>
              <w:bottom w:val="single" w:sz="8" w:space="0" w:color="auto"/>
              <w:right w:val="single" w:sz="8" w:space="0" w:color="auto"/>
            </w:tcBorders>
            <w:shd w:val="clear" w:color="auto" w:fill="auto"/>
            <w:tcMar>
              <w:top w:w="0" w:type="dxa"/>
              <w:left w:w="30" w:type="dxa"/>
              <w:bottom w:w="0" w:type="dxa"/>
              <w:right w:w="3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G-455</w:t>
            </w:r>
          </w:p>
        </w:tc>
        <w:tc>
          <w:tcPr>
            <w:tcW w:w="568" w:type="pct"/>
            <w:tcBorders>
              <w:top w:val="nil"/>
              <w:left w:val="nil"/>
              <w:bottom w:val="single" w:sz="8" w:space="0" w:color="auto"/>
              <w:right w:val="single" w:sz="8" w:space="0" w:color="auto"/>
            </w:tcBorders>
            <w:shd w:val="clear" w:color="auto" w:fill="auto"/>
            <w:tcMar>
              <w:top w:w="0" w:type="dxa"/>
              <w:left w:w="30" w:type="dxa"/>
              <w:bottom w:w="0" w:type="dxa"/>
              <w:right w:w="3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G-25</w:t>
            </w:r>
          </w:p>
        </w:tc>
        <w:tc>
          <w:tcPr>
            <w:tcW w:w="0" w:type="auto"/>
            <w:vMerge/>
            <w:tcBorders>
              <w:top w:val="single" w:sz="8" w:space="0" w:color="auto"/>
              <w:left w:val="nil"/>
              <w:bottom w:val="single" w:sz="8" w:space="0" w:color="auto"/>
              <w:right w:val="single" w:sz="8" w:space="0" w:color="auto"/>
            </w:tcBorders>
            <w:vAlign w:val="center"/>
            <w:hideMark/>
          </w:tcPr>
          <w:p w:rsidR="00010E4F" w:rsidRPr="00010E4F" w:rsidRDefault="00010E4F" w:rsidP="00010E4F">
            <w:pPr>
              <w:spacing w:after="0" w:line="240" w:lineRule="auto"/>
              <w:rPr>
                <w:rFonts w:ascii="Arial" w:eastAsia="Times New Roman" w:hAnsi="Arial" w:cs="Arial"/>
                <w:color w:val="000000"/>
                <w:sz w:val="20"/>
                <w:szCs w:val="20"/>
              </w:rPr>
            </w:pPr>
          </w:p>
        </w:tc>
        <w:tc>
          <w:tcPr>
            <w:tcW w:w="0" w:type="auto"/>
            <w:vMerge/>
            <w:tcBorders>
              <w:top w:val="single" w:sz="8" w:space="0" w:color="auto"/>
              <w:left w:val="nil"/>
              <w:bottom w:val="single" w:sz="8" w:space="0" w:color="auto"/>
              <w:right w:val="single" w:sz="8" w:space="0" w:color="auto"/>
            </w:tcBorders>
            <w:vAlign w:val="center"/>
            <w:hideMark/>
          </w:tcPr>
          <w:p w:rsidR="00010E4F" w:rsidRPr="00010E4F" w:rsidRDefault="00010E4F" w:rsidP="00010E4F">
            <w:pPr>
              <w:spacing w:after="0" w:line="240" w:lineRule="auto"/>
              <w:rPr>
                <w:rFonts w:ascii="Arial" w:eastAsia="Times New Roman" w:hAnsi="Arial" w:cs="Arial"/>
                <w:color w:val="000000"/>
                <w:sz w:val="20"/>
                <w:szCs w:val="20"/>
              </w:rPr>
            </w:pPr>
          </w:p>
        </w:tc>
      </w:tr>
      <w:tr w:rsidR="00010E4F" w:rsidRPr="00010E4F" w:rsidTr="00010E4F">
        <w:trPr>
          <w:trHeight w:val="262"/>
        </w:trPr>
        <w:tc>
          <w:tcPr>
            <w:tcW w:w="1805" w:type="pct"/>
            <w:tcBorders>
              <w:top w:val="nil"/>
              <w:left w:val="single" w:sz="8" w:space="0" w:color="auto"/>
              <w:bottom w:val="single" w:sz="8" w:space="0" w:color="auto"/>
              <w:right w:val="single" w:sz="8" w:space="0" w:color="auto"/>
            </w:tcBorders>
            <w:shd w:val="clear" w:color="auto" w:fill="auto"/>
            <w:tcMar>
              <w:top w:w="0" w:type="dxa"/>
              <w:left w:w="30" w:type="dxa"/>
              <w:bottom w:w="0" w:type="dxa"/>
              <w:right w:w="30"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20"/>
                <w:szCs w:val="20"/>
              </w:rPr>
              <w:t>Uso Camión Aljibe</w:t>
            </w:r>
          </w:p>
        </w:tc>
        <w:tc>
          <w:tcPr>
            <w:tcW w:w="377" w:type="pct"/>
            <w:tcBorders>
              <w:top w:val="nil"/>
              <w:left w:val="nil"/>
              <w:bottom w:val="single" w:sz="8" w:space="0" w:color="auto"/>
              <w:right w:val="single" w:sz="8" w:space="0" w:color="auto"/>
            </w:tcBorders>
            <w:shd w:val="clear" w:color="auto" w:fill="auto"/>
            <w:tcMar>
              <w:top w:w="0" w:type="dxa"/>
              <w:left w:w="30" w:type="dxa"/>
              <w:bottom w:w="0" w:type="dxa"/>
              <w:right w:w="30" w:type="dxa"/>
            </w:tcMa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X</w:t>
            </w:r>
          </w:p>
        </w:tc>
        <w:tc>
          <w:tcPr>
            <w:tcW w:w="568" w:type="pct"/>
            <w:tcBorders>
              <w:top w:val="nil"/>
              <w:left w:val="nil"/>
              <w:bottom w:val="single" w:sz="8" w:space="0" w:color="auto"/>
              <w:right w:val="single" w:sz="8" w:space="0" w:color="auto"/>
            </w:tcBorders>
            <w:shd w:val="clear" w:color="auto" w:fill="auto"/>
            <w:tcMar>
              <w:top w:w="0" w:type="dxa"/>
              <w:left w:w="30" w:type="dxa"/>
              <w:bottom w:w="0" w:type="dxa"/>
              <w:right w:w="30" w:type="dxa"/>
            </w:tcMa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X</w:t>
            </w:r>
          </w:p>
        </w:tc>
        <w:tc>
          <w:tcPr>
            <w:tcW w:w="931" w:type="pct"/>
            <w:tcBorders>
              <w:top w:val="nil"/>
              <w:left w:val="nil"/>
              <w:bottom w:val="single" w:sz="8" w:space="0" w:color="auto"/>
              <w:right w:val="single" w:sz="8" w:space="0" w:color="auto"/>
            </w:tcBorders>
            <w:shd w:val="clear" w:color="auto" w:fill="auto"/>
            <w:tcMar>
              <w:top w:w="0" w:type="dxa"/>
              <w:left w:w="30" w:type="dxa"/>
              <w:bottom w:w="0" w:type="dxa"/>
              <w:right w:w="30" w:type="dxa"/>
            </w:tcMa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X</w:t>
            </w:r>
          </w:p>
        </w:tc>
        <w:tc>
          <w:tcPr>
            <w:tcW w:w="1319" w:type="pct"/>
            <w:tcBorders>
              <w:top w:val="nil"/>
              <w:left w:val="nil"/>
              <w:bottom w:val="single" w:sz="8" w:space="0" w:color="auto"/>
              <w:right w:val="single" w:sz="8" w:space="0" w:color="auto"/>
            </w:tcBorders>
            <w:shd w:val="clear" w:color="auto" w:fill="auto"/>
            <w:tcMar>
              <w:top w:w="0" w:type="dxa"/>
              <w:left w:w="30" w:type="dxa"/>
              <w:bottom w:w="0" w:type="dxa"/>
              <w:right w:w="30" w:type="dxa"/>
            </w:tcMa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Diario</w:t>
            </w:r>
          </w:p>
        </w:tc>
      </w:tr>
      <w:tr w:rsidR="00010E4F" w:rsidRPr="00010E4F" w:rsidTr="00010E4F">
        <w:trPr>
          <w:trHeight w:val="262"/>
        </w:trPr>
        <w:tc>
          <w:tcPr>
            <w:tcW w:w="1805" w:type="pct"/>
            <w:tcBorders>
              <w:top w:val="nil"/>
              <w:left w:val="single" w:sz="8" w:space="0" w:color="auto"/>
              <w:bottom w:val="single" w:sz="8" w:space="0" w:color="auto"/>
              <w:right w:val="single" w:sz="8" w:space="0" w:color="auto"/>
            </w:tcBorders>
            <w:shd w:val="clear" w:color="auto" w:fill="auto"/>
            <w:tcMar>
              <w:top w:w="0" w:type="dxa"/>
              <w:left w:w="30" w:type="dxa"/>
              <w:bottom w:w="0" w:type="dxa"/>
              <w:right w:w="30"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20"/>
                <w:szCs w:val="20"/>
              </w:rPr>
              <w:t>Mantención de Señales Camineras</w:t>
            </w:r>
          </w:p>
        </w:tc>
        <w:tc>
          <w:tcPr>
            <w:tcW w:w="377" w:type="pct"/>
            <w:tcBorders>
              <w:top w:val="nil"/>
              <w:left w:val="nil"/>
              <w:bottom w:val="single" w:sz="8" w:space="0" w:color="auto"/>
              <w:right w:val="single" w:sz="8" w:space="0" w:color="auto"/>
            </w:tcBorders>
            <w:shd w:val="clear" w:color="auto" w:fill="auto"/>
            <w:tcMar>
              <w:top w:w="0" w:type="dxa"/>
              <w:left w:w="30" w:type="dxa"/>
              <w:bottom w:w="0" w:type="dxa"/>
              <w:right w:w="30" w:type="dxa"/>
            </w:tcMa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X</w:t>
            </w:r>
          </w:p>
        </w:tc>
        <w:tc>
          <w:tcPr>
            <w:tcW w:w="568" w:type="pct"/>
            <w:tcBorders>
              <w:top w:val="nil"/>
              <w:left w:val="nil"/>
              <w:bottom w:val="single" w:sz="8" w:space="0" w:color="auto"/>
              <w:right w:val="single" w:sz="8" w:space="0" w:color="auto"/>
            </w:tcBorders>
            <w:shd w:val="clear" w:color="auto" w:fill="auto"/>
            <w:tcMar>
              <w:top w:w="0" w:type="dxa"/>
              <w:left w:w="30" w:type="dxa"/>
              <w:bottom w:w="0" w:type="dxa"/>
              <w:right w:w="30" w:type="dxa"/>
            </w:tcMa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X</w:t>
            </w:r>
          </w:p>
        </w:tc>
        <w:tc>
          <w:tcPr>
            <w:tcW w:w="931" w:type="pct"/>
            <w:tcBorders>
              <w:top w:val="nil"/>
              <w:left w:val="nil"/>
              <w:bottom w:val="single" w:sz="8" w:space="0" w:color="auto"/>
              <w:right w:val="single" w:sz="8" w:space="0" w:color="auto"/>
            </w:tcBorders>
            <w:shd w:val="clear" w:color="auto" w:fill="auto"/>
            <w:tcMar>
              <w:top w:w="0" w:type="dxa"/>
              <w:left w:w="30" w:type="dxa"/>
              <w:bottom w:w="0" w:type="dxa"/>
              <w:right w:w="30" w:type="dxa"/>
            </w:tcMa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X</w:t>
            </w:r>
          </w:p>
        </w:tc>
        <w:tc>
          <w:tcPr>
            <w:tcW w:w="1319" w:type="pct"/>
            <w:tcBorders>
              <w:top w:val="nil"/>
              <w:left w:val="nil"/>
              <w:bottom w:val="single" w:sz="8" w:space="0" w:color="auto"/>
              <w:right w:val="single" w:sz="8" w:space="0" w:color="auto"/>
            </w:tcBorders>
            <w:shd w:val="clear" w:color="auto" w:fill="auto"/>
            <w:tcMar>
              <w:top w:w="0" w:type="dxa"/>
              <w:left w:w="30" w:type="dxa"/>
              <w:bottom w:w="0" w:type="dxa"/>
              <w:right w:w="30"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20"/>
                <w:szCs w:val="20"/>
              </w:rPr>
              <w:t>Abril/Mayo de cada Año</w:t>
            </w:r>
          </w:p>
        </w:tc>
      </w:tr>
      <w:tr w:rsidR="00010E4F" w:rsidRPr="00010E4F" w:rsidTr="00010E4F">
        <w:trPr>
          <w:trHeight w:val="262"/>
        </w:trPr>
        <w:tc>
          <w:tcPr>
            <w:tcW w:w="1805" w:type="pct"/>
            <w:tcBorders>
              <w:top w:val="nil"/>
              <w:left w:val="single" w:sz="8" w:space="0" w:color="auto"/>
              <w:bottom w:val="single" w:sz="8" w:space="0" w:color="auto"/>
              <w:right w:val="single" w:sz="8" w:space="0" w:color="auto"/>
            </w:tcBorders>
            <w:shd w:val="clear" w:color="auto" w:fill="auto"/>
            <w:tcMar>
              <w:top w:w="0" w:type="dxa"/>
              <w:left w:w="30" w:type="dxa"/>
              <w:bottom w:w="0" w:type="dxa"/>
              <w:right w:w="30"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20"/>
                <w:szCs w:val="20"/>
              </w:rPr>
              <w:t>Mantención de Defensas Camineras</w:t>
            </w:r>
          </w:p>
        </w:tc>
        <w:tc>
          <w:tcPr>
            <w:tcW w:w="377" w:type="pct"/>
            <w:tcBorders>
              <w:top w:val="nil"/>
              <w:left w:val="nil"/>
              <w:bottom w:val="single" w:sz="8" w:space="0" w:color="auto"/>
              <w:right w:val="single" w:sz="8" w:space="0" w:color="auto"/>
            </w:tcBorders>
            <w:shd w:val="clear" w:color="auto" w:fill="auto"/>
            <w:tcMar>
              <w:top w:w="0" w:type="dxa"/>
              <w:left w:w="30" w:type="dxa"/>
              <w:bottom w:w="0" w:type="dxa"/>
              <w:right w:w="30" w:type="dxa"/>
            </w:tcMa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X</w:t>
            </w:r>
          </w:p>
        </w:tc>
        <w:tc>
          <w:tcPr>
            <w:tcW w:w="568" w:type="pct"/>
            <w:tcBorders>
              <w:top w:val="nil"/>
              <w:left w:val="nil"/>
              <w:bottom w:val="single" w:sz="8" w:space="0" w:color="auto"/>
              <w:right w:val="single" w:sz="8" w:space="0" w:color="auto"/>
            </w:tcBorders>
            <w:shd w:val="clear" w:color="auto" w:fill="auto"/>
            <w:tcMar>
              <w:top w:w="0" w:type="dxa"/>
              <w:left w:w="30" w:type="dxa"/>
              <w:bottom w:w="0" w:type="dxa"/>
              <w:right w:w="30" w:type="dxa"/>
            </w:tcMa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X</w:t>
            </w:r>
          </w:p>
        </w:tc>
        <w:tc>
          <w:tcPr>
            <w:tcW w:w="931" w:type="pct"/>
            <w:tcBorders>
              <w:top w:val="nil"/>
              <w:left w:val="nil"/>
              <w:bottom w:val="single" w:sz="8" w:space="0" w:color="auto"/>
              <w:right w:val="single" w:sz="8" w:space="0" w:color="auto"/>
            </w:tcBorders>
            <w:shd w:val="clear" w:color="auto" w:fill="auto"/>
            <w:tcMar>
              <w:top w:w="0" w:type="dxa"/>
              <w:left w:w="30" w:type="dxa"/>
              <w:bottom w:w="0" w:type="dxa"/>
              <w:right w:w="30" w:type="dxa"/>
            </w:tcMa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X</w:t>
            </w:r>
          </w:p>
        </w:tc>
        <w:tc>
          <w:tcPr>
            <w:tcW w:w="1319" w:type="pct"/>
            <w:tcBorders>
              <w:top w:val="nil"/>
              <w:left w:val="nil"/>
              <w:bottom w:val="single" w:sz="8" w:space="0" w:color="auto"/>
              <w:right w:val="single" w:sz="8" w:space="0" w:color="auto"/>
            </w:tcBorders>
            <w:shd w:val="clear" w:color="auto" w:fill="auto"/>
            <w:tcMar>
              <w:top w:w="0" w:type="dxa"/>
              <w:left w:w="30" w:type="dxa"/>
              <w:bottom w:w="0" w:type="dxa"/>
              <w:right w:w="30"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20"/>
                <w:szCs w:val="20"/>
              </w:rPr>
              <w:t>Abril/Mayo de cada Año</w:t>
            </w:r>
          </w:p>
        </w:tc>
      </w:tr>
      <w:tr w:rsidR="00010E4F" w:rsidRPr="00010E4F" w:rsidTr="00010E4F">
        <w:trPr>
          <w:trHeight w:val="262"/>
        </w:trPr>
        <w:tc>
          <w:tcPr>
            <w:tcW w:w="1805" w:type="pct"/>
            <w:tcBorders>
              <w:top w:val="nil"/>
              <w:left w:val="single" w:sz="8" w:space="0" w:color="auto"/>
              <w:bottom w:val="single" w:sz="8" w:space="0" w:color="auto"/>
              <w:right w:val="single" w:sz="8" w:space="0" w:color="auto"/>
            </w:tcBorders>
            <w:shd w:val="clear" w:color="auto" w:fill="auto"/>
            <w:tcMar>
              <w:top w:w="0" w:type="dxa"/>
              <w:left w:w="30" w:type="dxa"/>
              <w:bottom w:w="0" w:type="dxa"/>
              <w:right w:w="30"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20"/>
                <w:szCs w:val="20"/>
              </w:rPr>
              <w:t>Mantención de Obras de Arte</w:t>
            </w:r>
          </w:p>
        </w:tc>
        <w:tc>
          <w:tcPr>
            <w:tcW w:w="377" w:type="pct"/>
            <w:tcBorders>
              <w:top w:val="nil"/>
              <w:left w:val="nil"/>
              <w:bottom w:val="single" w:sz="8" w:space="0" w:color="auto"/>
              <w:right w:val="single" w:sz="8" w:space="0" w:color="auto"/>
            </w:tcBorders>
            <w:shd w:val="clear" w:color="auto" w:fill="auto"/>
            <w:tcMar>
              <w:top w:w="0" w:type="dxa"/>
              <w:left w:w="30" w:type="dxa"/>
              <w:bottom w:w="0" w:type="dxa"/>
              <w:right w:w="30" w:type="dxa"/>
            </w:tcMa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X</w:t>
            </w:r>
          </w:p>
        </w:tc>
        <w:tc>
          <w:tcPr>
            <w:tcW w:w="568" w:type="pct"/>
            <w:tcBorders>
              <w:top w:val="nil"/>
              <w:left w:val="nil"/>
              <w:bottom w:val="single" w:sz="8" w:space="0" w:color="auto"/>
              <w:right w:val="single" w:sz="8" w:space="0" w:color="auto"/>
            </w:tcBorders>
            <w:shd w:val="clear" w:color="auto" w:fill="auto"/>
            <w:tcMar>
              <w:top w:w="0" w:type="dxa"/>
              <w:left w:w="30" w:type="dxa"/>
              <w:bottom w:w="0" w:type="dxa"/>
              <w:right w:w="30" w:type="dxa"/>
            </w:tcMa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X</w:t>
            </w:r>
          </w:p>
        </w:tc>
        <w:tc>
          <w:tcPr>
            <w:tcW w:w="931" w:type="pct"/>
            <w:tcBorders>
              <w:top w:val="nil"/>
              <w:left w:val="nil"/>
              <w:bottom w:val="single" w:sz="8" w:space="0" w:color="auto"/>
              <w:right w:val="single" w:sz="8" w:space="0" w:color="auto"/>
            </w:tcBorders>
            <w:shd w:val="clear" w:color="auto" w:fill="auto"/>
            <w:tcMar>
              <w:top w:w="0" w:type="dxa"/>
              <w:left w:w="30" w:type="dxa"/>
              <w:bottom w:w="0" w:type="dxa"/>
              <w:right w:w="30" w:type="dxa"/>
            </w:tcMa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X</w:t>
            </w:r>
          </w:p>
        </w:tc>
        <w:tc>
          <w:tcPr>
            <w:tcW w:w="1319" w:type="pct"/>
            <w:tcBorders>
              <w:top w:val="nil"/>
              <w:left w:val="nil"/>
              <w:bottom w:val="single" w:sz="8" w:space="0" w:color="auto"/>
              <w:right w:val="single" w:sz="8" w:space="0" w:color="auto"/>
            </w:tcBorders>
            <w:shd w:val="clear" w:color="auto" w:fill="auto"/>
            <w:tcMar>
              <w:top w:w="0" w:type="dxa"/>
              <w:left w:w="30" w:type="dxa"/>
              <w:bottom w:w="0" w:type="dxa"/>
              <w:right w:w="30"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20"/>
                <w:szCs w:val="20"/>
              </w:rPr>
              <w:t>Abril/Mayo de cada Año</w:t>
            </w:r>
          </w:p>
        </w:tc>
      </w:tr>
      <w:tr w:rsidR="00010E4F" w:rsidRPr="00010E4F" w:rsidTr="00010E4F">
        <w:trPr>
          <w:trHeight w:val="262"/>
        </w:trPr>
        <w:tc>
          <w:tcPr>
            <w:tcW w:w="1805" w:type="pct"/>
            <w:tcBorders>
              <w:top w:val="nil"/>
              <w:left w:val="single" w:sz="8" w:space="0" w:color="auto"/>
              <w:bottom w:val="single" w:sz="8" w:space="0" w:color="auto"/>
              <w:right w:val="single" w:sz="8" w:space="0" w:color="auto"/>
            </w:tcBorders>
            <w:shd w:val="clear" w:color="auto" w:fill="auto"/>
            <w:tcMar>
              <w:top w:w="0" w:type="dxa"/>
              <w:left w:w="30" w:type="dxa"/>
              <w:bottom w:w="0" w:type="dxa"/>
              <w:right w:w="30"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20"/>
                <w:szCs w:val="20"/>
              </w:rPr>
              <w:t>Mantención de Badenes</w:t>
            </w:r>
          </w:p>
        </w:tc>
        <w:tc>
          <w:tcPr>
            <w:tcW w:w="377" w:type="pct"/>
            <w:tcBorders>
              <w:top w:val="nil"/>
              <w:left w:val="nil"/>
              <w:bottom w:val="single" w:sz="8" w:space="0" w:color="auto"/>
              <w:right w:val="single" w:sz="8" w:space="0" w:color="auto"/>
            </w:tcBorders>
            <w:shd w:val="clear" w:color="auto" w:fill="auto"/>
            <w:tcMar>
              <w:top w:w="0" w:type="dxa"/>
              <w:left w:w="30" w:type="dxa"/>
              <w:bottom w:w="0" w:type="dxa"/>
              <w:right w:w="30" w:type="dxa"/>
            </w:tcMa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X</w:t>
            </w:r>
          </w:p>
        </w:tc>
        <w:tc>
          <w:tcPr>
            <w:tcW w:w="568" w:type="pct"/>
            <w:tcBorders>
              <w:top w:val="nil"/>
              <w:left w:val="nil"/>
              <w:bottom w:val="single" w:sz="8" w:space="0" w:color="auto"/>
              <w:right w:val="single" w:sz="8" w:space="0" w:color="auto"/>
            </w:tcBorders>
            <w:shd w:val="clear" w:color="auto" w:fill="auto"/>
            <w:tcMar>
              <w:top w:w="0" w:type="dxa"/>
              <w:left w:w="30" w:type="dxa"/>
              <w:bottom w:w="0" w:type="dxa"/>
              <w:right w:w="30" w:type="dxa"/>
            </w:tcMar>
            <w:hideMark/>
          </w:tcPr>
          <w:p w:rsidR="00010E4F" w:rsidRPr="00010E4F" w:rsidRDefault="00010E4F" w:rsidP="00010E4F">
            <w:pPr>
              <w:spacing w:after="0" w:line="240" w:lineRule="auto"/>
              <w:rPr>
                <w:rFonts w:ascii="Arial" w:eastAsia="Times New Roman" w:hAnsi="Arial" w:cs="Arial"/>
                <w:color w:val="000000"/>
                <w:sz w:val="20"/>
                <w:szCs w:val="20"/>
              </w:rPr>
            </w:pPr>
          </w:p>
        </w:tc>
        <w:tc>
          <w:tcPr>
            <w:tcW w:w="931" w:type="pct"/>
            <w:tcBorders>
              <w:top w:val="nil"/>
              <w:left w:val="nil"/>
              <w:bottom w:val="single" w:sz="8" w:space="0" w:color="auto"/>
              <w:right w:val="single" w:sz="8" w:space="0" w:color="auto"/>
            </w:tcBorders>
            <w:shd w:val="clear" w:color="auto" w:fill="auto"/>
            <w:tcMar>
              <w:top w:w="0" w:type="dxa"/>
              <w:left w:w="30" w:type="dxa"/>
              <w:bottom w:w="0" w:type="dxa"/>
              <w:right w:w="30" w:type="dxa"/>
            </w:tcMar>
            <w:hideMark/>
          </w:tcPr>
          <w:p w:rsidR="00010E4F" w:rsidRPr="00010E4F" w:rsidRDefault="00010E4F" w:rsidP="00010E4F">
            <w:pPr>
              <w:spacing w:after="0" w:line="240" w:lineRule="auto"/>
              <w:rPr>
                <w:rFonts w:ascii="Arial" w:eastAsia="Times New Roman" w:hAnsi="Arial" w:cs="Arial"/>
                <w:color w:val="000000"/>
                <w:sz w:val="20"/>
                <w:szCs w:val="20"/>
              </w:rPr>
            </w:pPr>
          </w:p>
        </w:tc>
        <w:tc>
          <w:tcPr>
            <w:tcW w:w="1319" w:type="pct"/>
            <w:tcBorders>
              <w:top w:val="nil"/>
              <w:left w:val="nil"/>
              <w:bottom w:val="single" w:sz="8" w:space="0" w:color="auto"/>
              <w:right w:val="single" w:sz="8" w:space="0" w:color="auto"/>
            </w:tcBorders>
            <w:shd w:val="clear" w:color="auto" w:fill="auto"/>
            <w:tcMar>
              <w:top w:w="0" w:type="dxa"/>
              <w:left w:w="30" w:type="dxa"/>
              <w:bottom w:w="0" w:type="dxa"/>
              <w:right w:w="30"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20"/>
                <w:szCs w:val="20"/>
              </w:rPr>
              <w:t>Abril/Mayo de cada Año</w:t>
            </w:r>
          </w:p>
        </w:tc>
      </w:tr>
      <w:tr w:rsidR="00010E4F" w:rsidRPr="00010E4F" w:rsidTr="00010E4F">
        <w:trPr>
          <w:trHeight w:val="262"/>
        </w:trPr>
        <w:tc>
          <w:tcPr>
            <w:tcW w:w="1805" w:type="pct"/>
            <w:tcBorders>
              <w:top w:val="nil"/>
              <w:left w:val="single" w:sz="8" w:space="0" w:color="auto"/>
              <w:bottom w:val="single" w:sz="8" w:space="0" w:color="auto"/>
              <w:right w:val="single" w:sz="8" w:space="0" w:color="auto"/>
            </w:tcBorders>
            <w:shd w:val="clear" w:color="auto" w:fill="auto"/>
            <w:tcMar>
              <w:top w:w="0" w:type="dxa"/>
              <w:left w:w="30" w:type="dxa"/>
              <w:bottom w:w="0" w:type="dxa"/>
              <w:right w:w="30"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20"/>
                <w:szCs w:val="20"/>
              </w:rPr>
              <w:t>Mantención de Muro de Mampostería</w:t>
            </w:r>
          </w:p>
        </w:tc>
        <w:tc>
          <w:tcPr>
            <w:tcW w:w="377" w:type="pct"/>
            <w:tcBorders>
              <w:top w:val="nil"/>
              <w:left w:val="nil"/>
              <w:bottom w:val="single" w:sz="8" w:space="0" w:color="auto"/>
              <w:right w:val="single" w:sz="8" w:space="0" w:color="auto"/>
            </w:tcBorders>
            <w:shd w:val="clear" w:color="auto" w:fill="auto"/>
            <w:tcMar>
              <w:top w:w="0" w:type="dxa"/>
              <w:left w:w="30" w:type="dxa"/>
              <w:bottom w:w="0" w:type="dxa"/>
              <w:right w:w="30" w:type="dxa"/>
            </w:tcMa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X</w:t>
            </w:r>
          </w:p>
        </w:tc>
        <w:tc>
          <w:tcPr>
            <w:tcW w:w="568" w:type="pct"/>
            <w:tcBorders>
              <w:top w:val="nil"/>
              <w:left w:val="nil"/>
              <w:bottom w:val="single" w:sz="8" w:space="0" w:color="auto"/>
              <w:right w:val="single" w:sz="8" w:space="0" w:color="auto"/>
            </w:tcBorders>
            <w:shd w:val="clear" w:color="auto" w:fill="auto"/>
            <w:tcMar>
              <w:top w:w="0" w:type="dxa"/>
              <w:left w:w="30" w:type="dxa"/>
              <w:bottom w:w="0" w:type="dxa"/>
              <w:right w:w="30" w:type="dxa"/>
            </w:tcMar>
            <w:hideMark/>
          </w:tcPr>
          <w:p w:rsidR="00010E4F" w:rsidRPr="00010E4F" w:rsidRDefault="00010E4F" w:rsidP="00010E4F">
            <w:pPr>
              <w:spacing w:after="0" w:line="240" w:lineRule="auto"/>
              <w:rPr>
                <w:rFonts w:ascii="Arial" w:eastAsia="Times New Roman" w:hAnsi="Arial" w:cs="Arial"/>
                <w:color w:val="000000"/>
                <w:sz w:val="20"/>
                <w:szCs w:val="20"/>
              </w:rPr>
            </w:pPr>
          </w:p>
        </w:tc>
        <w:tc>
          <w:tcPr>
            <w:tcW w:w="931" w:type="pct"/>
            <w:tcBorders>
              <w:top w:val="nil"/>
              <w:left w:val="nil"/>
              <w:bottom w:val="single" w:sz="8" w:space="0" w:color="auto"/>
              <w:right w:val="single" w:sz="8" w:space="0" w:color="auto"/>
            </w:tcBorders>
            <w:shd w:val="clear" w:color="auto" w:fill="auto"/>
            <w:tcMar>
              <w:top w:w="0" w:type="dxa"/>
              <w:left w:w="30" w:type="dxa"/>
              <w:bottom w:w="0" w:type="dxa"/>
              <w:right w:w="30" w:type="dxa"/>
            </w:tcMar>
            <w:hideMark/>
          </w:tcPr>
          <w:p w:rsidR="00010E4F" w:rsidRPr="00010E4F" w:rsidRDefault="00010E4F" w:rsidP="00010E4F">
            <w:pPr>
              <w:spacing w:after="0" w:line="240" w:lineRule="auto"/>
              <w:rPr>
                <w:rFonts w:ascii="Arial" w:eastAsia="Times New Roman" w:hAnsi="Arial" w:cs="Arial"/>
                <w:color w:val="000000"/>
                <w:sz w:val="20"/>
                <w:szCs w:val="20"/>
              </w:rPr>
            </w:pPr>
          </w:p>
        </w:tc>
        <w:tc>
          <w:tcPr>
            <w:tcW w:w="1319" w:type="pct"/>
            <w:tcBorders>
              <w:top w:val="nil"/>
              <w:left w:val="nil"/>
              <w:bottom w:val="single" w:sz="8" w:space="0" w:color="auto"/>
              <w:right w:val="single" w:sz="8" w:space="0" w:color="auto"/>
            </w:tcBorders>
            <w:shd w:val="clear" w:color="auto" w:fill="auto"/>
            <w:tcMar>
              <w:top w:w="0" w:type="dxa"/>
              <w:left w:w="30" w:type="dxa"/>
              <w:bottom w:w="0" w:type="dxa"/>
              <w:right w:w="30"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20"/>
                <w:szCs w:val="20"/>
              </w:rPr>
              <w:t>Abril/Mayo de cada Año</w:t>
            </w:r>
          </w:p>
        </w:tc>
      </w:tr>
      <w:tr w:rsidR="00010E4F" w:rsidRPr="00010E4F" w:rsidTr="00010E4F">
        <w:trPr>
          <w:trHeight w:val="262"/>
        </w:trPr>
        <w:tc>
          <w:tcPr>
            <w:tcW w:w="1805" w:type="pct"/>
            <w:tcBorders>
              <w:top w:val="nil"/>
              <w:left w:val="single" w:sz="8" w:space="0" w:color="auto"/>
              <w:bottom w:val="single" w:sz="8" w:space="0" w:color="auto"/>
              <w:right w:val="single" w:sz="8" w:space="0" w:color="auto"/>
            </w:tcBorders>
            <w:shd w:val="clear" w:color="auto" w:fill="auto"/>
            <w:tcMar>
              <w:top w:w="0" w:type="dxa"/>
              <w:left w:w="30" w:type="dxa"/>
              <w:bottom w:w="0" w:type="dxa"/>
              <w:right w:w="30"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20"/>
                <w:szCs w:val="20"/>
              </w:rPr>
              <w:t>Mantención de Alcantarillas</w:t>
            </w:r>
          </w:p>
        </w:tc>
        <w:tc>
          <w:tcPr>
            <w:tcW w:w="377" w:type="pct"/>
            <w:tcBorders>
              <w:top w:val="nil"/>
              <w:left w:val="nil"/>
              <w:bottom w:val="single" w:sz="8" w:space="0" w:color="auto"/>
              <w:right w:val="single" w:sz="8" w:space="0" w:color="auto"/>
            </w:tcBorders>
            <w:shd w:val="clear" w:color="auto" w:fill="auto"/>
            <w:tcMar>
              <w:top w:w="0" w:type="dxa"/>
              <w:left w:w="30" w:type="dxa"/>
              <w:bottom w:w="0" w:type="dxa"/>
              <w:right w:w="30" w:type="dxa"/>
            </w:tcMa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X</w:t>
            </w:r>
          </w:p>
        </w:tc>
        <w:tc>
          <w:tcPr>
            <w:tcW w:w="568" w:type="pct"/>
            <w:tcBorders>
              <w:top w:val="nil"/>
              <w:left w:val="nil"/>
              <w:bottom w:val="single" w:sz="8" w:space="0" w:color="auto"/>
              <w:right w:val="single" w:sz="8" w:space="0" w:color="auto"/>
            </w:tcBorders>
            <w:shd w:val="clear" w:color="auto" w:fill="auto"/>
            <w:tcMar>
              <w:top w:w="0" w:type="dxa"/>
              <w:left w:w="30" w:type="dxa"/>
              <w:bottom w:w="0" w:type="dxa"/>
              <w:right w:w="30" w:type="dxa"/>
            </w:tcMar>
            <w:hideMark/>
          </w:tcPr>
          <w:p w:rsidR="00010E4F" w:rsidRPr="00010E4F" w:rsidRDefault="00010E4F" w:rsidP="00010E4F">
            <w:pPr>
              <w:spacing w:after="0" w:line="240" w:lineRule="auto"/>
              <w:rPr>
                <w:rFonts w:ascii="Arial" w:eastAsia="Times New Roman" w:hAnsi="Arial" w:cs="Arial"/>
                <w:color w:val="000000"/>
                <w:sz w:val="20"/>
                <w:szCs w:val="20"/>
              </w:rPr>
            </w:pPr>
          </w:p>
        </w:tc>
        <w:tc>
          <w:tcPr>
            <w:tcW w:w="931" w:type="pct"/>
            <w:tcBorders>
              <w:top w:val="nil"/>
              <w:left w:val="nil"/>
              <w:bottom w:val="single" w:sz="8" w:space="0" w:color="auto"/>
              <w:right w:val="single" w:sz="8" w:space="0" w:color="auto"/>
            </w:tcBorders>
            <w:shd w:val="clear" w:color="auto" w:fill="auto"/>
            <w:tcMar>
              <w:top w:w="0" w:type="dxa"/>
              <w:left w:w="30" w:type="dxa"/>
              <w:bottom w:w="0" w:type="dxa"/>
              <w:right w:w="30" w:type="dxa"/>
            </w:tcMa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X</w:t>
            </w:r>
          </w:p>
        </w:tc>
        <w:tc>
          <w:tcPr>
            <w:tcW w:w="1319" w:type="pct"/>
            <w:tcBorders>
              <w:top w:val="nil"/>
              <w:left w:val="nil"/>
              <w:bottom w:val="single" w:sz="8" w:space="0" w:color="auto"/>
              <w:right w:val="single" w:sz="8" w:space="0" w:color="auto"/>
            </w:tcBorders>
            <w:shd w:val="clear" w:color="auto" w:fill="auto"/>
            <w:tcMar>
              <w:top w:w="0" w:type="dxa"/>
              <w:left w:w="30" w:type="dxa"/>
              <w:bottom w:w="0" w:type="dxa"/>
              <w:right w:w="30"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20"/>
                <w:szCs w:val="20"/>
              </w:rPr>
              <w:t>Abril/Mayo de cada Año</w:t>
            </w:r>
          </w:p>
        </w:tc>
      </w:tr>
      <w:tr w:rsidR="00010E4F" w:rsidRPr="00010E4F" w:rsidTr="00010E4F">
        <w:trPr>
          <w:trHeight w:val="262"/>
        </w:trPr>
        <w:tc>
          <w:tcPr>
            <w:tcW w:w="1805" w:type="pct"/>
            <w:tcBorders>
              <w:top w:val="nil"/>
              <w:left w:val="single" w:sz="8" w:space="0" w:color="auto"/>
              <w:bottom w:val="single" w:sz="8" w:space="0" w:color="auto"/>
              <w:right w:val="single" w:sz="8" w:space="0" w:color="auto"/>
            </w:tcBorders>
            <w:shd w:val="clear" w:color="auto" w:fill="auto"/>
            <w:tcMar>
              <w:top w:w="0" w:type="dxa"/>
              <w:left w:w="30" w:type="dxa"/>
              <w:bottom w:w="0" w:type="dxa"/>
              <w:right w:w="30"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20"/>
                <w:szCs w:val="20"/>
              </w:rPr>
              <w:t>Aplicación Anual de Bischofita</w:t>
            </w:r>
          </w:p>
        </w:tc>
        <w:tc>
          <w:tcPr>
            <w:tcW w:w="377" w:type="pct"/>
            <w:tcBorders>
              <w:top w:val="nil"/>
              <w:left w:val="nil"/>
              <w:bottom w:val="single" w:sz="8" w:space="0" w:color="auto"/>
              <w:right w:val="single" w:sz="8" w:space="0" w:color="auto"/>
            </w:tcBorders>
            <w:shd w:val="clear" w:color="auto" w:fill="auto"/>
            <w:tcMar>
              <w:top w:w="0" w:type="dxa"/>
              <w:left w:w="30" w:type="dxa"/>
              <w:bottom w:w="0" w:type="dxa"/>
              <w:right w:w="30" w:type="dxa"/>
            </w:tcMa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X</w:t>
            </w:r>
          </w:p>
        </w:tc>
        <w:tc>
          <w:tcPr>
            <w:tcW w:w="568" w:type="pct"/>
            <w:tcBorders>
              <w:top w:val="nil"/>
              <w:left w:val="nil"/>
              <w:bottom w:val="single" w:sz="8" w:space="0" w:color="auto"/>
              <w:right w:val="single" w:sz="8" w:space="0" w:color="auto"/>
            </w:tcBorders>
            <w:shd w:val="clear" w:color="auto" w:fill="auto"/>
            <w:tcMar>
              <w:top w:w="0" w:type="dxa"/>
              <w:left w:w="30" w:type="dxa"/>
              <w:bottom w:w="0" w:type="dxa"/>
              <w:right w:w="30" w:type="dxa"/>
            </w:tcMa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X</w:t>
            </w:r>
          </w:p>
        </w:tc>
        <w:tc>
          <w:tcPr>
            <w:tcW w:w="931" w:type="pct"/>
            <w:tcBorders>
              <w:top w:val="nil"/>
              <w:left w:val="nil"/>
              <w:bottom w:val="single" w:sz="8" w:space="0" w:color="auto"/>
              <w:right w:val="single" w:sz="8" w:space="0" w:color="auto"/>
            </w:tcBorders>
            <w:shd w:val="clear" w:color="auto" w:fill="auto"/>
            <w:tcMar>
              <w:top w:w="0" w:type="dxa"/>
              <w:left w:w="30" w:type="dxa"/>
              <w:bottom w:w="0" w:type="dxa"/>
              <w:right w:w="30" w:type="dxa"/>
            </w:tcMa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X</w:t>
            </w:r>
          </w:p>
        </w:tc>
        <w:tc>
          <w:tcPr>
            <w:tcW w:w="1319" w:type="pct"/>
            <w:tcBorders>
              <w:top w:val="nil"/>
              <w:left w:val="nil"/>
              <w:bottom w:val="single" w:sz="8" w:space="0" w:color="auto"/>
              <w:right w:val="single" w:sz="8" w:space="0" w:color="auto"/>
            </w:tcBorders>
            <w:shd w:val="clear" w:color="auto" w:fill="auto"/>
            <w:tcMar>
              <w:top w:w="0" w:type="dxa"/>
              <w:left w:w="30" w:type="dxa"/>
              <w:bottom w:w="0" w:type="dxa"/>
              <w:right w:w="30"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20"/>
                <w:szCs w:val="20"/>
              </w:rPr>
              <w:t>Agosto/Sept. de cada Año</w:t>
            </w:r>
          </w:p>
        </w:tc>
      </w:tr>
    </w:tbl>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Cabe destacar que las acciones mencionadas para la conservación de las Rutas, son detalladas en el Anexo 19 del EIA, sin embargo, para las Rutas G-25 y G-455 las acciones están sujetas a modificación debido a que la Dirección de Vialidad RM consensuará en conjunto con GENER las medidas a materializar a través de la suscripción de un Convenio entre las Partes</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i/>
          <w:iCs/>
          <w:color w:val="000000"/>
          <w:lang w:val="es-ES"/>
        </w:rPr>
        <w:br w:type="textWrapping" w:clear="all"/>
      </w:r>
    </w:p>
    <w:p w:rsidR="00010E4F" w:rsidRPr="00010E4F" w:rsidRDefault="00010E4F" w:rsidP="00010E4F">
      <w:pPr>
        <w:shd w:val="clear" w:color="auto" w:fill="FFFFFF"/>
        <w:spacing w:beforeAutospacing="1" w:after="0" w:afterAutospacing="1" w:line="240" w:lineRule="auto"/>
        <w:ind w:left="2001" w:hanging="561"/>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 xml:space="preserve">43. Se solicita al titular informar si existirán lugares de detención y estacionamientos establecidos por el proyecto para los camiones durante la etapa de construcción dentro de la Región Metropolitana. En caso de existir dichos lugares se requieren las características de estos y su ubicación. </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43</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 xml:space="preserve">El Proyecto no contempla lugares de detención y estacionamientos establecidos para los camiones dentro de la Región Metropolitana. Los estacionamientos establecidos para los camiones se ubicarán en el sector de instalaciones de faenas (sección 2.3.2.4 del EIA), lugar donde el Contratista delimitará claramente las áreas de circulación y </w:t>
      </w:r>
      <w:r w:rsidRPr="00010E4F">
        <w:rPr>
          <w:rFonts w:ascii="Arial" w:eastAsia="Times New Roman" w:hAnsi="Arial" w:cs="Arial"/>
          <w:color w:val="000000"/>
          <w:sz w:val="20"/>
          <w:szCs w:val="20"/>
          <w:lang w:val="es-ES"/>
        </w:rPr>
        <w:lastRenderedPageBreak/>
        <w:t>estacionamientos de vehículos y maquinaria, restringiendo absolutamente el uso de áreas no autorizadas por la inspección de obras.</w:t>
      </w:r>
    </w:p>
    <w:p w:rsidR="00010E4F" w:rsidRPr="00010E4F" w:rsidRDefault="00010E4F" w:rsidP="00010E4F">
      <w:pPr>
        <w:shd w:val="clear" w:color="auto" w:fill="FFFFFF"/>
        <w:spacing w:beforeAutospacing="1" w:after="0" w:afterAutospacing="1" w:line="240" w:lineRule="auto"/>
        <w:ind w:left="2001" w:hanging="561"/>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 xml:space="preserve">44. La información presentada por el titular en las Tablas Nº 8, 9 y 10 del Estudio de Impacto Vial (Anexo 14 EIA), deben ser detalladas para cada uno de los 5 años de construcción (de manera individual, es decir: año 1, año 2, etc.) con frecuencias diarias y semanales por separado. Lo anterior debe ser indicado para cada frente de trabajo y con flujos de circuito completo, no sólo en un sentido. </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44</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pacing w:val="-3"/>
          <w:sz w:val="20"/>
          <w:szCs w:val="20"/>
          <w:lang w:val="es-ES"/>
        </w:rPr>
        <w:t>En las Tablas Nº 8, 9 y 10 se presenta un detalle de los requerimientos de transporte, tanto de carga (camiones), como de personas en buses y vehículos livianos, hacia cada uno de los frentes de trabajo. Para su estimación se consideró el parque vehicular necesario para satisfacer la totalidad de las obras, vale decir, todas las actividades que se desarrollen dentro de los 5 años programados para la etapa de construcción del proyecto (Ver carta Gantt de proyecto en Anexo 2). Una estimación de flujos diarios y semanales se adjunta en el Anexo 9 de este Adenda.</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En el Anexo 14 del EIA se analizaron separadamente los tramos de vías y las intersecciones aisladas, concluyendo que desde el punto de vista de la capacidad de tramos, no hay cambios en los niveles de servicio al adicionar el flujo de proyecto.</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i/>
          <w:iCs/>
          <w:color w:val="000000"/>
          <w:lang w:val="es-ES"/>
        </w:rPr>
        <w:br w:type="textWrapping" w:clear="all"/>
      </w:r>
    </w:p>
    <w:p w:rsidR="00010E4F" w:rsidRPr="00010E4F" w:rsidRDefault="00010E4F" w:rsidP="00010E4F">
      <w:pPr>
        <w:shd w:val="clear" w:color="auto" w:fill="FFFFFF"/>
        <w:spacing w:beforeAutospacing="1" w:after="0" w:afterAutospacing="1" w:line="240" w:lineRule="auto"/>
        <w:ind w:left="2001" w:hanging="561"/>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45. Respecto a la operación vial del proyecto, se señala al titular que, debido a que las mediciones presentadas corresponden al año 2006; que el eje de Avenida La Florida es una red y no opera en situación de intersección aislada; de que además, el Transantiago se encuentra en funcionamiento; que la operación de la red del Metro S,A. y nuevas aperturas en la zona han generado reasignaciones; y por último, que se ha producido el aumento de población en el área de influencia del proyecto y en las localidades de San José de Maipo; se requiere que el titular actualice las mediciones que han sido utilizadas para realizar las modelaciones, con el objetivo de representar adecuadamente la operación vial asociada al proyecto.</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45</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En atención a lo indicado por la SEREMI de Transporte y Telecomunicaciones, se procedió a la actualización de las mediciones de flujos vehiculares en la Ruta G-25, entre Departamental y la Ruta G-465 (acceso a Los Queltehues) abarcando las comunas de La Florida, Puente Alto y San José de Maipo en la Región Metropolitana. Para esos efectos y con el fin de obtener períodos iguales que se puedan comparar con la información anterior, se realizó una medición de flujos vehiculares, clasificados por tipo de vehículo, durante 12 horas continuas, partiendo a las 07 horas del día jueves 02 de Octubre de 2008 y finalizando a las 19:00 horas del mismo día, en los mismos 14 puntos del estudio original (2006)</w:t>
      </w:r>
      <w:bookmarkStart w:id="3" w:name="_ftnref2"/>
      <w:r w:rsidRPr="00010E4F">
        <w:rPr>
          <w:rFonts w:ascii="Arial" w:eastAsia="Times New Roman" w:hAnsi="Arial" w:cs="Arial"/>
          <w:color w:val="000000"/>
          <w:sz w:val="20"/>
          <w:szCs w:val="20"/>
          <w:lang w:val="es-ES"/>
        </w:rPr>
        <w:fldChar w:fldCharType="begin"/>
      </w:r>
      <w:r w:rsidRPr="00010E4F">
        <w:rPr>
          <w:rFonts w:ascii="Arial" w:eastAsia="Times New Roman" w:hAnsi="Arial" w:cs="Arial"/>
          <w:color w:val="000000"/>
          <w:sz w:val="20"/>
          <w:szCs w:val="20"/>
          <w:lang w:val="es-ES"/>
        </w:rPr>
        <w:instrText xml:space="preserve"> HYPERLINK "http://seia.sea.gob.cl/documentos/documento.php?idDocumento=3342955" \l "_ftn2" \o "" </w:instrText>
      </w:r>
      <w:r w:rsidRPr="00010E4F">
        <w:rPr>
          <w:rFonts w:ascii="Arial" w:eastAsia="Times New Roman" w:hAnsi="Arial" w:cs="Arial"/>
          <w:color w:val="000000"/>
          <w:sz w:val="20"/>
          <w:szCs w:val="20"/>
          <w:lang w:val="es-ES"/>
        </w:rPr>
        <w:fldChar w:fldCharType="separate"/>
      </w:r>
      <w:r w:rsidRPr="00010E4F">
        <w:rPr>
          <w:rFonts w:ascii="Arial" w:eastAsia="Times New Roman" w:hAnsi="Arial" w:cs="Arial"/>
          <w:color w:val="0000FF"/>
          <w:u w:val="single"/>
          <w:lang w:val="es-ES"/>
        </w:rPr>
        <w:t>[2]</w:t>
      </w:r>
      <w:r w:rsidRPr="00010E4F">
        <w:rPr>
          <w:rFonts w:ascii="Arial" w:eastAsia="Times New Roman" w:hAnsi="Arial" w:cs="Arial"/>
          <w:color w:val="000000"/>
          <w:sz w:val="20"/>
          <w:szCs w:val="20"/>
          <w:lang w:val="es-ES"/>
        </w:rPr>
        <w:fldChar w:fldCharType="end"/>
      </w:r>
      <w:r w:rsidRPr="00010E4F">
        <w:rPr>
          <w:rFonts w:ascii="Arial" w:eastAsia="Times New Roman" w:hAnsi="Arial" w:cs="Arial"/>
          <w:color w:val="000000"/>
          <w:sz w:val="20"/>
          <w:szCs w:val="20"/>
          <w:lang w:val="es-ES"/>
        </w:rPr>
        <w:t>.</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El informe de las mediciones efectuadas en esta oportunidad se adjunta en el Anexo 15, e incluye un listado con los puntos de control, un esquema de ubicación de cada uno de ellos, los croquis de las intersecciones con sus respectivos movimientos, los gráficos Flujo v/s Tiempo y las mediciones de tránsito vehicular registradas en cada intersección y movimiento.</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lastRenderedPageBreak/>
        <w:t>Las actuales mediciones (2008) permiten determinar las variaciones que ha experimentado el tránsito del área de influencia del proyecto entre el año 2006 y el 2008 especialmente con la incorporación de los buses del Transantiago en Avenida La Florida. Cabe recordar que las mediciones del 2006 se realizaron en el mes de noviembre, con restricción vehicular vigente hasta diciembre de ese año, a diferencia de las mediciones efectuadas en octubre de 2008, cuya operación se realizaba sin restricción desde el mes de agosto del presente año.</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Para ilustrar la situación actual de Avenida La Florida y basado en las mediciones efectuadas recientemente, se tomó como intersección representativa del tránsito, el cruce con Rojas Magallanes, donde se produjo una disminución considerable de buses (75,13%), con un aumento de vehículos livianos de un 5,4%, crecimiento normal del parque automotriz, reflejando por una parte la preferencia de los usuarios de hacer uso de los vehículos particulares a cambio de movilizarse en el Transantiago, por otra el crecimiento de la comuna en lo que se refiere a vivienda (en calle Rojas Magallanes hay por lo menos 4 conjuntos habitacionales nuevos que en el 2006 no existían) y finalmente el efecto de no existir restricción vehicular.</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lang w:val="es-ES"/>
        </w:rPr>
        <w:br w:type="textWrapping" w:clear="all"/>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El siguiente cuadro muestra una comparación de los flujos medidos en noviembre del año 2006 (en Av. La Florida, tramo comprendido entre Gerónimo de Alderete y Rojas Magallanes), versus los medidos en octubre de 2008, durante 12 horas continuas. Destaca la fuerte disminución del número de buses y el aumento del parque de vehículos livianos, por las razones expuestas. Para mayor detalle, favor consultar el Anexo 15.</w:t>
      </w:r>
    </w:p>
    <w:p w:rsidR="00010E4F" w:rsidRPr="00010E4F" w:rsidRDefault="00010E4F" w:rsidP="00010E4F">
      <w:pPr>
        <w:shd w:val="clear" w:color="auto" w:fill="FFFFFF"/>
        <w:spacing w:beforeAutospacing="1" w:after="0" w:afterAutospacing="1" w:line="240" w:lineRule="auto"/>
        <w:ind w:left="1440" w:hanging="360"/>
        <w:jc w:val="center"/>
        <w:rPr>
          <w:rFonts w:ascii="Arial" w:eastAsia="Times New Roman" w:hAnsi="Arial" w:cs="Arial"/>
          <w:color w:val="000000"/>
          <w:sz w:val="20"/>
          <w:szCs w:val="20"/>
          <w:lang w:val="es-ES"/>
        </w:rPr>
      </w:pPr>
      <w:r w:rsidRPr="00010E4F">
        <w:rPr>
          <w:rFonts w:ascii="Arial" w:eastAsia="Times New Roman" w:hAnsi="Arial" w:cs="Arial"/>
          <w:b/>
          <w:bCs/>
          <w:color w:val="000000"/>
          <w:lang w:val="es-ES"/>
        </w:rPr>
        <w:t>Tabla 8</w:t>
      </w:r>
    </w:p>
    <w:p w:rsidR="00010E4F" w:rsidRPr="00010E4F" w:rsidRDefault="00010E4F" w:rsidP="00010E4F">
      <w:pPr>
        <w:shd w:val="clear" w:color="auto" w:fill="FFFFFF"/>
        <w:spacing w:beforeAutospacing="1" w:after="0" w:afterAutospacing="1" w:line="240" w:lineRule="auto"/>
        <w:ind w:left="1440" w:hanging="360"/>
        <w:jc w:val="center"/>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Cuadro Comparativo de Flujos vehiculares</w:t>
      </w:r>
    </w:p>
    <w:p w:rsidR="00010E4F" w:rsidRPr="00010E4F" w:rsidRDefault="00010E4F" w:rsidP="00010E4F">
      <w:pPr>
        <w:shd w:val="clear" w:color="auto" w:fill="FFFFFF"/>
        <w:spacing w:beforeAutospacing="1" w:after="0" w:afterAutospacing="1" w:line="240" w:lineRule="auto"/>
        <w:ind w:left="2001" w:hanging="561"/>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46. Respecto a los terrenos definidos para la instalación y faenas de campamentos, el titular señala que han sido prospectados por especialistas descartando, preliminarmente, la presencia de hallazgos y sitios con valor arqueológicos, históricos o pertenecientes al patrimonio cultural, o especies de vegetación en alguna categoría de conservación. De acuerdo a lo señalado por la Asociación Paleontológica Chilena, existen sitios con valor patrimonial en los terrenos definidos para la instalación de faenas y campamentos. Al respecto se solicita al titular aclarar, adjuntando los antecedentes técnicos necesarios, de requerirse.</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46</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Los terrenos definidos para la instalación de faenas y campamentos han sido seleccionados de tal modo de no afectar sitios con valor arqueológico, paleontológico u otros pertenecientes al patrimonio cultural (ver capítulo 5.8 del EIA). Para ello se han considerado los antecedentes disponibles generados por especialistas Paleontólogos publicados e inéditos.</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Lo anterior ha sido complementado en el presente Adenda, ampliando la información disponible sobre bienes o componentes patrimoniales existentes en el sector Alto Volcán (ver Anexo 14).</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lastRenderedPageBreak/>
        <w:t>En relación a lo señalado por la Asociación Paleontológica Chilena, no es efectivo que las instalaciones de faenas y campamentos afecten sitios con valor patrimonial de interés de preservación, tal como se indicó en el EIA (sección 7.2.6) y se ratifica en el informe adjunto en Anexo 14 de este Adenda, que incluye la opinión experta de paleontólogos profesionales. En dicho informe es posible visualizar (Plano “Hallazgos paleontológicos en área de influencia del PHAM” del Anexo 14) que la instalación de faenas y campamentos en la zona Alto Volcán no intervendrán sitios registrados de valor patrimonial.</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i/>
          <w:iCs/>
          <w:color w:val="000000"/>
          <w:lang w:val="es-ES"/>
        </w:rPr>
        <w:br w:type="textWrapping" w:clear="all"/>
      </w:r>
    </w:p>
    <w:p w:rsidR="00010E4F" w:rsidRPr="00010E4F" w:rsidRDefault="00010E4F" w:rsidP="00010E4F">
      <w:pPr>
        <w:shd w:val="clear" w:color="auto" w:fill="FFFFFF"/>
        <w:spacing w:beforeAutospacing="1" w:after="0" w:afterAutospacing="1" w:line="240" w:lineRule="auto"/>
        <w:ind w:left="2001" w:hanging="561"/>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 xml:space="preserve">47. Respecto de la mano de obra requerida por el proyecto, en el Capítulo 2, en referencia al punto G “mano de obra”, se especifica: “se prevé un total de 5 campamentos que incluyen las instalaciones de faena, cada uno con una dotación aproximada de 300 a 400 trabajadores, incluyendo personal profesional, técnico , obreros, choferes”. Se solicita al titular que especifique si se priorizará la contratación de mano de obra local, y si esta medida incorporará capacitación previa para la población local, de modo de garantizar en cierta medida su incorporación en la etapa de construcción del proyecto. </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47</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El Titular priorizará la contratación de mano de obra local por parte de los Contratistas de construcción mediante incentivos económicos considerados en los contratos de construcción principales. El Titular garantizará la creación de a lo menos 500 plazas de trabajo para la mano de obra de la Comuna de San José de Maipo.</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No se contempla capacitación previa a la Etapa de Construcción de las obras; sin embargo, está formará parte de los programas que se implementen en las etapas mas avanzadas del Proyecto.</w:t>
      </w:r>
    </w:p>
    <w:p w:rsidR="00010E4F" w:rsidRPr="00010E4F" w:rsidRDefault="00010E4F" w:rsidP="00010E4F">
      <w:pPr>
        <w:shd w:val="clear" w:color="auto" w:fill="FFFFFF"/>
        <w:spacing w:beforeAutospacing="1" w:after="0" w:afterAutospacing="1" w:line="240" w:lineRule="auto"/>
        <w:ind w:left="2001" w:hanging="561"/>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48. Respecto del punto G “mano de obra”, Capítulo 2, se especifica: “se prevé un total de 5 campamentos que incluyen las instalaciones de faena, cada uno con una dotación aproximada de 300 a 400 trabajadores, incluyendo personal profesional, técnico , obreros, choferes”, el anexo 33, punto 3 “Localización y normas de operación de campamentos”, se explicita “Preliminarmente se prevé un total de 5 campamentos, que incluyen las instalaciones de faenas, que albergarán entre 150-350 trabajadores, pero con una dotación media permanente en obra de 200 trabajadores”. Por ultimo en el Capítulo 2, en el punto 2.3.2.4 se especifica: “En relación a los campamentos cada uno contará con una dotación aproximada de 200 trabajadores los mas pequeños y 400 los mas grandes…”. Al respecto, se solicita al titular aclarar estas cifras e indicar cuales serán los campamentos pequeños y cuales los más grandes.</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48</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El Titular aclara que la dotación aproximada de cada uno de los campamentos será de 200 a 400 trabajadores. Los campamentos pequeños albergarán aproximadamente de 200 a 300 trabajadores y se estima que serán los ubicados en el sector Alto Volcán y en el sector Km. 10 de la Ruta G-345.</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i/>
          <w:iCs/>
          <w:color w:val="000000"/>
          <w:lang w:val="es-ES"/>
        </w:rPr>
        <w:br w:type="textWrapping" w:clear="all"/>
      </w:r>
    </w:p>
    <w:p w:rsidR="00010E4F" w:rsidRPr="00010E4F" w:rsidRDefault="00010E4F" w:rsidP="00010E4F">
      <w:pPr>
        <w:shd w:val="clear" w:color="auto" w:fill="FFFFFF"/>
        <w:spacing w:beforeAutospacing="1" w:after="0" w:afterAutospacing="1" w:line="240" w:lineRule="auto"/>
        <w:ind w:left="2001" w:hanging="561"/>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lastRenderedPageBreak/>
        <w:t>49 Respecto de la lámina 2.2.5, Capítulo 2 del EIA, del sector estero Aucayes Bajo, se señala el sitio de acopio de marina Nº 9, considerando que este sitio se encuentra emplazado en la zona alta de un cerro, que linda con la localidad de Los Maitenes, se solicita al titular especificar cuales son las medidas de seguridad que se tomarán hasta su consolidación definitiva, teniendo en cuenta que pueden producirse movimientos de tierra, sismos, lluvias torrenciales, etcétera, provocando remoción en masa y deslizamiento de terreno, entre otros.</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49</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Este acopio se ubica en un terreno relativamente plano distante de los bordes del talud del cerro que hacen imposible la caída de material hacia las laderas. No obstante ello, en este se construirá con los mismos criterios de diseño que se detallan en la pregunta 9 de este capítulo</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Los depósitos de marina han sido diseñados a nivel de Ingeniería Básica. Estos diseños serán confirmados y detallados en la etapa de ingeniería de detalles, en la cual se determinarán los parámetros geotécnicos necesarios. y todos los aspectos necesarios para el buen funcionamiento de la obra a construir y asegurar su permanencia y estabilidad en el tiempo, tales como análisis de estabilidad de terraplenes y taludes en condiciones estáticas y dinámicas, diseño de obras de saneamiento de aguas lluvias y/o cauces permanentes, en base a canales interceptores y obras de disipación de energía.</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El diseño contemplará el volumen total previsto a depositar en el depósito de marina y los procedimientos para el control de la estabilidad de los depósitos y taludes en general de acuerdo con lo establecido en las “Instrucciones y Criterios de Diseño” para la estabilidad de Terraplenes del Capítulo 3.600, Sección 3.6002 del Volumen 3 del Manual de Carreteras.</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Para el diseño de la estabilidad frente a solicitaciones sísmicas de estas obras, se considerará que éstas estarán localizadas en alta montaña, es decir Zona Sísmica 1, por lo que la aceleración efectiva máxima, a utilizar en los cálculos será A</w:t>
      </w:r>
      <w:r w:rsidRPr="00010E4F">
        <w:rPr>
          <w:rFonts w:ascii="Arial" w:eastAsia="Times New Roman" w:hAnsi="Arial" w:cs="Arial"/>
          <w:color w:val="000000"/>
          <w:sz w:val="20"/>
          <w:szCs w:val="20"/>
          <w:vertAlign w:val="subscript"/>
          <w:lang w:val="es-ES"/>
        </w:rPr>
        <w:t>o</w:t>
      </w:r>
      <w:r w:rsidRPr="00010E4F">
        <w:rPr>
          <w:rFonts w:ascii="Arial" w:eastAsia="Times New Roman" w:hAnsi="Arial" w:cs="Arial"/>
          <w:color w:val="000000"/>
          <w:sz w:val="20"/>
          <w:szCs w:val="20"/>
          <w:lang w:val="es-ES"/>
        </w:rPr>
        <w:t xml:space="preserve"> = 0,20g. En tanto el Tipo de Suelo, se obtendrá de la clasificación que entregue el Informe Geotécnico que se realizará a fin obtener las características de los suelos y marinas. Los demás criterios básicos y valores de los parámetros serán tomados de los indicados en la Sección 3.1004, “Diseño Sísmico”, del Volumen N° 3 del Manual de Carreteras.</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El diseño considerará los aspectos de preparación del terreno, acopio del material de escarpe y la recolocación del mismo en la etapa de cierre.</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Con el objeto de definir los parámetros geotécnicos de diseño, en la Etapa de Ingeniería de Detalle se ejecutarán calicatas en los sitios destinados a los depósitos de marinas, así como las eventuales obras que pudieran requerirse para su contención o confinamiento en lugares particulares de dichos sitios.</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pacing w:val="-2"/>
          <w:sz w:val="20"/>
          <w:szCs w:val="20"/>
          <w:lang w:val="es-ES"/>
        </w:rPr>
        <w:t>En cada una de las calicatas se obtendrá una detallada descripción de la estratigrafía y algunas muestras representativas de los materiales con objeto de determinar en el laboratorio algunas de sus características (granulometría, límites de Atterberg, humedad, peso específico, etc.).</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lang w:val="es-ES"/>
        </w:rPr>
        <w:br w:type="textWrapping" w:clear="all"/>
      </w:r>
    </w:p>
    <w:p w:rsidR="00010E4F" w:rsidRPr="00010E4F" w:rsidRDefault="00010E4F" w:rsidP="00010E4F">
      <w:pPr>
        <w:shd w:val="clear" w:color="auto" w:fill="FFFFFF"/>
        <w:spacing w:beforeAutospacing="1" w:after="0" w:afterAutospacing="1" w:line="240" w:lineRule="auto"/>
        <w:ind w:left="2001" w:hanging="561"/>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lastRenderedPageBreak/>
        <w:t>50 Respecto de la lámina 2.2.7, Capítulo 2 del EIA, del sector Alfalfal, se solicita al titular, adjuntar una lámina, a escala legible, donde se refiera el tramo comprendido, desde la descarga a cámara de carga hasta la obra de toma.</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50</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En el Anexo 1 del EIA, se incluyen los Planos “Obras Superficiales Las Lajas Disposición General de Planta” (020-CI-PLA-039) y “Obras Superficiales Las Lajas Canal Alimentador a Cámara de Carga Las Lajas c/ Vertedero a Río Colorado” (020-CI-PLA-040), los cuales indican en detalle lo solicitado.</w:t>
      </w:r>
    </w:p>
    <w:p w:rsidR="00010E4F" w:rsidRPr="00010E4F" w:rsidRDefault="00010E4F" w:rsidP="00010E4F">
      <w:pPr>
        <w:shd w:val="clear" w:color="auto" w:fill="FFFFFF"/>
        <w:spacing w:beforeAutospacing="1" w:after="0" w:afterAutospacing="1" w:line="240" w:lineRule="auto"/>
        <w:ind w:left="2001" w:hanging="561"/>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 xml:space="preserve">51. En el Capítulo 2. apartado 2.4.1.E, se especifica “Transporte de personal: respecto al transporte de personal se considera que las obras tendrán turnos de 7 a 10, 24 días al mes, con jornadas de 8 horas. El régimen de turno continuo, con pernoctación en campamentos reducirá el número de viajes, hacia el área metropolitana. El movimiento del personal utilizara las vías públicas y caminos de servicio generados por el proyecto. Las vías publicas serán utilizadas con una frecuencia baja exclusivamente en los cambios de turno”. En el anexo 33 punto 3 “Localización y normas de operación de campamentos”. Se especifica “ … mantendrán diariamente 3 turnos de trabajo de 8 horas cada uno, los cuales serán necesarios para trabajar de manera continua 24 horas diarias los 365 días al año” “…el traslado desde los campamentos hasta los lugares de residencia a de los trabajadores tendrá un frecuencia según los turnos de trabajo”. Al respecto, se solicita al titular aclarar la cantidad de viajes quincenales y diarios a San José y Puente Alto. </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51</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En la Tabla Nº 2 del Anexo 9 de la Adenda, se indican los flujos calculados por semana y máximos diarios en conjunto desde San José de Maipo y Puente Alto a los frentes de trabajo.</w:t>
      </w:r>
    </w:p>
    <w:p w:rsidR="00010E4F" w:rsidRPr="00010E4F" w:rsidRDefault="00010E4F" w:rsidP="00010E4F">
      <w:pPr>
        <w:shd w:val="clear" w:color="auto" w:fill="FFFFFF"/>
        <w:spacing w:beforeAutospacing="1" w:after="0" w:afterAutospacing="1" w:line="240" w:lineRule="auto"/>
        <w:ind w:left="2001" w:hanging="561"/>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 xml:space="preserve">52. El titular señala en el capítulo de descripción del proyecto que se considera construir 4 sifones (Tabla 2.2.4), sin embargo en el numeral 3.3.5 solo se mencionan dos de ellos. Al respecto, se solicita al titular adjuntar los antecedentes de la totalidad de los sifones, indicando, entre otros aspectos, su ubicación. Considerar, analizar y corregir en lo que corresponda los antecedentes del permisos ambiental 101 del RSEIA, si procede. </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52</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Según lo indicado en la sección 2.2.1 y 2.3.2 del EIA, el PHAM contempla la construcción de 4 sifones que cruzarán el estero El Morado y los ríos Yeso y Colorado. Las características generales de estos sifones, se indican en la siguiente tabla:</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b/>
          <w:bCs/>
          <w:color w:val="000000"/>
          <w:lang w:val="es-ES"/>
        </w:rPr>
        <w:br w:type="textWrapping" w:clear="all"/>
      </w:r>
    </w:p>
    <w:p w:rsidR="00010E4F" w:rsidRPr="00010E4F" w:rsidRDefault="00010E4F" w:rsidP="00010E4F">
      <w:pPr>
        <w:shd w:val="clear" w:color="auto" w:fill="FFFFFF"/>
        <w:spacing w:beforeAutospacing="1" w:after="0" w:afterAutospacing="1" w:line="240" w:lineRule="auto"/>
        <w:ind w:left="1440" w:hanging="360"/>
        <w:jc w:val="center"/>
        <w:rPr>
          <w:rFonts w:ascii="Arial" w:eastAsia="Times New Roman" w:hAnsi="Arial" w:cs="Arial"/>
          <w:color w:val="000000"/>
          <w:sz w:val="20"/>
          <w:szCs w:val="20"/>
          <w:lang w:val="es-ES"/>
        </w:rPr>
      </w:pPr>
      <w:r w:rsidRPr="00010E4F">
        <w:rPr>
          <w:rFonts w:ascii="Arial" w:eastAsia="Times New Roman" w:hAnsi="Arial" w:cs="Arial"/>
          <w:b/>
          <w:bCs/>
          <w:color w:val="000000"/>
          <w:lang w:val="es-ES"/>
        </w:rPr>
        <w:t>Tabla 9</w:t>
      </w:r>
    </w:p>
    <w:p w:rsidR="00010E4F" w:rsidRPr="00010E4F" w:rsidRDefault="00010E4F" w:rsidP="00010E4F">
      <w:pPr>
        <w:shd w:val="clear" w:color="auto" w:fill="FFFFFF"/>
        <w:spacing w:beforeAutospacing="1" w:after="0" w:afterAutospacing="1" w:line="240" w:lineRule="auto"/>
        <w:ind w:left="1440" w:hanging="360"/>
        <w:jc w:val="center"/>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Características Generales de los Sifones del PHAM</w:t>
      </w:r>
    </w:p>
    <w:tbl>
      <w:tblPr>
        <w:tblW w:w="8955" w:type="dxa"/>
        <w:jc w:val="center"/>
        <w:tblInd w:w="1440" w:type="dxa"/>
        <w:tblCellMar>
          <w:left w:w="0" w:type="dxa"/>
          <w:right w:w="0" w:type="dxa"/>
        </w:tblCellMar>
        <w:tblLook w:val="04A0" w:firstRow="1" w:lastRow="0" w:firstColumn="1" w:lastColumn="0" w:noHBand="0" w:noVBand="1"/>
      </w:tblPr>
      <w:tblGrid>
        <w:gridCol w:w="3234"/>
        <w:gridCol w:w="2002"/>
        <w:gridCol w:w="1556"/>
        <w:gridCol w:w="2147"/>
        <w:gridCol w:w="16"/>
      </w:tblGrid>
      <w:tr w:rsidR="00010E4F" w:rsidRPr="00010E4F" w:rsidTr="00010E4F">
        <w:trPr>
          <w:gridAfter w:val="1"/>
          <w:trHeight w:val="230"/>
          <w:jc w:val="center"/>
        </w:trPr>
        <w:tc>
          <w:tcPr>
            <w:tcW w:w="3241" w:type="dxa"/>
            <w:vMerge w:val="restar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18"/>
                <w:szCs w:val="18"/>
              </w:rPr>
              <w:t>SECTOR</w:t>
            </w:r>
          </w:p>
        </w:tc>
        <w:tc>
          <w:tcPr>
            <w:tcW w:w="2004" w:type="dxa"/>
            <w:vMerge w:val="restar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0E4F" w:rsidRPr="00010E4F" w:rsidRDefault="00010E4F" w:rsidP="00010E4F">
            <w:pPr>
              <w:spacing w:after="0" w:line="240" w:lineRule="auto"/>
              <w:ind w:firstLine="127"/>
              <w:jc w:val="center"/>
              <w:rPr>
                <w:rFonts w:ascii="Arial" w:eastAsia="Times New Roman" w:hAnsi="Arial" w:cs="Arial"/>
                <w:color w:val="000000"/>
                <w:sz w:val="20"/>
                <w:szCs w:val="20"/>
              </w:rPr>
            </w:pPr>
            <w:r w:rsidRPr="00010E4F">
              <w:rPr>
                <w:rFonts w:ascii="Arial" w:eastAsia="Times New Roman" w:hAnsi="Arial" w:cs="Arial"/>
                <w:b/>
                <w:bCs/>
                <w:color w:val="000000"/>
                <w:sz w:val="18"/>
                <w:szCs w:val="18"/>
              </w:rPr>
              <w:t>DESCRIPCIÓN</w:t>
            </w:r>
          </w:p>
        </w:tc>
        <w:tc>
          <w:tcPr>
            <w:tcW w:w="1558" w:type="dxa"/>
            <w:vMerge w:val="restar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18"/>
                <w:szCs w:val="18"/>
              </w:rPr>
              <w:t>SECCIÓN m</w:t>
            </w:r>
            <w:r w:rsidRPr="00010E4F">
              <w:rPr>
                <w:rFonts w:ascii="Arial" w:eastAsia="Times New Roman" w:hAnsi="Arial" w:cs="Arial"/>
                <w:b/>
                <w:bCs/>
                <w:color w:val="000000"/>
                <w:sz w:val="18"/>
                <w:szCs w:val="18"/>
                <w:vertAlign w:val="superscript"/>
              </w:rPr>
              <w:t>2</w:t>
            </w:r>
          </w:p>
        </w:tc>
        <w:tc>
          <w:tcPr>
            <w:tcW w:w="2152" w:type="dxa"/>
            <w:vMerge w:val="restar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18"/>
                <w:szCs w:val="18"/>
              </w:rPr>
              <w:t>LARGO TOTAL (m)</w:t>
            </w:r>
          </w:p>
        </w:tc>
      </w:tr>
      <w:tr w:rsidR="00010E4F" w:rsidRPr="00010E4F" w:rsidTr="00010E4F">
        <w:trPr>
          <w:gridAfter w:val="1"/>
          <w:trHeight w:val="230"/>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010E4F" w:rsidRPr="00010E4F" w:rsidRDefault="00010E4F" w:rsidP="00010E4F">
            <w:pPr>
              <w:spacing w:after="0" w:line="240" w:lineRule="auto"/>
              <w:rPr>
                <w:rFonts w:ascii="Arial" w:eastAsia="Times New Roman" w:hAnsi="Arial" w:cs="Arial"/>
                <w:color w:val="000000"/>
                <w:sz w:val="20"/>
                <w:szCs w:val="20"/>
              </w:rPr>
            </w:pPr>
          </w:p>
        </w:tc>
        <w:tc>
          <w:tcPr>
            <w:tcW w:w="0" w:type="auto"/>
            <w:vMerge/>
            <w:tcBorders>
              <w:top w:val="single" w:sz="8" w:space="0" w:color="auto"/>
              <w:left w:val="nil"/>
              <w:bottom w:val="single" w:sz="8" w:space="0" w:color="auto"/>
              <w:right w:val="single" w:sz="8" w:space="0" w:color="auto"/>
            </w:tcBorders>
            <w:vAlign w:val="center"/>
            <w:hideMark/>
          </w:tcPr>
          <w:p w:rsidR="00010E4F" w:rsidRPr="00010E4F" w:rsidRDefault="00010E4F" w:rsidP="00010E4F">
            <w:pPr>
              <w:spacing w:after="0" w:line="240" w:lineRule="auto"/>
              <w:rPr>
                <w:rFonts w:ascii="Arial" w:eastAsia="Times New Roman" w:hAnsi="Arial" w:cs="Arial"/>
                <w:color w:val="000000"/>
                <w:sz w:val="20"/>
                <w:szCs w:val="20"/>
              </w:rPr>
            </w:pPr>
          </w:p>
        </w:tc>
        <w:tc>
          <w:tcPr>
            <w:tcW w:w="0" w:type="auto"/>
            <w:vMerge/>
            <w:tcBorders>
              <w:top w:val="single" w:sz="8" w:space="0" w:color="auto"/>
              <w:left w:val="nil"/>
              <w:bottom w:val="single" w:sz="8" w:space="0" w:color="auto"/>
              <w:right w:val="single" w:sz="8" w:space="0" w:color="auto"/>
            </w:tcBorders>
            <w:vAlign w:val="center"/>
            <w:hideMark/>
          </w:tcPr>
          <w:p w:rsidR="00010E4F" w:rsidRPr="00010E4F" w:rsidRDefault="00010E4F" w:rsidP="00010E4F">
            <w:pPr>
              <w:spacing w:after="0" w:line="240" w:lineRule="auto"/>
              <w:rPr>
                <w:rFonts w:ascii="Arial" w:eastAsia="Times New Roman" w:hAnsi="Arial" w:cs="Arial"/>
                <w:color w:val="000000"/>
                <w:sz w:val="20"/>
                <w:szCs w:val="20"/>
              </w:rPr>
            </w:pPr>
          </w:p>
        </w:tc>
        <w:tc>
          <w:tcPr>
            <w:tcW w:w="0" w:type="auto"/>
            <w:vMerge/>
            <w:tcBorders>
              <w:top w:val="single" w:sz="8" w:space="0" w:color="auto"/>
              <w:left w:val="nil"/>
              <w:bottom w:val="single" w:sz="8" w:space="0" w:color="auto"/>
              <w:right w:val="single" w:sz="8" w:space="0" w:color="auto"/>
            </w:tcBorders>
            <w:vAlign w:val="center"/>
            <w:hideMark/>
          </w:tcPr>
          <w:p w:rsidR="00010E4F" w:rsidRPr="00010E4F" w:rsidRDefault="00010E4F" w:rsidP="00010E4F">
            <w:pPr>
              <w:spacing w:after="0" w:line="240" w:lineRule="auto"/>
              <w:rPr>
                <w:rFonts w:ascii="Arial" w:eastAsia="Times New Roman" w:hAnsi="Arial" w:cs="Arial"/>
                <w:color w:val="000000"/>
                <w:sz w:val="20"/>
                <w:szCs w:val="20"/>
              </w:rPr>
            </w:pPr>
          </w:p>
        </w:tc>
      </w:tr>
      <w:tr w:rsidR="00010E4F" w:rsidRPr="00010E4F" w:rsidTr="00010E4F">
        <w:trPr>
          <w:jc w:val="center"/>
        </w:trPr>
        <w:tc>
          <w:tcPr>
            <w:tcW w:w="324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Estero El Morado</w:t>
            </w:r>
          </w:p>
        </w:tc>
        <w:tc>
          <w:tcPr>
            <w:tcW w:w="200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Tubería de Acero</w:t>
            </w:r>
          </w:p>
        </w:tc>
        <w:tc>
          <w:tcPr>
            <w:tcW w:w="155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18"/>
                <w:szCs w:val="18"/>
              </w:rPr>
              <w:t>4,5</w:t>
            </w:r>
          </w:p>
        </w:tc>
        <w:tc>
          <w:tcPr>
            <w:tcW w:w="215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18"/>
                <w:szCs w:val="18"/>
              </w:rPr>
              <w:t>70</w:t>
            </w:r>
          </w:p>
        </w:tc>
        <w:tc>
          <w:tcPr>
            <w:tcW w:w="0" w:type="auto"/>
            <w:tcBorders>
              <w:top w:val="nil"/>
              <w:left w:val="nil"/>
              <w:bottom w:val="nil"/>
              <w:right w:val="nil"/>
            </w:tcBorders>
            <w:shd w:val="clear" w:color="auto" w:fill="auto"/>
            <w:vAlign w:val="center"/>
            <w:hideMark/>
          </w:tcPr>
          <w:p w:rsidR="00010E4F" w:rsidRPr="00010E4F" w:rsidRDefault="00010E4F" w:rsidP="00010E4F">
            <w:pPr>
              <w:spacing w:after="0" w:line="240" w:lineRule="auto"/>
              <w:rPr>
                <w:rFonts w:ascii="Arial" w:eastAsia="Times New Roman" w:hAnsi="Arial" w:cs="Arial"/>
                <w:color w:val="000000"/>
                <w:sz w:val="20"/>
                <w:szCs w:val="20"/>
              </w:rPr>
            </w:pPr>
          </w:p>
        </w:tc>
      </w:tr>
      <w:tr w:rsidR="00010E4F" w:rsidRPr="00010E4F" w:rsidTr="00010E4F">
        <w:trPr>
          <w:jc w:val="center"/>
        </w:trPr>
        <w:tc>
          <w:tcPr>
            <w:tcW w:w="324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Río Yeso</w:t>
            </w:r>
          </w:p>
        </w:tc>
        <w:tc>
          <w:tcPr>
            <w:tcW w:w="200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Tubería de Acero</w:t>
            </w:r>
          </w:p>
        </w:tc>
        <w:tc>
          <w:tcPr>
            <w:tcW w:w="155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18"/>
                <w:szCs w:val="18"/>
              </w:rPr>
              <w:t>7,5</w:t>
            </w:r>
          </w:p>
        </w:tc>
        <w:tc>
          <w:tcPr>
            <w:tcW w:w="215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18"/>
                <w:szCs w:val="18"/>
              </w:rPr>
              <w:t xml:space="preserve">130 </w:t>
            </w:r>
          </w:p>
        </w:tc>
        <w:tc>
          <w:tcPr>
            <w:tcW w:w="0" w:type="auto"/>
            <w:tcBorders>
              <w:top w:val="nil"/>
              <w:left w:val="nil"/>
              <w:bottom w:val="nil"/>
              <w:right w:val="nil"/>
            </w:tcBorders>
            <w:shd w:val="clear" w:color="auto" w:fill="auto"/>
            <w:vAlign w:val="center"/>
            <w:hideMark/>
          </w:tcPr>
          <w:p w:rsidR="00010E4F" w:rsidRPr="00010E4F" w:rsidRDefault="00010E4F" w:rsidP="00010E4F">
            <w:pPr>
              <w:spacing w:after="0" w:line="240" w:lineRule="auto"/>
              <w:rPr>
                <w:rFonts w:ascii="Arial" w:eastAsia="Times New Roman" w:hAnsi="Arial" w:cs="Arial"/>
                <w:color w:val="000000"/>
                <w:sz w:val="20"/>
                <w:szCs w:val="20"/>
              </w:rPr>
            </w:pPr>
          </w:p>
        </w:tc>
      </w:tr>
      <w:tr w:rsidR="00010E4F" w:rsidRPr="00010E4F" w:rsidTr="00010E4F">
        <w:trPr>
          <w:jc w:val="center"/>
        </w:trPr>
        <w:tc>
          <w:tcPr>
            <w:tcW w:w="324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Río Colorado</w:t>
            </w:r>
          </w:p>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(Sifón a Canal Cámara de Descarga)</w:t>
            </w:r>
          </w:p>
        </w:tc>
        <w:tc>
          <w:tcPr>
            <w:tcW w:w="200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Ducto de Hormigón</w:t>
            </w:r>
          </w:p>
        </w:tc>
        <w:tc>
          <w:tcPr>
            <w:tcW w:w="155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18"/>
                <w:szCs w:val="18"/>
              </w:rPr>
              <w:t>4</w:t>
            </w:r>
          </w:p>
        </w:tc>
        <w:tc>
          <w:tcPr>
            <w:tcW w:w="215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18"/>
                <w:szCs w:val="18"/>
              </w:rPr>
              <w:t>95</w:t>
            </w:r>
          </w:p>
        </w:tc>
        <w:tc>
          <w:tcPr>
            <w:tcW w:w="0" w:type="auto"/>
            <w:tcBorders>
              <w:top w:val="nil"/>
              <w:left w:val="nil"/>
              <w:bottom w:val="nil"/>
              <w:right w:val="nil"/>
            </w:tcBorders>
            <w:shd w:val="clear" w:color="auto" w:fill="auto"/>
            <w:vAlign w:val="center"/>
            <w:hideMark/>
          </w:tcPr>
          <w:p w:rsidR="00010E4F" w:rsidRPr="00010E4F" w:rsidRDefault="00010E4F" w:rsidP="00010E4F">
            <w:pPr>
              <w:spacing w:after="0" w:line="240" w:lineRule="auto"/>
              <w:rPr>
                <w:rFonts w:ascii="Arial" w:eastAsia="Times New Roman" w:hAnsi="Arial" w:cs="Arial"/>
                <w:color w:val="000000"/>
                <w:sz w:val="20"/>
                <w:szCs w:val="20"/>
              </w:rPr>
            </w:pPr>
          </w:p>
        </w:tc>
      </w:tr>
      <w:tr w:rsidR="00010E4F" w:rsidRPr="00010E4F" w:rsidTr="00010E4F">
        <w:trPr>
          <w:jc w:val="center"/>
        </w:trPr>
        <w:tc>
          <w:tcPr>
            <w:tcW w:w="324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Río Colorado</w:t>
            </w:r>
          </w:p>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(Sifón río Colorado - Túnel Las Lajas)</w:t>
            </w:r>
          </w:p>
        </w:tc>
        <w:tc>
          <w:tcPr>
            <w:tcW w:w="200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Ducto de Hormigón</w:t>
            </w:r>
          </w:p>
        </w:tc>
        <w:tc>
          <w:tcPr>
            <w:tcW w:w="155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18"/>
                <w:szCs w:val="18"/>
              </w:rPr>
              <w:t>9</w:t>
            </w:r>
          </w:p>
        </w:tc>
        <w:tc>
          <w:tcPr>
            <w:tcW w:w="215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18"/>
                <w:szCs w:val="18"/>
              </w:rPr>
              <w:t xml:space="preserve">170 </w:t>
            </w:r>
          </w:p>
        </w:tc>
        <w:tc>
          <w:tcPr>
            <w:tcW w:w="0" w:type="auto"/>
            <w:tcBorders>
              <w:top w:val="nil"/>
              <w:left w:val="nil"/>
              <w:bottom w:val="nil"/>
              <w:right w:val="nil"/>
            </w:tcBorders>
            <w:shd w:val="clear" w:color="auto" w:fill="auto"/>
            <w:vAlign w:val="center"/>
            <w:hideMark/>
          </w:tcPr>
          <w:p w:rsidR="00010E4F" w:rsidRPr="00010E4F" w:rsidRDefault="00010E4F" w:rsidP="00010E4F">
            <w:pPr>
              <w:spacing w:after="0" w:line="240" w:lineRule="auto"/>
              <w:rPr>
                <w:rFonts w:ascii="Arial" w:eastAsia="Times New Roman" w:hAnsi="Arial" w:cs="Arial"/>
                <w:color w:val="000000"/>
                <w:sz w:val="20"/>
                <w:szCs w:val="20"/>
              </w:rPr>
            </w:pPr>
          </w:p>
        </w:tc>
      </w:tr>
    </w:tbl>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16"/>
          <w:szCs w:val="16"/>
          <w:lang w:val="es-ES"/>
        </w:rPr>
        <w:t>Fuente: Sección 2.2.1 y Anexo 11 del EIA</w:t>
      </w:r>
    </w:p>
    <w:p w:rsidR="00010E4F" w:rsidRPr="00010E4F" w:rsidRDefault="00010E4F" w:rsidP="00010E4F">
      <w:pPr>
        <w:shd w:val="clear" w:color="auto" w:fill="FFFFFF"/>
        <w:spacing w:beforeAutospacing="1" w:after="0" w:afterAutospacing="1" w:line="240" w:lineRule="auto"/>
        <w:ind w:left="1440" w:hanging="360"/>
        <w:jc w:val="center"/>
        <w:rPr>
          <w:rFonts w:ascii="Arial" w:eastAsia="Times New Roman" w:hAnsi="Arial" w:cs="Arial"/>
          <w:color w:val="000000"/>
          <w:sz w:val="20"/>
          <w:szCs w:val="20"/>
          <w:lang w:val="es-ES"/>
        </w:rPr>
      </w:pPr>
      <w:r w:rsidRPr="00010E4F">
        <w:rPr>
          <w:rFonts w:ascii="Arial" w:eastAsia="Times New Roman" w:hAnsi="Arial" w:cs="Arial"/>
          <w:b/>
          <w:bCs/>
          <w:color w:val="000000"/>
          <w:lang w:val="es-ES"/>
        </w:rPr>
        <w:t>Tabla 10</w:t>
      </w:r>
    </w:p>
    <w:p w:rsidR="00010E4F" w:rsidRPr="00010E4F" w:rsidRDefault="00010E4F" w:rsidP="00010E4F">
      <w:pPr>
        <w:shd w:val="clear" w:color="auto" w:fill="FFFFFF"/>
        <w:spacing w:beforeAutospacing="1" w:after="0" w:afterAutospacing="1" w:line="240" w:lineRule="auto"/>
        <w:ind w:left="1440" w:hanging="360"/>
        <w:jc w:val="center"/>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Ubicación y Plano de Referencia de los Sifones del PHAM</w:t>
      </w:r>
    </w:p>
    <w:tbl>
      <w:tblPr>
        <w:tblW w:w="9410" w:type="dxa"/>
        <w:jc w:val="center"/>
        <w:tblInd w:w="1440" w:type="dxa"/>
        <w:tblCellMar>
          <w:left w:w="0" w:type="dxa"/>
          <w:right w:w="0" w:type="dxa"/>
        </w:tblCellMar>
        <w:tblLook w:val="04A0" w:firstRow="1" w:lastRow="0" w:firstColumn="1" w:lastColumn="0" w:noHBand="0" w:noVBand="1"/>
      </w:tblPr>
      <w:tblGrid>
        <w:gridCol w:w="3350"/>
        <w:gridCol w:w="867"/>
        <w:gridCol w:w="1017"/>
        <w:gridCol w:w="867"/>
        <w:gridCol w:w="1017"/>
        <w:gridCol w:w="2292"/>
      </w:tblGrid>
      <w:tr w:rsidR="00010E4F" w:rsidRPr="00010E4F" w:rsidTr="00010E4F">
        <w:trPr>
          <w:jc w:val="center"/>
        </w:trPr>
        <w:tc>
          <w:tcPr>
            <w:tcW w:w="3350" w:type="dxa"/>
            <w:vMerge w:val="restar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18"/>
                <w:szCs w:val="18"/>
              </w:rPr>
              <w:t>SECTOR</w:t>
            </w:r>
          </w:p>
        </w:tc>
        <w:tc>
          <w:tcPr>
            <w:tcW w:w="1884" w:type="dxa"/>
            <w:gridSpan w:val="2"/>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18"/>
                <w:szCs w:val="18"/>
              </w:rPr>
              <w:t>COORDENADAS INICIO</w:t>
            </w:r>
          </w:p>
        </w:tc>
        <w:tc>
          <w:tcPr>
            <w:tcW w:w="1884" w:type="dxa"/>
            <w:gridSpan w:val="2"/>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18"/>
                <w:szCs w:val="18"/>
              </w:rPr>
              <w:t>COORDENADAS TERMINO</w:t>
            </w:r>
          </w:p>
        </w:tc>
        <w:tc>
          <w:tcPr>
            <w:tcW w:w="2292" w:type="dxa"/>
            <w:vMerge w:val="restar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18"/>
                <w:szCs w:val="18"/>
              </w:rPr>
              <w:t>Plano de Referencia (EIA)</w:t>
            </w:r>
          </w:p>
        </w:tc>
      </w:tr>
      <w:tr w:rsidR="00010E4F" w:rsidRPr="00010E4F" w:rsidTr="00010E4F">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010E4F" w:rsidRPr="00010E4F" w:rsidRDefault="00010E4F" w:rsidP="00010E4F">
            <w:pPr>
              <w:spacing w:after="0" w:line="240" w:lineRule="auto"/>
              <w:rPr>
                <w:rFonts w:ascii="Arial" w:eastAsia="Times New Roman" w:hAnsi="Arial" w:cs="Arial"/>
                <w:color w:val="000000"/>
                <w:sz w:val="20"/>
                <w:szCs w:val="20"/>
              </w:rPr>
            </w:pPr>
          </w:p>
        </w:tc>
        <w:tc>
          <w:tcPr>
            <w:tcW w:w="8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18"/>
                <w:szCs w:val="18"/>
              </w:rPr>
              <w:t>E</w:t>
            </w:r>
          </w:p>
        </w:tc>
        <w:tc>
          <w:tcPr>
            <w:tcW w:w="10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18"/>
                <w:szCs w:val="18"/>
              </w:rPr>
              <w:t>N</w:t>
            </w:r>
          </w:p>
        </w:tc>
        <w:tc>
          <w:tcPr>
            <w:tcW w:w="8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18"/>
                <w:szCs w:val="18"/>
              </w:rPr>
              <w:t>E</w:t>
            </w:r>
          </w:p>
        </w:tc>
        <w:tc>
          <w:tcPr>
            <w:tcW w:w="10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18"/>
                <w:szCs w:val="18"/>
              </w:rPr>
              <w:t>N</w:t>
            </w:r>
          </w:p>
        </w:tc>
        <w:tc>
          <w:tcPr>
            <w:tcW w:w="0" w:type="auto"/>
            <w:vMerge/>
            <w:tcBorders>
              <w:top w:val="single" w:sz="8" w:space="0" w:color="auto"/>
              <w:left w:val="nil"/>
              <w:bottom w:val="single" w:sz="8" w:space="0" w:color="auto"/>
              <w:right w:val="single" w:sz="8" w:space="0" w:color="auto"/>
            </w:tcBorders>
            <w:vAlign w:val="center"/>
            <w:hideMark/>
          </w:tcPr>
          <w:p w:rsidR="00010E4F" w:rsidRPr="00010E4F" w:rsidRDefault="00010E4F" w:rsidP="00010E4F">
            <w:pPr>
              <w:spacing w:after="0" w:line="240" w:lineRule="auto"/>
              <w:rPr>
                <w:rFonts w:ascii="Arial" w:eastAsia="Times New Roman" w:hAnsi="Arial" w:cs="Arial"/>
                <w:color w:val="000000"/>
                <w:sz w:val="20"/>
                <w:szCs w:val="20"/>
              </w:rPr>
            </w:pPr>
          </w:p>
        </w:tc>
      </w:tr>
      <w:tr w:rsidR="00010E4F" w:rsidRPr="00010E4F" w:rsidTr="00010E4F">
        <w:trPr>
          <w:jc w:val="center"/>
        </w:trPr>
        <w:tc>
          <w:tcPr>
            <w:tcW w:w="335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Estero El Morado</w:t>
            </w:r>
          </w:p>
        </w:tc>
        <w:tc>
          <w:tcPr>
            <w:tcW w:w="8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18"/>
                <w:szCs w:val="18"/>
              </w:rPr>
              <w:t>405.910</w:t>
            </w:r>
          </w:p>
        </w:tc>
        <w:tc>
          <w:tcPr>
            <w:tcW w:w="10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18"/>
                <w:szCs w:val="18"/>
              </w:rPr>
              <w:t>6.260.900</w:t>
            </w:r>
          </w:p>
        </w:tc>
        <w:tc>
          <w:tcPr>
            <w:tcW w:w="8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18"/>
                <w:szCs w:val="18"/>
              </w:rPr>
              <w:t>405.840</w:t>
            </w:r>
          </w:p>
        </w:tc>
        <w:tc>
          <w:tcPr>
            <w:tcW w:w="10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18"/>
                <w:szCs w:val="18"/>
              </w:rPr>
              <w:t>6.260.902</w:t>
            </w:r>
          </w:p>
        </w:tc>
        <w:tc>
          <w:tcPr>
            <w:tcW w:w="22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18"/>
                <w:szCs w:val="18"/>
              </w:rPr>
              <w:t>020-CI-PLA-003 Rev. C</w:t>
            </w:r>
          </w:p>
        </w:tc>
      </w:tr>
      <w:tr w:rsidR="00010E4F" w:rsidRPr="00010E4F" w:rsidTr="00010E4F">
        <w:trPr>
          <w:jc w:val="center"/>
        </w:trPr>
        <w:tc>
          <w:tcPr>
            <w:tcW w:w="335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Río Yeso</w:t>
            </w:r>
          </w:p>
        </w:tc>
        <w:tc>
          <w:tcPr>
            <w:tcW w:w="8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18"/>
                <w:szCs w:val="18"/>
              </w:rPr>
              <w:t>397.996</w:t>
            </w:r>
          </w:p>
        </w:tc>
        <w:tc>
          <w:tcPr>
            <w:tcW w:w="10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18"/>
                <w:szCs w:val="18"/>
              </w:rPr>
              <w:t>6.272.855</w:t>
            </w:r>
          </w:p>
        </w:tc>
        <w:tc>
          <w:tcPr>
            <w:tcW w:w="8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18"/>
                <w:szCs w:val="18"/>
              </w:rPr>
              <w:t>397.866</w:t>
            </w:r>
          </w:p>
        </w:tc>
        <w:tc>
          <w:tcPr>
            <w:tcW w:w="10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18"/>
                <w:szCs w:val="18"/>
              </w:rPr>
              <w:t>6.272.863</w:t>
            </w:r>
          </w:p>
        </w:tc>
        <w:tc>
          <w:tcPr>
            <w:tcW w:w="22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18"/>
                <w:szCs w:val="18"/>
              </w:rPr>
              <w:t>020-CI-PLA-032 Rev. C</w:t>
            </w:r>
          </w:p>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18"/>
                <w:szCs w:val="18"/>
              </w:rPr>
              <w:t>020-CI-PLA-028 Rev. D</w:t>
            </w:r>
          </w:p>
        </w:tc>
      </w:tr>
      <w:tr w:rsidR="00010E4F" w:rsidRPr="00010E4F" w:rsidTr="00010E4F">
        <w:trPr>
          <w:jc w:val="center"/>
        </w:trPr>
        <w:tc>
          <w:tcPr>
            <w:tcW w:w="335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Río Colorado</w:t>
            </w:r>
          </w:p>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(Sifón a Canal Cámara de Descarga)</w:t>
            </w:r>
          </w:p>
        </w:tc>
        <w:tc>
          <w:tcPr>
            <w:tcW w:w="8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18"/>
                <w:szCs w:val="18"/>
              </w:rPr>
              <w:t>388.856</w:t>
            </w:r>
          </w:p>
        </w:tc>
        <w:tc>
          <w:tcPr>
            <w:tcW w:w="10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18"/>
                <w:szCs w:val="18"/>
              </w:rPr>
              <w:t>6.292.410</w:t>
            </w:r>
          </w:p>
        </w:tc>
        <w:tc>
          <w:tcPr>
            <w:tcW w:w="8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18"/>
                <w:szCs w:val="18"/>
              </w:rPr>
              <w:t>388.952</w:t>
            </w:r>
          </w:p>
        </w:tc>
        <w:tc>
          <w:tcPr>
            <w:tcW w:w="10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18"/>
                <w:szCs w:val="18"/>
              </w:rPr>
              <w:t>6.292.412</w:t>
            </w:r>
          </w:p>
        </w:tc>
        <w:tc>
          <w:tcPr>
            <w:tcW w:w="22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18"/>
                <w:szCs w:val="18"/>
              </w:rPr>
              <w:t>020-CI-PLA-040 Rev. C</w:t>
            </w:r>
          </w:p>
        </w:tc>
      </w:tr>
      <w:tr w:rsidR="00010E4F" w:rsidRPr="00010E4F" w:rsidTr="00010E4F">
        <w:trPr>
          <w:jc w:val="center"/>
        </w:trPr>
        <w:tc>
          <w:tcPr>
            <w:tcW w:w="335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Río Colorado</w:t>
            </w:r>
          </w:p>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(Sifón río Colorado - Túnel Las Lajas)</w:t>
            </w:r>
          </w:p>
        </w:tc>
        <w:tc>
          <w:tcPr>
            <w:tcW w:w="8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18"/>
                <w:szCs w:val="18"/>
              </w:rPr>
              <w:t>388.478</w:t>
            </w:r>
          </w:p>
        </w:tc>
        <w:tc>
          <w:tcPr>
            <w:tcW w:w="10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18"/>
                <w:szCs w:val="18"/>
              </w:rPr>
              <w:t>6.291.952</w:t>
            </w:r>
          </w:p>
        </w:tc>
        <w:tc>
          <w:tcPr>
            <w:tcW w:w="8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18"/>
                <w:szCs w:val="18"/>
              </w:rPr>
              <w:t>388.360</w:t>
            </w:r>
          </w:p>
        </w:tc>
        <w:tc>
          <w:tcPr>
            <w:tcW w:w="10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18"/>
                <w:szCs w:val="18"/>
              </w:rPr>
              <w:t>6.291.840</w:t>
            </w:r>
          </w:p>
        </w:tc>
        <w:tc>
          <w:tcPr>
            <w:tcW w:w="22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18"/>
                <w:szCs w:val="18"/>
              </w:rPr>
              <w:t>020-CI-PLA-039 Rev. A</w:t>
            </w:r>
          </w:p>
        </w:tc>
      </w:tr>
    </w:tbl>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16"/>
          <w:szCs w:val="16"/>
          <w:lang w:val="es-ES"/>
        </w:rPr>
        <w:t>Fuente: Sección 2.2.1 y Anexo 11 del EIA</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Estos sifones se construirán bajo el lecho del cauce para lo cual será necesario efectuar un desvío temporal de éste. Una vez construido el sifón, se restituye el lecho original y se protege con enrocado consolidado con hormigón. La profundidad del cruce bajo el lecho del río, tomará en cuenta la profundidad de socavación para el caudal de la crecida de diseño. En el caso del sifón el Yeso, dicho caudal estará limitado a la descarga máxima desde el embalse.</w:t>
      </w:r>
    </w:p>
    <w:p w:rsidR="00010E4F" w:rsidRPr="00010E4F" w:rsidRDefault="00010E4F" w:rsidP="00010E4F">
      <w:pPr>
        <w:shd w:val="clear" w:color="auto" w:fill="FFFFFF"/>
        <w:spacing w:beforeAutospacing="1" w:after="0" w:afterAutospacing="1" w:line="240" w:lineRule="auto"/>
        <w:ind w:left="2001" w:hanging="561"/>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53. En relación a la fuente de abastecimiento de agua potable para campamentos, el titular considera solicitar los derechos de agua correspondientes ante la posibilidad que no pueda comprar u arrendar a terceros. Teniendo en consideración la carta Gantt presentada, que considera la habilitación y operación del campamento 1 del sector el Volcán, para el mes de enero de 2009, se hace presente al titular que la tramitación de una derecho de aprovechamiento puede extenderse mas allá del mes indicado, por lo que la medida considerada puede extenderse mas allá del mes de enero. Lo anterior deberá actualizarse en la carta Gantt del proyecto.</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53</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Se acoge la observación. Reestudiado el cronograma del proyecto, no se contemplan obras para el verano del año 2009.</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i/>
          <w:iCs/>
          <w:color w:val="000000"/>
          <w:lang w:val="es-ES"/>
        </w:rPr>
        <w:br w:type="textWrapping" w:clear="all"/>
      </w:r>
    </w:p>
    <w:p w:rsidR="00010E4F" w:rsidRPr="00010E4F" w:rsidRDefault="00010E4F" w:rsidP="00010E4F">
      <w:pPr>
        <w:shd w:val="clear" w:color="auto" w:fill="FFFFFF"/>
        <w:spacing w:beforeAutospacing="1" w:after="0" w:afterAutospacing="1" w:line="240" w:lineRule="auto"/>
        <w:ind w:left="2001" w:hanging="561"/>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 xml:space="preserve">54. Respecto de la gestión de las marinas, se señala al titular deberá hacerse responsable, en todo momento, de la correcta disposición, mantención de los </w:t>
      </w:r>
      <w:r w:rsidRPr="00010E4F">
        <w:rPr>
          <w:rFonts w:ascii="Arial" w:eastAsia="Times New Roman" w:hAnsi="Arial" w:cs="Arial"/>
          <w:i/>
          <w:iCs/>
          <w:color w:val="000000"/>
          <w:sz w:val="20"/>
          <w:szCs w:val="20"/>
          <w:lang w:val="es-ES"/>
        </w:rPr>
        <w:lastRenderedPageBreak/>
        <w:t xml:space="preserve">sitios de acopio y las medidas y obras complementarias para su estabilidad en todas las etapas del proyecto, considerando para ello lo que se solicita aclarar respecto a este temática en el presente informe. </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54</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Se acoge la observación. El manejo de marinas y sus sitios de acopio se hará conforme a lo indicado en el Anexo 6 del EIA. Mayores detalles se incluyen en la respuesta a la pregunta 9 anterior.</w:t>
      </w:r>
    </w:p>
    <w:p w:rsidR="00010E4F" w:rsidRPr="00010E4F" w:rsidRDefault="00010E4F" w:rsidP="00010E4F">
      <w:pPr>
        <w:shd w:val="clear" w:color="auto" w:fill="FFFFFF"/>
        <w:spacing w:beforeAutospacing="1" w:after="0" w:afterAutospacing="1" w:line="240" w:lineRule="auto"/>
        <w:ind w:left="2001" w:hanging="561"/>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55. Se solicita al titular señalar si el proyecto contará con almacenamiento de combustible, de ser así indicar: cantidad de estanques que se instalarán y su capacidad; medidas de seguridad a considerar dentro de las faenas (como por ejemplo en caso de derrames y siniestro); indicar el control de filtraciones; aclarar si contará con monitor de fugas y señalética de la zona de carga de combustible; si contará con barreras de contención, control de derrame y procedimientos escritos en la carga y descarga de combustible en faena.</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55</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Efectivamente, para abastecer y mantener en forma continúa los suministros de combustibles al interior de las instalaciones del proyecto, el Titular contempla la habilitación de recintos especiales de almacenamiento.</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Tal como se indicará en el EIA, el tipo de combustible a utilizar durante la etapa de construcción del proyecto será gas licuado a emplear en los campamentos y petróleo y gasolina en las instalaciones de faenas.</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Las características del manejo de cada uno de ellos, asociados a los requerimientos de información solicitados por la autoridad son los que se indican a continuación:</w:t>
      </w:r>
    </w:p>
    <w:p w:rsidR="00010E4F" w:rsidRPr="00010E4F" w:rsidRDefault="00010E4F" w:rsidP="00010E4F">
      <w:pPr>
        <w:shd w:val="clear" w:color="auto" w:fill="FFFFFF"/>
        <w:spacing w:beforeAutospacing="1" w:after="0" w:afterAutospacing="1" w:line="240" w:lineRule="auto"/>
        <w:ind w:left="2001" w:hanging="450"/>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A.</w:t>
      </w:r>
      <w:r w:rsidRPr="00010E4F">
        <w:rPr>
          <w:rFonts w:ascii="Times New Roman" w:eastAsia="Times New Roman" w:hAnsi="Times New Roman" w:cs="Times New Roman"/>
          <w:b/>
          <w:bCs/>
          <w:color w:val="000000"/>
          <w:sz w:val="14"/>
          <w:szCs w:val="14"/>
          <w:lang w:val="es-ES"/>
        </w:rPr>
        <w:t xml:space="preserve"> </w:t>
      </w:r>
      <w:r w:rsidRPr="00010E4F">
        <w:rPr>
          <w:rFonts w:ascii="Arial" w:eastAsia="Times New Roman" w:hAnsi="Arial" w:cs="Arial"/>
          <w:b/>
          <w:bCs/>
          <w:color w:val="000000"/>
          <w:sz w:val="20"/>
          <w:szCs w:val="20"/>
          <w:lang w:val="es-ES"/>
        </w:rPr>
        <w:t>Gas Licuado en Campamentos</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En los campamentos será necesario el almacenamiento de gas licuado a petróleo, utilizado para la calefacción de las instalaciones, preparación de alimentos en los casinos y el abastecimiento de agua caliente en las duchas.</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Este combustible será proporcionado a granel por proveedores locales autorizados desde la Región Metropolitana. El transporte en tanto se llevará a cabo mediante camiones estanques, los cuales cumplirán en todo momento con el D.S 298/94 Reglamenta Transporte de Cargas Peligrosas por Calles y Caminos. Lo anterior será establecido en las cláusulas de contratos de la empresa contratista, a cargo de este suministro.</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La cantidad de combustible mensual a consumir será de aproximadamente 4.000 Kg. aquellos campamentos de mayor tamaño y de 3000 Kg. en aquellos de menor tamaño.</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lang w:val="es-ES"/>
        </w:rPr>
        <w:br w:type="textWrapping" w:clear="all"/>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Para el almacenamiento de este insumo, se dispondrá en total de dos estanques de 2m</w:t>
      </w:r>
      <w:r w:rsidRPr="00010E4F">
        <w:rPr>
          <w:rFonts w:ascii="Arial" w:eastAsia="Times New Roman" w:hAnsi="Arial" w:cs="Arial"/>
          <w:color w:val="000000"/>
          <w:sz w:val="20"/>
          <w:szCs w:val="20"/>
          <w:vertAlign w:val="superscript"/>
          <w:lang w:val="es-ES"/>
        </w:rPr>
        <w:t>3</w:t>
      </w:r>
      <w:r w:rsidRPr="00010E4F">
        <w:rPr>
          <w:rFonts w:ascii="Arial" w:eastAsia="Times New Roman" w:hAnsi="Arial" w:cs="Arial"/>
          <w:color w:val="000000"/>
          <w:sz w:val="20"/>
          <w:szCs w:val="20"/>
          <w:lang w:val="es-ES"/>
        </w:rPr>
        <w:t>, en cada campamento. Estos estanques estarán conectados a las instalaciones como casinos, baños, duchas, y al circuito de calefacción.</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lastRenderedPageBreak/>
        <w:t>Respecto a las características técnicas de estos estanques, todos serán certificados por la SEC. Para el manejo de los combustibles, se solicitará a la empresa abastecedora de combustible el cumplimiento del D.S. 90/97 relacionado al reglamento de seguridad para el Almacenamiento, Refinación, Transporte y Expendio al Público de Combustibles Líquidos Derivados del Petróleo. Asimismo, el Titular solicitará al contratista a cargo del manejo de combustible un Reglamento Interno, el cual será debidamente instruido a cada trabajador.</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En cuanto a la forma de almacenamiento, estos estanques serán dispuestos en superficie, en recintos especialmente habilitados para este fin en cada uno de los campamentos. Dichos recintos contarán con paredes estructurales de aislamiento, reja de seguridad, piso de radier y techo. Asimismo, tanto el área de almacenamiento como los estanques cumplirán con las disposiciones del DS 379 del Ministerio de Economía, Fomento y Reconstrucción de 1985, el cual establece los requisitos mínimos de seguridad para el almacenamiento y manipulación de combustibles líquidos derivados del petróleo. Este recinto también contará con toda la señalización requerida de seguridad.</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Finalmente, la carga del combustible a los estanques será realizada directamente por el proveedor encargado del suministro, el cual contará con la preparación y entrenamiento necesario para realizar dicha función.</w:t>
      </w:r>
    </w:p>
    <w:p w:rsidR="00010E4F" w:rsidRPr="00010E4F" w:rsidRDefault="00010E4F" w:rsidP="00010E4F">
      <w:pPr>
        <w:shd w:val="clear" w:color="auto" w:fill="FFFFFF"/>
        <w:spacing w:beforeAutospacing="1" w:after="0" w:afterAutospacing="1" w:line="240" w:lineRule="auto"/>
        <w:ind w:left="2001" w:hanging="450"/>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B.</w:t>
      </w:r>
      <w:r w:rsidRPr="00010E4F">
        <w:rPr>
          <w:rFonts w:ascii="Times New Roman" w:eastAsia="Times New Roman" w:hAnsi="Times New Roman" w:cs="Times New Roman"/>
          <w:b/>
          <w:bCs/>
          <w:color w:val="000000"/>
          <w:sz w:val="14"/>
          <w:szCs w:val="14"/>
          <w:lang w:val="es-ES"/>
        </w:rPr>
        <w:t xml:space="preserve"> </w:t>
      </w:r>
      <w:r w:rsidRPr="00010E4F">
        <w:rPr>
          <w:rFonts w:ascii="Arial" w:eastAsia="Times New Roman" w:hAnsi="Arial" w:cs="Arial"/>
          <w:b/>
          <w:bCs/>
          <w:color w:val="000000"/>
          <w:sz w:val="20"/>
          <w:szCs w:val="20"/>
          <w:lang w:val="es-ES"/>
        </w:rPr>
        <w:t>Uso de Petróleo diesel en las instalaciones de faenas</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Durante la etapa de construcción del PHAM se utilizará gasolina y petróleo, para el funcionamiento de vehículos y maquinaria en general, en una cantidad aproximada mensual de 0,5 m</w:t>
      </w:r>
      <w:r w:rsidRPr="00010E4F">
        <w:rPr>
          <w:rFonts w:ascii="Arial" w:eastAsia="Times New Roman" w:hAnsi="Arial" w:cs="Arial"/>
          <w:color w:val="000000"/>
          <w:sz w:val="20"/>
          <w:szCs w:val="20"/>
          <w:vertAlign w:val="superscript"/>
          <w:lang w:val="es-ES"/>
        </w:rPr>
        <w:t>3</w:t>
      </w:r>
      <w:r w:rsidRPr="00010E4F">
        <w:rPr>
          <w:rFonts w:ascii="Arial" w:eastAsia="Times New Roman" w:hAnsi="Arial" w:cs="Arial"/>
          <w:color w:val="000000"/>
          <w:sz w:val="20"/>
          <w:szCs w:val="20"/>
          <w:lang w:val="es-ES"/>
        </w:rPr>
        <w:t xml:space="preserve"> de gasolina y de 10 m</w:t>
      </w:r>
      <w:r w:rsidRPr="00010E4F">
        <w:rPr>
          <w:rFonts w:ascii="Arial" w:eastAsia="Times New Roman" w:hAnsi="Arial" w:cs="Arial"/>
          <w:color w:val="000000"/>
          <w:sz w:val="20"/>
          <w:szCs w:val="20"/>
          <w:vertAlign w:val="superscript"/>
          <w:lang w:val="es-ES"/>
        </w:rPr>
        <w:t>3</w:t>
      </w:r>
      <w:r w:rsidRPr="00010E4F">
        <w:rPr>
          <w:rFonts w:ascii="Arial" w:eastAsia="Times New Roman" w:hAnsi="Arial" w:cs="Arial"/>
          <w:color w:val="000000"/>
          <w:sz w:val="20"/>
          <w:szCs w:val="20"/>
          <w:lang w:val="es-ES"/>
        </w:rPr>
        <w:t xml:space="preserve"> de petróleo diesel por instalación de faenas.</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El suministro de este combustible se realizará a través de proveedores locales autorizados de la Región Metropolitana. El transporte se llevará a cabo mediante camiones estanques, los cuales cumplirán en todo momento con el D.S 298/94 Reglamenta Transporte de Cargas Peligrosas por Calles y Caminos. Lo anterior será establecido en las cláusulas de contratos con las empresas contratistas a cargo de este suministro.</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Para almacenar este combustible en tanto, se dispondrá de dos estanques de 10 m</w:t>
      </w:r>
      <w:r w:rsidRPr="00010E4F">
        <w:rPr>
          <w:rFonts w:ascii="Arial" w:eastAsia="Times New Roman" w:hAnsi="Arial" w:cs="Arial"/>
          <w:color w:val="000000"/>
          <w:sz w:val="20"/>
          <w:szCs w:val="20"/>
          <w:vertAlign w:val="superscript"/>
          <w:lang w:val="es-ES"/>
        </w:rPr>
        <w:t>3</w:t>
      </w:r>
      <w:r w:rsidRPr="00010E4F">
        <w:rPr>
          <w:rFonts w:ascii="Arial" w:eastAsia="Times New Roman" w:hAnsi="Arial" w:cs="Arial"/>
          <w:color w:val="000000"/>
          <w:sz w:val="20"/>
          <w:szCs w:val="20"/>
          <w:lang w:val="es-ES"/>
        </w:rPr>
        <w:t xml:space="preserve"> en cada una de las instalaciones de faenas, de metal y acondicionados según las pautas y certificaciones de la SEC.</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En cuanto a la forma de almacenamiento, los estanques serán dispuestos en superficie, en recintos especialmente habilitados para este fin, los que contarán con las mismas características señaladas para los recintos de almacenamiento de gas licuado. Asimismo, tanto el área de almacenamiento como los estanques cumplirán con las disposiciones del DS 379 del Ministerio de Economía, Fomento y Reconstrucción de 1985, el cual establece los requisitos mínimos de seguridad para el almacenamiento y manipulación de combustibles líquidos derivados del petróleo.</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lang w:val="es-ES"/>
        </w:rPr>
        <w:br w:type="textWrapping" w:clear="all"/>
      </w:r>
    </w:p>
    <w:p w:rsidR="00010E4F" w:rsidRPr="00010E4F" w:rsidRDefault="00010E4F" w:rsidP="00010E4F">
      <w:pPr>
        <w:shd w:val="clear" w:color="auto" w:fill="FFFFFF"/>
        <w:spacing w:beforeAutospacing="1" w:after="0" w:afterAutospacing="1" w:line="240" w:lineRule="auto"/>
        <w:ind w:left="2001" w:hanging="450"/>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C.</w:t>
      </w:r>
      <w:r w:rsidRPr="00010E4F">
        <w:rPr>
          <w:rFonts w:ascii="Times New Roman" w:eastAsia="Times New Roman" w:hAnsi="Times New Roman" w:cs="Times New Roman"/>
          <w:b/>
          <w:bCs/>
          <w:color w:val="000000"/>
          <w:sz w:val="14"/>
          <w:szCs w:val="14"/>
          <w:lang w:val="es-ES"/>
        </w:rPr>
        <w:t xml:space="preserve"> </w:t>
      </w:r>
      <w:r w:rsidRPr="00010E4F">
        <w:rPr>
          <w:rFonts w:ascii="Arial" w:eastAsia="Times New Roman" w:hAnsi="Arial" w:cs="Arial"/>
          <w:b/>
          <w:bCs/>
          <w:color w:val="000000"/>
          <w:sz w:val="20"/>
          <w:szCs w:val="20"/>
          <w:lang w:val="es-ES"/>
        </w:rPr>
        <w:t xml:space="preserve">Medidas de seguridad </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Respecto a las medidas de seguridad especificas para el manejo de cada uno de estos combustibles, el Titular del proyecto contempla:</w:t>
      </w:r>
    </w:p>
    <w:p w:rsidR="00010E4F" w:rsidRPr="00010E4F" w:rsidRDefault="00010E4F" w:rsidP="00010E4F">
      <w:pPr>
        <w:shd w:val="clear" w:color="auto" w:fill="FFFFFF"/>
        <w:spacing w:beforeAutospacing="1" w:after="0" w:afterAutospacing="1" w:line="240" w:lineRule="auto"/>
        <w:ind w:left="180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lastRenderedPageBreak/>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Recintos de almacenamiento de combustibles, cerrados, permitiendo el ingreso sólo de personal autorizado;</w:t>
      </w:r>
    </w:p>
    <w:p w:rsidR="00010E4F" w:rsidRPr="00010E4F" w:rsidRDefault="00010E4F" w:rsidP="00010E4F">
      <w:pPr>
        <w:shd w:val="clear" w:color="auto" w:fill="FFFFFF"/>
        <w:spacing w:beforeAutospacing="1" w:after="0" w:afterAutospacing="1" w:line="240" w:lineRule="auto"/>
        <w:ind w:left="180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Señalización de los combustibles a través de letreros indicativos de la clase de sustancia almacenada, conforme lo indicado en la NCh 2190 Of. 93;</w:t>
      </w:r>
    </w:p>
    <w:p w:rsidR="00010E4F" w:rsidRPr="00010E4F" w:rsidRDefault="00010E4F" w:rsidP="00010E4F">
      <w:pPr>
        <w:shd w:val="clear" w:color="auto" w:fill="FFFFFF"/>
        <w:spacing w:beforeAutospacing="1" w:after="0" w:afterAutospacing="1" w:line="240" w:lineRule="auto"/>
        <w:ind w:left="180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Se solicitará a cada contratista de obras un Reglamento Interno de Manejo de Combustibles, el cual será debidamente instruido a cada trabajador;</w:t>
      </w:r>
    </w:p>
    <w:p w:rsidR="00010E4F" w:rsidRPr="00010E4F" w:rsidRDefault="00010E4F" w:rsidP="00010E4F">
      <w:pPr>
        <w:shd w:val="clear" w:color="auto" w:fill="FFFFFF"/>
        <w:spacing w:beforeAutospacing="1" w:after="0" w:afterAutospacing="1" w:line="240" w:lineRule="auto"/>
        <w:ind w:left="180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La manipulación de los estanques, esto es carga de combustibles, será realizado por personal calificado proveniente de las mismas empresas proveedoras. Al respecto, quedará estrictamente prohibida la manipulación de las válvulas de carga por personal no autorizado;</w:t>
      </w:r>
    </w:p>
    <w:p w:rsidR="00010E4F" w:rsidRPr="00010E4F" w:rsidRDefault="00010E4F" w:rsidP="00010E4F">
      <w:pPr>
        <w:shd w:val="clear" w:color="auto" w:fill="FFFFFF"/>
        <w:spacing w:beforeAutospacing="1" w:after="0" w:afterAutospacing="1" w:line="240" w:lineRule="auto"/>
        <w:ind w:left="180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El llenado de los estanques de vehículos y maquinaria, desde los estanques de almacenamiento, dispuestos en las instalaciones de faenas, solo será realizado por personal capacitado y entrenado en la materia. Al respecto se elaborará un procedimiento de trabajo seguro, conforme las indicaciones señaladas en la respuesta 8 de la Adenda;</w:t>
      </w:r>
    </w:p>
    <w:p w:rsidR="00010E4F" w:rsidRPr="00010E4F" w:rsidRDefault="00010E4F" w:rsidP="00010E4F">
      <w:pPr>
        <w:shd w:val="clear" w:color="auto" w:fill="FFFFFF"/>
        <w:spacing w:beforeAutospacing="1" w:after="0" w:afterAutospacing="1" w:line="240" w:lineRule="auto"/>
        <w:ind w:left="180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Se capacitará al personal vinculado a las actividades de manejo de combustibles, respecto a los planes de prevención de riesgos y contingencias, descritos en el Anexo 32 del EIA.</w:t>
      </w:r>
    </w:p>
    <w:p w:rsidR="00010E4F" w:rsidRPr="00010E4F" w:rsidRDefault="00010E4F" w:rsidP="00010E4F">
      <w:pPr>
        <w:shd w:val="clear" w:color="auto" w:fill="FFFFFF"/>
        <w:spacing w:beforeAutospacing="1" w:after="0" w:afterAutospacing="1" w:line="240" w:lineRule="auto"/>
        <w:ind w:left="180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Los recintos de almacenamiento contarán con los equipos de control y extinción de incendios, control de fugas y derrames e implementos de protección personal y equipos de descontaminación, conforme a lo especificado en el Plan de Prevención de Riesgos, adjunto al anexo 32 del EIA.</w:t>
      </w:r>
    </w:p>
    <w:p w:rsidR="00010E4F" w:rsidRPr="00010E4F" w:rsidRDefault="00010E4F" w:rsidP="00010E4F">
      <w:pPr>
        <w:shd w:val="clear" w:color="auto" w:fill="FFFFFF"/>
        <w:spacing w:beforeAutospacing="1" w:after="0" w:afterAutospacing="1" w:line="240" w:lineRule="auto"/>
        <w:ind w:left="2001" w:hanging="561"/>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 xml:space="preserve">56 Se solicita al titular adjuntar una tabla en la que se señale las rutas que serán mantenidas por el proyecto, durante la fase de construcción y operación del mismo. Indicando además, que acciones considera esta mantención y la frecuencia de la misma, para cada una de las rutas, entre otros aspectos relevantes. </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56</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Ver respuesta a la pregunta 42 de esta sección en el Adenda.</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i/>
          <w:iCs/>
          <w:color w:val="000000"/>
          <w:lang w:val="es-ES"/>
        </w:rPr>
        <w:br w:type="textWrapping" w:clear="all"/>
      </w:r>
    </w:p>
    <w:p w:rsidR="00010E4F" w:rsidRPr="00010E4F" w:rsidRDefault="00010E4F" w:rsidP="00010E4F">
      <w:pPr>
        <w:shd w:val="clear" w:color="auto" w:fill="FFFFFF"/>
        <w:spacing w:beforeAutospacing="1" w:after="0" w:afterAutospacing="1" w:line="240" w:lineRule="auto"/>
        <w:ind w:left="2001" w:hanging="561"/>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 xml:space="preserve">57. Se solicita que el titular, señalar las características generales de los camiones, contemplados por el proyecto, para el transporte de combustible y de explosivos. Además, se solicita adjuntar una tabla en la cual se haga referencia a las rutas empleadas por estos camiones, frecuencia de circulación y las principales medidas de seguridad contempladas para el desplazamiento. </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57</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i) Transporte de combustible</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lastRenderedPageBreak/>
        <w:t>Según lo indicado en la sección 2.4.1 del EIA, el suministro de combustible se realizará por medio de camiones estanques de empresas distribuidoras, desde las estaciones establecidas en la Región Metropolitana a los sectores de faenas y campamentos.</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Complementariamente a lo indicado en la sección 2.4.1 del EIA, los vehículos de transporte de combustible contarán con al menos las siguientes características, de acuerdo a lo dispuesto en el DS N° 298/95 del Ministerio de Transporte y Telecomunicaciones que establece el “Reglamento de Transporte de Cargas Peligrosas por Calles y caminos”:</w:t>
      </w:r>
    </w:p>
    <w:p w:rsidR="00010E4F" w:rsidRPr="00010E4F" w:rsidRDefault="00010E4F" w:rsidP="00010E4F">
      <w:pPr>
        <w:shd w:val="clear" w:color="auto" w:fill="FFFFFF"/>
        <w:spacing w:beforeAutospacing="1" w:after="0" w:afterAutospacing="1" w:line="240" w:lineRule="auto"/>
        <w:ind w:left="1800" w:hanging="360"/>
        <w:jc w:val="both"/>
        <w:rPr>
          <w:rFonts w:ascii="Arial" w:eastAsia="Times New Roman" w:hAnsi="Arial" w:cs="Arial"/>
          <w:color w:val="000000"/>
          <w:sz w:val="20"/>
          <w:szCs w:val="20"/>
          <w:lang w:val="es-ES"/>
        </w:rPr>
      </w:pPr>
      <w:r w:rsidRPr="00010E4F">
        <w:rPr>
          <w:rFonts w:ascii="Arial" w:eastAsia="Times New Roman" w:hAnsi="Arial" w:cs="Arial"/>
          <w:lang w:val="es-ES"/>
        </w:rPr>
        <w:t>·</w:t>
      </w:r>
      <w:r w:rsidRPr="00010E4F">
        <w:rPr>
          <w:rFonts w:ascii="Times New Roman" w:eastAsia="Times New Roman" w:hAnsi="Times New Roman" w:cs="Times New Roman"/>
          <w:sz w:val="14"/>
          <w:szCs w:val="14"/>
          <w:lang w:val="es-ES"/>
        </w:rPr>
        <w:t xml:space="preserve"> </w:t>
      </w:r>
      <w:r w:rsidRPr="00010E4F">
        <w:rPr>
          <w:rFonts w:ascii="Arial" w:eastAsia="Times New Roman" w:hAnsi="Arial" w:cs="Arial"/>
          <w:lang w:val="es-ES"/>
        </w:rPr>
        <w:t>Antigüedad máxima de 15 años. La antigüedad se calculará restando al año en que se realiza el cómputo, el año de fabricación anotado en el Registro de Vehículos Motorizados.</w:t>
      </w:r>
    </w:p>
    <w:p w:rsidR="00010E4F" w:rsidRPr="00010E4F" w:rsidRDefault="00010E4F" w:rsidP="00010E4F">
      <w:pPr>
        <w:shd w:val="clear" w:color="auto" w:fill="FFFFFF"/>
        <w:spacing w:beforeAutospacing="1" w:after="0" w:afterAutospacing="1" w:line="240" w:lineRule="auto"/>
        <w:ind w:left="1800" w:hanging="360"/>
        <w:jc w:val="both"/>
        <w:rPr>
          <w:rFonts w:ascii="Arial" w:eastAsia="Times New Roman" w:hAnsi="Arial" w:cs="Arial"/>
          <w:color w:val="000000"/>
          <w:sz w:val="20"/>
          <w:szCs w:val="20"/>
          <w:lang w:val="es-ES"/>
        </w:rPr>
      </w:pPr>
      <w:r w:rsidRPr="00010E4F">
        <w:rPr>
          <w:rFonts w:ascii="Arial" w:eastAsia="Times New Roman" w:hAnsi="Arial" w:cs="Arial"/>
          <w:lang w:val="es-ES"/>
        </w:rPr>
        <w:t>·</w:t>
      </w:r>
      <w:r w:rsidRPr="00010E4F">
        <w:rPr>
          <w:rFonts w:ascii="Times New Roman" w:eastAsia="Times New Roman" w:hAnsi="Times New Roman" w:cs="Times New Roman"/>
          <w:sz w:val="14"/>
          <w:szCs w:val="14"/>
          <w:lang w:val="es-ES"/>
        </w:rPr>
        <w:t xml:space="preserve"> </w:t>
      </w:r>
      <w:r w:rsidRPr="00010E4F">
        <w:rPr>
          <w:rFonts w:ascii="Arial" w:eastAsia="Times New Roman" w:hAnsi="Arial" w:cs="Arial"/>
          <w:lang w:val="es-ES"/>
        </w:rPr>
        <w:t xml:space="preserve">Portar los rótulos a que se refiere la NCh 2190 Of93, los que deberán ser fácilmente visibles por personas situadas al frente, atrás o a los costados de los vehículos. </w:t>
      </w:r>
    </w:p>
    <w:p w:rsidR="00010E4F" w:rsidRPr="00010E4F" w:rsidRDefault="00010E4F" w:rsidP="00010E4F">
      <w:pPr>
        <w:shd w:val="clear" w:color="auto" w:fill="FFFFFF"/>
        <w:spacing w:beforeAutospacing="1" w:after="0" w:afterAutospacing="1" w:line="240" w:lineRule="auto"/>
        <w:ind w:left="1800" w:hanging="360"/>
        <w:jc w:val="both"/>
        <w:rPr>
          <w:rFonts w:ascii="Arial" w:eastAsia="Times New Roman" w:hAnsi="Arial" w:cs="Arial"/>
          <w:color w:val="000000"/>
          <w:sz w:val="20"/>
          <w:szCs w:val="20"/>
          <w:lang w:val="es-ES"/>
        </w:rPr>
      </w:pPr>
      <w:r w:rsidRPr="00010E4F">
        <w:rPr>
          <w:rFonts w:ascii="Arial" w:eastAsia="Times New Roman" w:hAnsi="Arial" w:cs="Arial"/>
          <w:lang w:val="es-ES"/>
        </w:rPr>
        <w:t>·</w:t>
      </w:r>
      <w:r w:rsidRPr="00010E4F">
        <w:rPr>
          <w:rFonts w:ascii="Times New Roman" w:eastAsia="Times New Roman" w:hAnsi="Times New Roman" w:cs="Times New Roman"/>
          <w:sz w:val="14"/>
          <w:szCs w:val="14"/>
          <w:lang w:val="es-ES"/>
        </w:rPr>
        <w:t xml:space="preserve"> </w:t>
      </w:r>
      <w:r w:rsidRPr="00010E4F">
        <w:rPr>
          <w:rFonts w:ascii="Arial" w:eastAsia="Times New Roman" w:hAnsi="Arial" w:cs="Arial"/>
          <w:lang w:val="es-ES"/>
        </w:rPr>
        <w:t xml:space="preserve">Estar equipados con tacógrafo u otro dispositivo electrónico que registre en el tiempo, como mínimo, la velocidad y distancia recorrida. Los registros de estos dispositivos quedarán en poder del transportista, a disposición del Ministerio de Transportes y Telecomunicaciones, de Carabineros de Chile, del expedidor y del destinatario, por un período de treinta (30) días. </w:t>
      </w:r>
    </w:p>
    <w:p w:rsidR="00010E4F" w:rsidRPr="00010E4F" w:rsidRDefault="00010E4F" w:rsidP="00010E4F">
      <w:pPr>
        <w:shd w:val="clear" w:color="auto" w:fill="FFFFFF"/>
        <w:spacing w:beforeAutospacing="1" w:after="0" w:afterAutospacing="1" w:line="240" w:lineRule="auto"/>
        <w:ind w:left="1800" w:hanging="360"/>
        <w:jc w:val="both"/>
        <w:rPr>
          <w:rFonts w:ascii="Arial" w:eastAsia="Times New Roman" w:hAnsi="Arial" w:cs="Arial"/>
          <w:color w:val="000000"/>
          <w:sz w:val="20"/>
          <w:szCs w:val="20"/>
          <w:lang w:val="es-ES"/>
        </w:rPr>
      </w:pPr>
      <w:r w:rsidRPr="00010E4F">
        <w:rPr>
          <w:rFonts w:ascii="Arial" w:eastAsia="Times New Roman" w:hAnsi="Arial" w:cs="Arial"/>
          <w:lang w:val="es-ES"/>
        </w:rPr>
        <w:t>·</w:t>
      </w:r>
      <w:r w:rsidRPr="00010E4F">
        <w:rPr>
          <w:rFonts w:ascii="Times New Roman" w:eastAsia="Times New Roman" w:hAnsi="Times New Roman" w:cs="Times New Roman"/>
          <w:sz w:val="14"/>
          <w:szCs w:val="14"/>
          <w:lang w:val="es-ES"/>
        </w:rPr>
        <w:t xml:space="preserve"> </w:t>
      </w:r>
      <w:r w:rsidRPr="00010E4F">
        <w:rPr>
          <w:rFonts w:ascii="Arial" w:eastAsia="Times New Roman" w:hAnsi="Arial" w:cs="Arial"/>
          <w:lang w:val="es-ES"/>
        </w:rPr>
        <w:t xml:space="preserve">Contar con un sistema de radiocomunicaciones o portar un aparato de telefonía móvil celular de cobertura nacional. </w:t>
      </w:r>
    </w:p>
    <w:p w:rsidR="00010E4F" w:rsidRPr="00010E4F" w:rsidRDefault="00010E4F" w:rsidP="00010E4F">
      <w:pPr>
        <w:shd w:val="clear" w:color="auto" w:fill="FFFFFF"/>
        <w:spacing w:beforeAutospacing="1" w:after="0" w:afterAutospacing="1" w:line="240" w:lineRule="auto"/>
        <w:ind w:left="1800" w:hanging="360"/>
        <w:jc w:val="both"/>
        <w:rPr>
          <w:rFonts w:ascii="Arial" w:eastAsia="Times New Roman" w:hAnsi="Arial" w:cs="Arial"/>
          <w:color w:val="000000"/>
          <w:sz w:val="20"/>
          <w:szCs w:val="20"/>
          <w:lang w:val="es-ES"/>
        </w:rPr>
      </w:pPr>
      <w:r w:rsidRPr="00010E4F">
        <w:rPr>
          <w:rFonts w:ascii="Arial" w:eastAsia="Times New Roman" w:hAnsi="Arial" w:cs="Arial"/>
          <w:lang w:val="es-ES"/>
        </w:rPr>
        <w:t>·</w:t>
      </w:r>
      <w:r w:rsidRPr="00010E4F">
        <w:rPr>
          <w:rFonts w:ascii="Times New Roman" w:eastAsia="Times New Roman" w:hAnsi="Times New Roman" w:cs="Times New Roman"/>
          <w:sz w:val="14"/>
          <w:szCs w:val="14"/>
          <w:lang w:val="es-ES"/>
        </w:rPr>
        <w:t xml:space="preserve"> </w:t>
      </w:r>
      <w:r w:rsidRPr="00010E4F">
        <w:rPr>
          <w:rFonts w:ascii="Arial" w:eastAsia="Times New Roman" w:hAnsi="Arial" w:cs="Arial"/>
          <w:lang w:val="es-ES"/>
        </w:rPr>
        <w:t xml:space="preserve">Cuando el peso bruto vehicular sea de 3.500 kg o más, llevar al menos una luz de seguridad. </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La frecuencia y rutas de transporte serán definidas por el Contratista conforme a sus programas de construcción. El Titular se compromete a informar estas aspectos a la Autoridad ambiental en forma previa al inicio de obras.</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En el Anexo 32 del EIA se indican las medidas de prevención de riesgos que el Proyecto adoptará para evitar derrame de sustancias peligrosas durante su transporte. A continuación se indica el detalle de estas medidas:</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b/>
          <w:bCs/>
          <w:color w:val="000000"/>
          <w:lang w:val="es-ES"/>
        </w:rPr>
        <w:br w:type="textWrapping" w:clear="all"/>
      </w:r>
    </w:p>
    <w:p w:rsidR="00010E4F" w:rsidRPr="00010E4F" w:rsidRDefault="00010E4F" w:rsidP="00010E4F">
      <w:pPr>
        <w:shd w:val="clear" w:color="auto" w:fill="FFFFFF"/>
        <w:spacing w:beforeAutospacing="1" w:after="0" w:afterAutospacing="1" w:line="240" w:lineRule="auto"/>
        <w:ind w:left="1440" w:hanging="360"/>
        <w:jc w:val="center"/>
        <w:rPr>
          <w:rFonts w:ascii="Arial" w:eastAsia="Times New Roman" w:hAnsi="Arial" w:cs="Arial"/>
          <w:color w:val="000000"/>
          <w:sz w:val="20"/>
          <w:szCs w:val="20"/>
          <w:lang w:val="es-ES"/>
        </w:rPr>
      </w:pPr>
      <w:r w:rsidRPr="00010E4F">
        <w:rPr>
          <w:rFonts w:ascii="Arial" w:eastAsia="Times New Roman" w:hAnsi="Arial" w:cs="Arial"/>
          <w:b/>
          <w:bCs/>
          <w:color w:val="000000"/>
          <w:lang w:val="es-ES"/>
        </w:rPr>
        <w:t>Tabla 11</w:t>
      </w:r>
    </w:p>
    <w:p w:rsidR="00010E4F" w:rsidRPr="00010E4F" w:rsidRDefault="00010E4F" w:rsidP="00010E4F">
      <w:pPr>
        <w:shd w:val="clear" w:color="auto" w:fill="FFFFFF"/>
        <w:spacing w:beforeAutospacing="1" w:after="0" w:afterAutospacing="1" w:line="240" w:lineRule="auto"/>
        <w:ind w:left="1440" w:hanging="360"/>
        <w:jc w:val="center"/>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Medidas de Prevención de Riesgos para Evitar Derrame de Sustancias Peligrosas Durante su Transporte</w:t>
      </w:r>
    </w:p>
    <w:tbl>
      <w:tblPr>
        <w:tblW w:w="0" w:type="auto"/>
        <w:jc w:val="center"/>
        <w:tblInd w:w="1469" w:type="dxa"/>
        <w:tblCellMar>
          <w:left w:w="0" w:type="dxa"/>
          <w:right w:w="0" w:type="dxa"/>
        </w:tblCellMar>
        <w:tblLook w:val="04A0" w:firstRow="1" w:lastRow="0" w:firstColumn="1" w:lastColumn="0" w:noHBand="0" w:noVBand="1"/>
      </w:tblPr>
      <w:tblGrid>
        <w:gridCol w:w="1678"/>
        <w:gridCol w:w="6353"/>
      </w:tblGrid>
      <w:tr w:rsidR="00010E4F" w:rsidRPr="00010E4F" w:rsidTr="00010E4F">
        <w:trPr>
          <w:trHeight w:val="1257"/>
          <w:jc w:val="center"/>
        </w:trPr>
        <w:tc>
          <w:tcPr>
            <w:tcW w:w="1708" w:type="dxa"/>
            <w:tcBorders>
              <w:top w:val="single" w:sz="8"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rsidR="00010E4F" w:rsidRPr="00010E4F" w:rsidRDefault="00010E4F" w:rsidP="00010E4F">
            <w:pPr>
              <w:spacing w:before="100" w:beforeAutospacing="1" w:after="100" w:afterAutospacing="1" w:line="240" w:lineRule="auto"/>
              <w:jc w:val="center"/>
              <w:rPr>
                <w:rFonts w:ascii="Arial" w:eastAsia="Times New Roman" w:hAnsi="Arial" w:cs="Arial"/>
                <w:color w:val="000000"/>
                <w:sz w:val="20"/>
                <w:szCs w:val="20"/>
              </w:rPr>
            </w:pPr>
            <w:r w:rsidRPr="00010E4F">
              <w:rPr>
                <w:rFonts w:ascii="Arial" w:eastAsia="Times New Roman" w:hAnsi="Arial" w:cs="Arial"/>
                <w:b/>
                <w:bCs/>
                <w:caps/>
                <w:color w:val="000000"/>
                <w:sz w:val="20"/>
                <w:szCs w:val="20"/>
              </w:rPr>
              <w:t>derrame de sustancias peligrosas durante su transporte</w:t>
            </w:r>
          </w:p>
        </w:tc>
        <w:tc>
          <w:tcPr>
            <w:tcW w:w="7272" w:type="dxa"/>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rsidR="00010E4F" w:rsidRPr="00010E4F" w:rsidRDefault="00010E4F" w:rsidP="00010E4F">
            <w:pPr>
              <w:spacing w:before="100" w:beforeAutospacing="1" w:after="100" w:afterAutospacing="1"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Este se refiere al vertimiento accidental de sustancias peligrosas o combustible (según listado del D.S 382/2004) sobre recursos naturales como agua y suelo o sobre construcciones en general.</w:t>
            </w:r>
          </w:p>
        </w:tc>
      </w:tr>
      <w:tr w:rsidR="00010E4F" w:rsidRPr="00010E4F" w:rsidTr="00010E4F">
        <w:trPr>
          <w:trHeight w:val="524"/>
          <w:jc w:val="center"/>
        </w:trPr>
        <w:tc>
          <w:tcPr>
            <w:tcW w:w="1708"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hideMark/>
          </w:tcPr>
          <w:p w:rsidR="00010E4F" w:rsidRPr="00010E4F" w:rsidRDefault="00010E4F" w:rsidP="00010E4F">
            <w:pPr>
              <w:spacing w:before="100" w:beforeAutospacing="1" w:after="100" w:afterAutospacing="1" w:line="240" w:lineRule="auto"/>
              <w:jc w:val="center"/>
              <w:rPr>
                <w:rFonts w:ascii="Arial" w:eastAsia="Times New Roman" w:hAnsi="Arial" w:cs="Arial"/>
                <w:color w:val="000000"/>
                <w:sz w:val="20"/>
                <w:szCs w:val="20"/>
              </w:rPr>
            </w:pPr>
            <w:r w:rsidRPr="00010E4F">
              <w:rPr>
                <w:rFonts w:ascii="Arial" w:eastAsia="Times New Roman" w:hAnsi="Arial" w:cs="Arial"/>
                <w:b/>
                <w:bCs/>
                <w:caps/>
                <w:color w:val="000000"/>
                <w:sz w:val="20"/>
                <w:szCs w:val="20"/>
              </w:rPr>
              <w:lastRenderedPageBreak/>
              <w:t>lugares de riesgo</w:t>
            </w:r>
          </w:p>
        </w:tc>
        <w:tc>
          <w:tcPr>
            <w:tcW w:w="7272"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rsidR="00010E4F" w:rsidRPr="00010E4F" w:rsidRDefault="00010E4F" w:rsidP="00010E4F">
            <w:pPr>
              <w:spacing w:before="100" w:beforeAutospacing="1" w:after="100" w:afterAutospacing="1" w:line="240" w:lineRule="auto"/>
              <w:ind w:hanging="204"/>
              <w:rPr>
                <w:rFonts w:ascii="Arial" w:eastAsia="Times New Roman" w:hAnsi="Arial" w:cs="Arial"/>
                <w:color w:val="000000"/>
                <w:sz w:val="20"/>
                <w:szCs w:val="20"/>
              </w:rPr>
            </w:pPr>
            <w:r w:rsidRPr="00010E4F">
              <w:rPr>
                <w:rFonts w:ascii="Arial" w:eastAsia="Times New Roman" w:hAnsi="Arial" w:cs="Arial"/>
                <w:color w:val="000000"/>
                <w:sz w:val="20"/>
                <w:szCs w:val="20"/>
              </w:rPr>
              <w:t>En las vías de circulación por donde se llevará a cabo el transporte de las sustancias peligrosas.</w:t>
            </w:r>
          </w:p>
        </w:tc>
      </w:tr>
      <w:tr w:rsidR="00010E4F" w:rsidRPr="00010E4F" w:rsidTr="00010E4F">
        <w:trPr>
          <w:trHeight w:val="235"/>
          <w:jc w:val="center"/>
        </w:trPr>
        <w:tc>
          <w:tcPr>
            <w:tcW w:w="1708"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hideMark/>
          </w:tcPr>
          <w:p w:rsidR="00010E4F" w:rsidRPr="00010E4F" w:rsidRDefault="00010E4F" w:rsidP="00010E4F">
            <w:pPr>
              <w:spacing w:before="100" w:beforeAutospacing="1" w:after="100" w:afterAutospacing="1" w:line="240" w:lineRule="auto"/>
              <w:jc w:val="center"/>
              <w:rPr>
                <w:rFonts w:ascii="Arial" w:eastAsia="Times New Roman" w:hAnsi="Arial" w:cs="Arial"/>
                <w:color w:val="000000"/>
                <w:sz w:val="20"/>
                <w:szCs w:val="20"/>
              </w:rPr>
            </w:pPr>
            <w:r w:rsidRPr="00010E4F">
              <w:rPr>
                <w:rFonts w:ascii="Arial" w:eastAsia="Times New Roman" w:hAnsi="Arial" w:cs="Arial"/>
                <w:b/>
                <w:bCs/>
                <w:caps/>
                <w:color w:val="000000"/>
                <w:sz w:val="20"/>
                <w:szCs w:val="20"/>
              </w:rPr>
              <w:t xml:space="preserve">medidas especificas de prevención </w:t>
            </w:r>
          </w:p>
        </w:tc>
        <w:tc>
          <w:tcPr>
            <w:tcW w:w="7272"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rsidR="00010E4F" w:rsidRPr="00010E4F" w:rsidRDefault="00010E4F" w:rsidP="00010E4F">
            <w:pPr>
              <w:spacing w:before="100" w:beforeAutospacing="1" w:after="100" w:afterAutospacing="1" w:line="240" w:lineRule="auto"/>
              <w:ind w:hanging="360"/>
              <w:rPr>
                <w:rFonts w:ascii="Arial" w:eastAsia="Times New Roman" w:hAnsi="Arial" w:cs="Arial"/>
                <w:color w:val="000000"/>
                <w:sz w:val="20"/>
                <w:szCs w:val="20"/>
              </w:rPr>
            </w:pPr>
            <w:r w:rsidRPr="00010E4F">
              <w:rPr>
                <w:rFonts w:ascii="Arial" w:eastAsia="Times New Roman" w:hAnsi="Arial" w:cs="Arial"/>
                <w:color w:val="000000"/>
                <w:sz w:val="20"/>
                <w:szCs w:val="20"/>
              </w:rPr>
              <w:t>·</w:t>
            </w:r>
            <w:r w:rsidRPr="00010E4F">
              <w:rPr>
                <w:rFonts w:ascii="Times New Roman" w:eastAsia="Times New Roman" w:hAnsi="Times New Roman" w:cs="Times New Roman"/>
                <w:color w:val="000000"/>
                <w:sz w:val="14"/>
                <w:szCs w:val="14"/>
              </w:rPr>
              <w:t xml:space="preserve"> </w:t>
            </w:r>
            <w:r w:rsidRPr="00010E4F">
              <w:rPr>
                <w:rFonts w:ascii="Arial" w:eastAsia="Times New Roman" w:hAnsi="Arial" w:cs="Arial"/>
                <w:color w:val="000000"/>
                <w:sz w:val="20"/>
                <w:szCs w:val="20"/>
              </w:rPr>
              <w:t>La empresa contratista encargada del transporte de las sustancias peligrosas, se regirá por las disposiciones de la legislación vigente.</w:t>
            </w:r>
          </w:p>
          <w:p w:rsidR="00010E4F" w:rsidRPr="00010E4F" w:rsidRDefault="00010E4F" w:rsidP="00010E4F">
            <w:pPr>
              <w:spacing w:before="100" w:beforeAutospacing="1" w:after="100" w:afterAutospacing="1" w:line="240" w:lineRule="auto"/>
              <w:ind w:hanging="360"/>
              <w:rPr>
                <w:rFonts w:ascii="Arial" w:eastAsia="Times New Roman" w:hAnsi="Arial" w:cs="Arial"/>
                <w:color w:val="000000"/>
                <w:sz w:val="20"/>
                <w:szCs w:val="20"/>
              </w:rPr>
            </w:pPr>
            <w:r w:rsidRPr="00010E4F">
              <w:rPr>
                <w:rFonts w:ascii="Arial" w:eastAsia="Times New Roman" w:hAnsi="Arial" w:cs="Arial"/>
                <w:color w:val="000000"/>
                <w:sz w:val="20"/>
                <w:szCs w:val="20"/>
              </w:rPr>
              <w:t>·</w:t>
            </w:r>
            <w:r w:rsidRPr="00010E4F">
              <w:rPr>
                <w:rFonts w:ascii="Times New Roman" w:eastAsia="Times New Roman" w:hAnsi="Times New Roman" w:cs="Times New Roman"/>
                <w:color w:val="000000"/>
                <w:sz w:val="14"/>
                <w:szCs w:val="14"/>
              </w:rPr>
              <w:t xml:space="preserve"> </w:t>
            </w:r>
            <w:r w:rsidRPr="00010E4F">
              <w:rPr>
                <w:rFonts w:ascii="Arial" w:eastAsia="Times New Roman" w:hAnsi="Arial" w:cs="Arial"/>
                <w:color w:val="000000"/>
                <w:sz w:val="20"/>
                <w:szCs w:val="20"/>
              </w:rPr>
              <w:t>El conductor poseerá la licencia adecuada, en conjunto con la capacitación necesaria para responder en caso de accidentes, con derrame de las sustancias transportadas.</w:t>
            </w:r>
          </w:p>
          <w:p w:rsidR="00010E4F" w:rsidRPr="00010E4F" w:rsidRDefault="00010E4F" w:rsidP="00010E4F">
            <w:pPr>
              <w:spacing w:before="100" w:beforeAutospacing="1" w:after="100" w:afterAutospacing="1" w:line="240" w:lineRule="auto"/>
              <w:ind w:hanging="360"/>
              <w:rPr>
                <w:rFonts w:ascii="Arial" w:eastAsia="Times New Roman" w:hAnsi="Arial" w:cs="Arial"/>
                <w:color w:val="000000"/>
                <w:sz w:val="20"/>
                <w:szCs w:val="20"/>
              </w:rPr>
            </w:pPr>
            <w:r w:rsidRPr="00010E4F">
              <w:rPr>
                <w:rFonts w:ascii="Arial" w:eastAsia="Times New Roman" w:hAnsi="Arial" w:cs="Arial"/>
                <w:color w:val="000000"/>
                <w:sz w:val="20"/>
                <w:szCs w:val="20"/>
              </w:rPr>
              <w:t>·</w:t>
            </w:r>
            <w:r w:rsidRPr="00010E4F">
              <w:rPr>
                <w:rFonts w:ascii="Times New Roman" w:eastAsia="Times New Roman" w:hAnsi="Times New Roman" w:cs="Times New Roman"/>
                <w:color w:val="000000"/>
                <w:sz w:val="14"/>
                <w:szCs w:val="14"/>
              </w:rPr>
              <w:t xml:space="preserve"> </w:t>
            </w:r>
            <w:r w:rsidRPr="00010E4F">
              <w:rPr>
                <w:rFonts w:ascii="Arial" w:eastAsia="Times New Roman" w:hAnsi="Arial" w:cs="Arial"/>
                <w:color w:val="000000"/>
                <w:sz w:val="20"/>
                <w:szCs w:val="20"/>
              </w:rPr>
              <w:t xml:space="preserve">El vehiculo de transporte deberá contar, en un lugar visible, con las respectivas Hojas de Seguridad de la sustancia a transportar. </w:t>
            </w:r>
          </w:p>
          <w:p w:rsidR="00010E4F" w:rsidRPr="00010E4F" w:rsidRDefault="00010E4F" w:rsidP="00010E4F">
            <w:pPr>
              <w:spacing w:before="100" w:beforeAutospacing="1" w:after="100" w:afterAutospacing="1" w:line="240" w:lineRule="auto"/>
              <w:ind w:hanging="360"/>
              <w:rPr>
                <w:rFonts w:ascii="Arial" w:eastAsia="Times New Roman" w:hAnsi="Arial" w:cs="Arial"/>
                <w:color w:val="000000"/>
                <w:sz w:val="20"/>
                <w:szCs w:val="20"/>
              </w:rPr>
            </w:pPr>
            <w:r w:rsidRPr="00010E4F">
              <w:rPr>
                <w:rFonts w:ascii="Arial" w:eastAsia="Times New Roman" w:hAnsi="Arial" w:cs="Arial"/>
                <w:color w:val="000000"/>
                <w:sz w:val="20"/>
                <w:szCs w:val="20"/>
              </w:rPr>
              <w:t>·</w:t>
            </w:r>
            <w:r w:rsidRPr="00010E4F">
              <w:rPr>
                <w:rFonts w:ascii="Times New Roman" w:eastAsia="Times New Roman" w:hAnsi="Times New Roman" w:cs="Times New Roman"/>
                <w:color w:val="000000"/>
                <w:sz w:val="14"/>
                <w:szCs w:val="14"/>
              </w:rPr>
              <w:t xml:space="preserve"> </w:t>
            </w:r>
            <w:r w:rsidRPr="00010E4F">
              <w:rPr>
                <w:rFonts w:ascii="Arial" w:eastAsia="Times New Roman" w:hAnsi="Arial" w:cs="Arial"/>
                <w:color w:val="000000"/>
                <w:sz w:val="20"/>
                <w:szCs w:val="20"/>
              </w:rPr>
              <w:t>El conductor deberá contar con todos los equipos de protección personal, conforme lo especifique la Hoja de Seguridad de la sustancia transportada.</w:t>
            </w:r>
          </w:p>
          <w:p w:rsidR="00010E4F" w:rsidRPr="00010E4F" w:rsidRDefault="00010E4F" w:rsidP="00010E4F">
            <w:pPr>
              <w:spacing w:before="100" w:beforeAutospacing="1" w:after="100" w:afterAutospacing="1" w:line="240" w:lineRule="auto"/>
              <w:ind w:hanging="360"/>
              <w:rPr>
                <w:rFonts w:ascii="Arial" w:eastAsia="Times New Roman" w:hAnsi="Arial" w:cs="Arial"/>
                <w:color w:val="000000"/>
                <w:sz w:val="20"/>
                <w:szCs w:val="20"/>
              </w:rPr>
            </w:pPr>
            <w:r w:rsidRPr="00010E4F">
              <w:rPr>
                <w:rFonts w:ascii="Arial" w:eastAsia="Times New Roman" w:hAnsi="Arial" w:cs="Arial"/>
                <w:color w:val="000000"/>
                <w:sz w:val="20"/>
                <w:szCs w:val="20"/>
              </w:rPr>
              <w:t>·</w:t>
            </w:r>
            <w:r w:rsidRPr="00010E4F">
              <w:rPr>
                <w:rFonts w:ascii="Times New Roman" w:eastAsia="Times New Roman" w:hAnsi="Times New Roman" w:cs="Times New Roman"/>
                <w:color w:val="000000"/>
                <w:sz w:val="14"/>
                <w:szCs w:val="14"/>
              </w:rPr>
              <w:t xml:space="preserve"> </w:t>
            </w:r>
            <w:r w:rsidRPr="00010E4F">
              <w:rPr>
                <w:rFonts w:ascii="Arial" w:eastAsia="Times New Roman" w:hAnsi="Arial" w:cs="Arial"/>
                <w:color w:val="000000"/>
                <w:sz w:val="20"/>
                <w:szCs w:val="20"/>
              </w:rPr>
              <w:t>La empresa transportista deberá instruir al conductor, respecto al manejo y manipulación de las sustancias que transporta, así como en procedimientos de primeros auxilios y control de eventuales derrames ( incluye la instrucción de los procedimientos asociados al manejo de sustancias peligrosas)</w:t>
            </w:r>
          </w:p>
          <w:p w:rsidR="00010E4F" w:rsidRPr="00010E4F" w:rsidRDefault="00010E4F" w:rsidP="00010E4F">
            <w:pPr>
              <w:spacing w:before="100" w:beforeAutospacing="1" w:after="100" w:afterAutospacing="1" w:line="240" w:lineRule="auto"/>
              <w:ind w:hanging="360"/>
              <w:rPr>
                <w:rFonts w:ascii="Arial" w:eastAsia="Times New Roman" w:hAnsi="Arial" w:cs="Arial"/>
                <w:color w:val="000000"/>
                <w:sz w:val="20"/>
                <w:szCs w:val="20"/>
              </w:rPr>
            </w:pPr>
            <w:r w:rsidRPr="00010E4F">
              <w:rPr>
                <w:rFonts w:ascii="Arial" w:eastAsia="Times New Roman" w:hAnsi="Arial" w:cs="Arial"/>
                <w:color w:val="000000"/>
                <w:sz w:val="20"/>
                <w:szCs w:val="20"/>
              </w:rPr>
              <w:t>·</w:t>
            </w:r>
            <w:r w:rsidRPr="00010E4F">
              <w:rPr>
                <w:rFonts w:ascii="Times New Roman" w:eastAsia="Times New Roman" w:hAnsi="Times New Roman" w:cs="Times New Roman"/>
                <w:color w:val="000000"/>
                <w:sz w:val="14"/>
                <w:szCs w:val="14"/>
              </w:rPr>
              <w:t xml:space="preserve"> </w:t>
            </w:r>
            <w:r w:rsidRPr="00010E4F">
              <w:rPr>
                <w:rFonts w:ascii="Arial" w:eastAsia="Times New Roman" w:hAnsi="Arial" w:cs="Arial"/>
                <w:color w:val="000000"/>
                <w:sz w:val="20"/>
                <w:szCs w:val="20"/>
              </w:rPr>
              <w:t xml:space="preserve">El vehiculo de transporte deberá contar con los rótulos de acuerdo al tipo de sustancia transportada, conforme lo indica la NCh. 2190. </w:t>
            </w:r>
          </w:p>
          <w:p w:rsidR="00010E4F" w:rsidRPr="00010E4F" w:rsidRDefault="00010E4F" w:rsidP="00010E4F">
            <w:pPr>
              <w:spacing w:before="100" w:beforeAutospacing="1" w:after="100" w:afterAutospacing="1" w:line="240" w:lineRule="auto"/>
              <w:ind w:hanging="360"/>
              <w:rPr>
                <w:rFonts w:ascii="Arial" w:eastAsia="Times New Roman" w:hAnsi="Arial" w:cs="Arial"/>
                <w:color w:val="000000"/>
                <w:sz w:val="20"/>
                <w:szCs w:val="20"/>
              </w:rPr>
            </w:pPr>
            <w:r w:rsidRPr="00010E4F">
              <w:rPr>
                <w:rFonts w:ascii="Arial" w:eastAsia="Times New Roman" w:hAnsi="Arial" w:cs="Arial"/>
                <w:color w:val="000000"/>
                <w:sz w:val="20"/>
                <w:szCs w:val="20"/>
              </w:rPr>
              <w:t>·</w:t>
            </w:r>
            <w:r w:rsidRPr="00010E4F">
              <w:rPr>
                <w:rFonts w:ascii="Times New Roman" w:eastAsia="Times New Roman" w:hAnsi="Times New Roman" w:cs="Times New Roman"/>
                <w:color w:val="000000"/>
                <w:sz w:val="14"/>
                <w:szCs w:val="14"/>
              </w:rPr>
              <w:t xml:space="preserve"> </w:t>
            </w:r>
            <w:r w:rsidRPr="00010E4F">
              <w:rPr>
                <w:rFonts w:ascii="Arial" w:eastAsia="Times New Roman" w:hAnsi="Arial" w:cs="Arial"/>
                <w:color w:val="000000"/>
                <w:sz w:val="20"/>
                <w:szCs w:val="20"/>
              </w:rPr>
              <w:t>La empresa contratista de transporte deberá contar con un Plan de Comunicaciones siempre activo. Asimismo, cada chofer deberá contar con los equipos de radiocomunicación.</w:t>
            </w:r>
          </w:p>
          <w:p w:rsidR="00010E4F" w:rsidRPr="00010E4F" w:rsidRDefault="00010E4F" w:rsidP="00010E4F">
            <w:pPr>
              <w:spacing w:before="100" w:beforeAutospacing="1" w:after="100" w:afterAutospacing="1" w:line="240" w:lineRule="auto"/>
              <w:ind w:hanging="360"/>
              <w:rPr>
                <w:rFonts w:ascii="Arial" w:eastAsia="Times New Roman" w:hAnsi="Arial" w:cs="Arial"/>
                <w:color w:val="000000"/>
                <w:sz w:val="20"/>
                <w:szCs w:val="20"/>
              </w:rPr>
            </w:pPr>
            <w:r w:rsidRPr="00010E4F">
              <w:rPr>
                <w:rFonts w:ascii="Arial" w:eastAsia="Times New Roman" w:hAnsi="Arial" w:cs="Arial"/>
                <w:color w:val="000000"/>
                <w:sz w:val="20"/>
                <w:szCs w:val="20"/>
              </w:rPr>
              <w:t>·</w:t>
            </w:r>
            <w:r w:rsidRPr="00010E4F">
              <w:rPr>
                <w:rFonts w:ascii="Times New Roman" w:eastAsia="Times New Roman" w:hAnsi="Times New Roman" w:cs="Times New Roman"/>
                <w:color w:val="000000"/>
                <w:sz w:val="14"/>
                <w:szCs w:val="14"/>
              </w:rPr>
              <w:t xml:space="preserve"> </w:t>
            </w:r>
            <w:r w:rsidRPr="00010E4F">
              <w:rPr>
                <w:rFonts w:ascii="Arial" w:eastAsia="Times New Roman" w:hAnsi="Arial" w:cs="Arial"/>
                <w:color w:val="000000"/>
                <w:sz w:val="20"/>
                <w:szCs w:val="20"/>
              </w:rPr>
              <w:t>El vehiculo de transporte deberá contar con todos los elementos y equipos en optimas condiciones (luces, remolques, extintores en el caso de transporte de combustibles o sustancias inflamables, tacómetros, etc).</w:t>
            </w:r>
          </w:p>
          <w:p w:rsidR="00010E4F" w:rsidRPr="00010E4F" w:rsidRDefault="00010E4F" w:rsidP="00010E4F">
            <w:pPr>
              <w:spacing w:before="100" w:beforeAutospacing="1" w:after="100" w:afterAutospacing="1" w:line="240" w:lineRule="auto"/>
              <w:ind w:hanging="360"/>
              <w:rPr>
                <w:rFonts w:ascii="Arial" w:eastAsia="Times New Roman" w:hAnsi="Arial" w:cs="Arial"/>
                <w:color w:val="000000"/>
                <w:sz w:val="20"/>
                <w:szCs w:val="20"/>
              </w:rPr>
            </w:pPr>
            <w:r w:rsidRPr="00010E4F">
              <w:rPr>
                <w:rFonts w:ascii="Arial" w:eastAsia="Times New Roman" w:hAnsi="Arial" w:cs="Arial"/>
                <w:color w:val="000000"/>
                <w:sz w:val="20"/>
                <w:szCs w:val="20"/>
              </w:rPr>
              <w:t>·</w:t>
            </w:r>
            <w:r w:rsidRPr="00010E4F">
              <w:rPr>
                <w:rFonts w:ascii="Times New Roman" w:eastAsia="Times New Roman" w:hAnsi="Times New Roman" w:cs="Times New Roman"/>
                <w:color w:val="000000"/>
                <w:sz w:val="14"/>
                <w:szCs w:val="14"/>
              </w:rPr>
              <w:t xml:space="preserve"> </w:t>
            </w:r>
            <w:r w:rsidRPr="00010E4F">
              <w:rPr>
                <w:rFonts w:ascii="Arial" w:eastAsia="Times New Roman" w:hAnsi="Arial" w:cs="Arial"/>
                <w:color w:val="000000"/>
                <w:sz w:val="20"/>
                <w:szCs w:val="20"/>
              </w:rPr>
              <w:t>La empresa transportista deberá contar con procedimientos de inspección, los cuales deberán ser aplicados previo al inicio de todas las rutas. Ante una sospecha o detección de fallas, se suspenderá el servicio. Una vez realizada las correcciones necesarias, éste se reanudará.</w:t>
            </w:r>
          </w:p>
        </w:tc>
      </w:tr>
    </w:tbl>
    <w:p w:rsidR="00010E4F" w:rsidRPr="00010E4F" w:rsidRDefault="00010E4F" w:rsidP="00010E4F">
      <w:pPr>
        <w:shd w:val="clear" w:color="auto" w:fill="FFFFFF"/>
        <w:spacing w:beforeAutospacing="1" w:after="0" w:afterAutospacing="1" w:line="240" w:lineRule="auto"/>
        <w:ind w:left="2520" w:hanging="720"/>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ii)</w:t>
      </w:r>
      <w:r w:rsidRPr="00010E4F">
        <w:rPr>
          <w:rFonts w:ascii="Times New Roman" w:eastAsia="Times New Roman" w:hAnsi="Times New Roman" w:cs="Times New Roman"/>
          <w:i/>
          <w:iCs/>
          <w:color w:val="000000"/>
          <w:sz w:val="14"/>
          <w:szCs w:val="14"/>
          <w:lang w:val="es-ES"/>
        </w:rPr>
        <w:t xml:space="preserve"> </w:t>
      </w:r>
      <w:r w:rsidRPr="00010E4F">
        <w:rPr>
          <w:rFonts w:ascii="Arial" w:eastAsia="Times New Roman" w:hAnsi="Arial" w:cs="Arial"/>
          <w:i/>
          <w:iCs/>
          <w:color w:val="000000"/>
          <w:sz w:val="20"/>
          <w:szCs w:val="20"/>
          <w:lang w:val="es-ES"/>
        </w:rPr>
        <w:t>Transporte de explosivos</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El transporte de productos explosivos se efectuará conforme al DS Nº 72/1985 del Ministerio de Minería, la Ley N° 17.798 y sus Reglamentos complementarios y la NCH 385/Of.55. Medidas de Seguridad en el Transporte de Materiales Inflamables y Explosivos.</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Los vehículos de transporte de explosivos contarán con al menos las siguientes características:</w:t>
      </w:r>
    </w:p>
    <w:p w:rsidR="00010E4F" w:rsidRPr="00010E4F" w:rsidRDefault="00010E4F" w:rsidP="00010E4F">
      <w:pPr>
        <w:shd w:val="clear" w:color="auto" w:fill="FFFFFF"/>
        <w:spacing w:beforeAutospacing="1" w:after="0" w:afterAutospacing="1" w:line="240" w:lineRule="auto"/>
        <w:ind w:left="180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Certificado de revisión técnica al día</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lang w:val="es-ES"/>
        </w:rPr>
        <w:lastRenderedPageBreak/>
        <w:br w:type="textWrapping" w:clear="all"/>
      </w:r>
    </w:p>
    <w:p w:rsidR="00010E4F" w:rsidRPr="00010E4F" w:rsidRDefault="00010E4F" w:rsidP="00010E4F">
      <w:pPr>
        <w:shd w:val="clear" w:color="auto" w:fill="FFFFFF"/>
        <w:spacing w:beforeAutospacing="1" w:after="0" w:afterAutospacing="1" w:line="240" w:lineRule="auto"/>
        <w:ind w:left="180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Sistemas eléctricos, motor, frenos, sistema de combustión, suspensión, neumáticos, tubo de escape y carrocería, en perfecto estado y con conexión a tierra mediante una cadena de arrastre u otro sistema aprobado.</w:t>
      </w:r>
    </w:p>
    <w:p w:rsidR="00010E4F" w:rsidRPr="00010E4F" w:rsidRDefault="00010E4F" w:rsidP="00010E4F">
      <w:pPr>
        <w:shd w:val="clear" w:color="auto" w:fill="FFFFFF"/>
        <w:spacing w:beforeAutospacing="1" w:after="0" w:afterAutospacing="1" w:line="240" w:lineRule="auto"/>
        <w:ind w:left="180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Llevar como mínimo dos (2) extintores del tipo "Polvo Químico Seco", de 10 kg, cada uno, con sus certificados de carga vigente. Para estos efectos dichos certificados tendrán una duración máxima de tres meses.</w:t>
      </w:r>
    </w:p>
    <w:p w:rsidR="00010E4F" w:rsidRPr="00010E4F" w:rsidRDefault="00010E4F" w:rsidP="00010E4F">
      <w:pPr>
        <w:shd w:val="clear" w:color="auto" w:fill="FFFFFF"/>
        <w:spacing w:beforeAutospacing="1" w:after="0" w:afterAutospacing="1" w:line="240" w:lineRule="auto"/>
        <w:ind w:left="180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Uso de silenciador, colector de chispas, tubo de escape recubierto e interruptor que corte la energía desde la batería.</w:t>
      </w:r>
    </w:p>
    <w:p w:rsidR="00010E4F" w:rsidRPr="00010E4F" w:rsidRDefault="00010E4F" w:rsidP="00010E4F">
      <w:pPr>
        <w:shd w:val="clear" w:color="auto" w:fill="FFFFFF"/>
        <w:spacing w:beforeAutospacing="1" w:after="0" w:afterAutospacing="1" w:line="240" w:lineRule="auto"/>
        <w:ind w:left="180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Contar con el programa de mantención al día, estar en perfectas condiciones mecánicas con una bitácora de mantención y un listado de verificación que el conductor estará obligado a inspeccionar antes de su utilización.</w:t>
      </w:r>
    </w:p>
    <w:p w:rsidR="00010E4F" w:rsidRPr="00010E4F" w:rsidRDefault="00010E4F" w:rsidP="00010E4F">
      <w:pPr>
        <w:shd w:val="clear" w:color="auto" w:fill="FFFFFF"/>
        <w:spacing w:beforeAutospacing="1" w:after="0" w:afterAutospacing="1" w:line="240" w:lineRule="auto"/>
        <w:ind w:left="180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Llevar en ambos costados un letrero visible de 20 x 80 cm que diga EXPLOSIVOS escrito con letras de a lo menos 15 cm de alto, de color negro sobre fondo amarillo. Llevar a su vez, en la parte delantera y posterior, sujetas en un asta proporcional dos banderas de 40x40 cm, compuesta de dos franjas verticales de iguales dimensiones, una amarilla y otra negra, la primera junto al asta.</w:t>
      </w:r>
    </w:p>
    <w:p w:rsidR="00010E4F" w:rsidRPr="00010E4F" w:rsidRDefault="00010E4F" w:rsidP="00010E4F">
      <w:pPr>
        <w:shd w:val="clear" w:color="auto" w:fill="FFFFFF"/>
        <w:spacing w:beforeAutospacing="1" w:after="0" w:afterAutospacing="1" w:line="240" w:lineRule="auto"/>
        <w:ind w:left="180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Llevar, si es necesario, una baliza con luz de color amarilla, ya sea en el techo o sobre una pértiga, la que se hará funcionar cuando transporte carga.</w:t>
      </w:r>
    </w:p>
    <w:p w:rsidR="00010E4F" w:rsidRPr="00010E4F" w:rsidRDefault="00010E4F" w:rsidP="00010E4F">
      <w:pPr>
        <w:shd w:val="clear" w:color="auto" w:fill="FFFFFF"/>
        <w:spacing w:beforeAutospacing="1" w:after="0" w:afterAutospacing="1" w:line="240" w:lineRule="auto"/>
        <w:ind w:left="180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Señalética con prohibición de fumar mientras se conduce un vehículo cargado con explosivo. Esta prohibición es tanto para el conductor como su acompañante.</w:t>
      </w:r>
    </w:p>
    <w:p w:rsidR="00010E4F" w:rsidRPr="00010E4F" w:rsidRDefault="00010E4F" w:rsidP="00010E4F">
      <w:pPr>
        <w:shd w:val="clear" w:color="auto" w:fill="FFFFFF"/>
        <w:spacing w:beforeAutospacing="1" w:after="0" w:afterAutospacing="1" w:line="240" w:lineRule="auto"/>
        <w:ind w:left="180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Se podrá cargar hasta el 80% de la capacidad total de carga del vehículo, de modo que se eviten choques o fricciones entre los envases de los explosivos. Además debe estar cubierta con una lona gruesa incombustible y antiestática, que la proteja del sol, humedad o chispas que puedan afectarla cuando el camión sea abierto.</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Cada Contratista tramitará los permisos necesarios para el transporte y almacenamiento en un polvorín de los explosivos que se requieran en diferentes frentes de trabajo. La tramitación de este tipo de permiso será exigida a nivel contractual (ver sección 3.2.8 del EIA), y será auditada trimestralmente a través de un ITO Ambiental que velara con el adecuado cumplimiento de las medidas comprometidas en la RCA. La frecuencia y rutas de transporte serán definidas por el Contratista.</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Las medidas de seguridad que el Proyecto adoptará para este tipo de actividad corresponden a las indicadas en el Anexo 32 del EIA y que se indican a continuación:</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b/>
          <w:bCs/>
          <w:color w:val="000000"/>
          <w:lang w:val="es-ES"/>
        </w:rPr>
        <w:br w:type="textWrapping" w:clear="all"/>
      </w:r>
    </w:p>
    <w:p w:rsidR="00010E4F" w:rsidRPr="00010E4F" w:rsidRDefault="00010E4F" w:rsidP="00010E4F">
      <w:pPr>
        <w:shd w:val="clear" w:color="auto" w:fill="FFFFFF"/>
        <w:spacing w:beforeAutospacing="1" w:after="0" w:afterAutospacing="1" w:line="240" w:lineRule="auto"/>
        <w:ind w:left="1440" w:hanging="360"/>
        <w:jc w:val="center"/>
        <w:rPr>
          <w:rFonts w:ascii="Arial" w:eastAsia="Times New Roman" w:hAnsi="Arial" w:cs="Arial"/>
          <w:color w:val="000000"/>
          <w:sz w:val="20"/>
          <w:szCs w:val="20"/>
          <w:lang w:val="es-ES"/>
        </w:rPr>
      </w:pPr>
      <w:r w:rsidRPr="00010E4F">
        <w:rPr>
          <w:rFonts w:ascii="Arial" w:eastAsia="Times New Roman" w:hAnsi="Arial" w:cs="Arial"/>
          <w:b/>
          <w:bCs/>
          <w:color w:val="000000"/>
          <w:lang w:val="es-ES"/>
        </w:rPr>
        <w:t>Tabla 12</w:t>
      </w:r>
    </w:p>
    <w:p w:rsidR="00010E4F" w:rsidRPr="00010E4F" w:rsidRDefault="00010E4F" w:rsidP="00010E4F">
      <w:pPr>
        <w:shd w:val="clear" w:color="auto" w:fill="FFFFFF"/>
        <w:spacing w:beforeAutospacing="1" w:after="0" w:afterAutospacing="1" w:line="240" w:lineRule="auto"/>
        <w:ind w:left="1440" w:hanging="360"/>
        <w:jc w:val="center"/>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Medidas de Prevención de Riesgos para Evitar Explosiones</w:t>
      </w:r>
    </w:p>
    <w:tbl>
      <w:tblPr>
        <w:tblW w:w="0" w:type="auto"/>
        <w:jc w:val="center"/>
        <w:tblInd w:w="14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94"/>
        <w:gridCol w:w="6266"/>
      </w:tblGrid>
      <w:tr w:rsidR="00010E4F" w:rsidRPr="00010E4F" w:rsidTr="00010E4F">
        <w:trPr>
          <w:trHeight w:val="741"/>
          <w:jc w:val="center"/>
        </w:trPr>
        <w:tc>
          <w:tcPr>
            <w:tcW w:w="1810" w:type="dxa"/>
            <w:tcBorders>
              <w:top w:val="single" w:sz="8"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b/>
                <w:bCs/>
                <w:caps/>
                <w:color w:val="000000"/>
                <w:sz w:val="20"/>
                <w:szCs w:val="20"/>
              </w:rPr>
              <w:lastRenderedPageBreak/>
              <w:t>identifcación del riesgo</w:t>
            </w:r>
          </w:p>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b/>
                <w:bCs/>
                <w:caps/>
                <w:color w:val="000000"/>
                <w:sz w:val="20"/>
                <w:szCs w:val="20"/>
              </w:rPr>
              <w:t>Explosión</w:t>
            </w:r>
          </w:p>
        </w:tc>
        <w:tc>
          <w:tcPr>
            <w:tcW w:w="7168" w:type="dxa"/>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20"/>
                <w:szCs w:val="20"/>
              </w:rPr>
              <w:t xml:space="preserve">Dice relación con los accidentes producidos por explosivos y que puedan causar lesiones a personas, equipos e instalaciones. </w:t>
            </w:r>
          </w:p>
        </w:tc>
      </w:tr>
      <w:tr w:rsidR="00010E4F" w:rsidRPr="00010E4F" w:rsidTr="00010E4F">
        <w:trPr>
          <w:trHeight w:val="580"/>
          <w:jc w:val="center"/>
        </w:trPr>
        <w:tc>
          <w:tcPr>
            <w:tcW w:w="181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b/>
                <w:bCs/>
                <w:caps/>
                <w:color w:val="000000"/>
                <w:sz w:val="20"/>
                <w:szCs w:val="20"/>
              </w:rPr>
              <w:t>Lugares de riesgo</w:t>
            </w:r>
          </w:p>
        </w:tc>
        <w:tc>
          <w:tcPr>
            <w:tcW w:w="7168"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rsidR="00010E4F" w:rsidRPr="00010E4F" w:rsidRDefault="00010E4F" w:rsidP="00010E4F">
            <w:pPr>
              <w:spacing w:after="0" w:line="240" w:lineRule="auto"/>
              <w:ind w:hanging="360"/>
              <w:rPr>
                <w:rFonts w:ascii="Arial" w:eastAsia="Times New Roman" w:hAnsi="Arial" w:cs="Arial"/>
                <w:color w:val="000000"/>
                <w:sz w:val="20"/>
                <w:szCs w:val="20"/>
              </w:rPr>
            </w:pPr>
            <w:r w:rsidRPr="00010E4F">
              <w:rPr>
                <w:rFonts w:ascii="Arial" w:eastAsia="Times New Roman" w:hAnsi="Arial" w:cs="Arial"/>
                <w:color w:val="000000"/>
                <w:sz w:val="20"/>
                <w:szCs w:val="20"/>
              </w:rPr>
              <w:t>·</w:t>
            </w:r>
            <w:r w:rsidRPr="00010E4F">
              <w:rPr>
                <w:rFonts w:ascii="Times New Roman" w:eastAsia="Times New Roman" w:hAnsi="Times New Roman" w:cs="Times New Roman"/>
                <w:color w:val="000000"/>
                <w:sz w:val="14"/>
                <w:szCs w:val="14"/>
              </w:rPr>
              <w:t xml:space="preserve"> </w:t>
            </w:r>
            <w:r w:rsidRPr="00010E4F">
              <w:rPr>
                <w:rFonts w:ascii="Arial" w:eastAsia="Times New Roman" w:hAnsi="Arial" w:cs="Arial"/>
                <w:color w:val="000000"/>
                <w:sz w:val="20"/>
                <w:szCs w:val="20"/>
              </w:rPr>
              <w:t xml:space="preserve">Transporte, carga y descarga de explosivos </w:t>
            </w:r>
          </w:p>
          <w:p w:rsidR="00010E4F" w:rsidRPr="00010E4F" w:rsidRDefault="00010E4F" w:rsidP="00010E4F">
            <w:pPr>
              <w:spacing w:after="0" w:line="240" w:lineRule="auto"/>
              <w:ind w:hanging="360"/>
              <w:rPr>
                <w:rFonts w:ascii="Arial" w:eastAsia="Times New Roman" w:hAnsi="Arial" w:cs="Arial"/>
                <w:color w:val="000000"/>
                <w:sz w:val="20"/>
                <w:szCs w:val="20"/>
              </w:rPr>
            </w:pPr>
            <w:r w:rsidRPr="00010E4F">
              <w:rPr>
                <w:rFonts w:ascii="Arial" w:eastAsia="Times New Roman" w:hAnsi="Arial" w:cs="Arial"/>
                <w:color w:val="000000"/>
                <w:sz w:val="20"/>
                <w:szCs w:val="20"/>
              </w:rPr>
              <w:t>·</w:t>
            </w:r>
            <w:r w:rsidRPr="00010E4F">
              <w:rPr>
                <w:rFonts w:ascii="Times New Roman" w:eastAsia="Times New Roman" w:hAnsi="Times New Roman" w:cs="Times New Roman"/>
                <w:color w:val="000000"/>
                <w:sz w:val="14"/>
                <w:szCs w:val="14"/>
              </w:rPr>
              <w:t xml:space="preserve"> </w:t>
            </w:r>
            <w:r w:rsidRPr="00010E4F">
              <w:rPr>
                <w:rFonts w:ascii="Arial" w:eastAsia="Times New Roman" w:hAnsi="Arial" w:cs="Arial"/>
                <w:color w:val="000000"/>
                <w:sz w:val="20"/>
                <w:szCs w:val="20"/>
              </w:rPr>
              <w:t xml:space="preserve">Recintos de almacenamiento de explosivos: Polvorines. </w:t>
            </w:r>
          </w:p>
          <w:p w:rsidR="00010E4F" w:rsidRPr="00010E4F" w:rsidRDefault="00010E4F" w:rsidP="00010E4F">
            <w:pPr>
              <w:spacing w:after="0" w:line="240" w:lineRule="auto"/>
              <w:ind w:hanging="360"/>
              <w:rPr>
                <w:rFonts w:ascii="Arial" w:eastAsia="Times New Roman" w:hAnsi="Arial" w:cs="Arial"/>
                <w:color w:val="000000"/>
                <w:sz w:val="20"/>
                <w:szCs w:val="20"/>
              </w:rPr>
            </w:pPr>
            <w:r w:rsidRPr="00010E4F">
              <w:rPr>
                <w:rFonts w:ascii="Arial" w:eastAsia="Times New Roman" w:hAnsi="Arial" w:cs="Arial"/>
                <w:color w:val="000000"/>
                <w:sz w:val="20"/>
                <w:szCs w:val="20"/>
              </w:rPr>
              <w:t>·</w:t>
            </w:r>
            <w:r w:rsidRPr="00010E4F">
              <w:rPr>
                <w:rFonts w:ascii="Times New Roman" w:eastAsia="Times New Roman" w:hAnsi="Times New Roman" w:cs="Times New Roman"/>
                <w:color w:val="000000"/>
                <w:sz w:val="14"/>
                <w:szCs w:val="14"/>
              </w:rPr>
              <w:t xml:space="preserve"> </w:t>
            </w:r>
            <w:r w:rsidRPr="00010E4F">
              <w:rPr>
                <w:rFonts w:ascii="Arial" w:eastAsia="Times New Roman" w:hAnsi="Arial" w:cs="Arial"/>
                <w:color w:val="000000"/>
                <w:sz w:val="20"/>
                <w:szCs w:val="20"/>
              </w:rPr>
              <w:t xml:space="preserve">En los frentes de trabajo donde se realicen las faenas de construcción de túneles. </w:t>
            </w:r>
          </w:p>
        </w:tc>
      </w:tr>
      <w:tr w:rsidR="00010E4F" w:rsidRPr="00010E4F" w:rsidTr="00010E4F">
        <w:trPr>
          <w:trHeight w:val="179"/>
          <w:jc w:val="center"/>
        </w:trPr>
        <w:tc>
          <w:tcPr>
            <w:tcW w:w="181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hideMark/>
          </w:tcPr>
          <w:p w:rsidR="00010E4F" w:rsidRPr="00010E4F" w:rsidRDefault="00010E4F" w:rsidP="00010E4F">
            <w:pPr>
              <w:spacing w:after="0" w:line="179" w:lineRule="atLeast"/>
              <w:jc w:val="center"/>
              <w:rPr>
                <w:rFonts w:ascii="Arial" w:eastAsia="Times New Roman" w:hAnsi="Arial" w:cs="Arial"/>
                <w:color w:val="000000"/>
                <w:sz w:val="20"/>
                <w:szCs w:val="20"/>
              </w:rPr>
            </w:pPr>
            <w:r w:rsidRPr="00010E4F">
              <w:rPr>
                <w:rFonts w:ascii="Arial" w:eastAsia="Times New Roman" w:hAnsi="Arial" w:cs="Arial"/>
                <w:b/>
                <w:bCs/>
                <w:caps/>
                <w:color w:val="000000"/>
                <w:sz w:val="20"/>
                <w:szCs w:val="20"/>
              </w:rPr>
              <w:t xml:space="preserve">medidas especificas de prevención </w:t>
            </w:r>
          </w:p>
        </w:tc>
        <w:tc>
          <w:tcPr>
            <w:tcW w:w="7168"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rsidR="00010E4F" w:rsidRPr="00010E4F" w:rsidRDefault="00010E4F" w:rsidP="00010E4F">
            <w:pPr>
              <w:spacing w:after="0" w:line="240" w:lineRule="auto"/>
              <w:ind w:hanging="360"/>
              <w:rPr>
                <w:rFonts w:ascii="Arial" w:eastAsia="Times New Roman" w:hAnsi="Arial" w:cs="Arial"/>
                <w:color w:val="000000"/>
                <w:sz w:val="20"/>
                <w:szCs w:val="20"/>
              </w:rPr>
            </w:pPr>
            <w:r w:rsidRPr="00010E4F">
              <w:rPr>
                <w:rFonts w:ascii="Arial" w:eastAsia="Times New Roman" w:hAnsi="Arial" w:cs="Arial"/>
                <w:color w:val="000000"/>
                <w:sz w:val="20"/>
                <w:szCs w:val="20"/>
              </w:rPr>
              <w:t>·</w:t>
            </w:r>
            <w:r w:rsidRPr="00010E4F">
              <w:rPr>
                <w:rFonts w:ascii="Times New Roman" w:eastAsia="Times New Roman" w:hAnsi="Times New Roman" w:cs="Times New Roman"/>
                <w:color w:val="000000"/>
                <w:sz w:val="14"/>
                <w:szCs w:val="14"/>
              </w:rPr>
              <w:t xml:space="preserve"> </w:t>
            </w:r>
            <w:r w:rsidRPr="00010E4F">
              <w:rPr>
                <w:rFonts w:ascii="Arial" w:eastAsia="Times New Roman" w:hAnsi="Arial" w:cs="Arial"/>
                <w:color w:val="000000"/>
                <w:sz w:val="20"/>
                <w:szCs w:val="20"/>
              </w:rPr>
              <w:t>La Empresa Contratista a cargo de los explosivos en la faena debe contar con un Reglamento General de Almacenamiento, Transporte y Manipulación de ellos.</w:t>
            </w:r>
          </w:p>
          <w:p w:rsidR="00010E4F" w:rsidRPr="00010E4F" w:rsidRDefault="00010E4F" w:rsidP="00010E4F">
            <w:pPr>
              <w:spacing w:after="0" w:line="240" w:lineRule="auto"/>
              <w:ind w:hanging="360"/>
              <w:rPr>
                <w:rFonts w:ascii="Arial" w:eastAsia="Times New Roman" w:hAnsi="Arial" w:cs="Arial"/>
                <w:color w:val="000000"/>
                <w:sz w:val="20"/>
                <w:szCs w:val="20"/>
              </w:rPr>
            </w:pPr>
            <w:r w:rsidRPr="00010E4F">
              <w:rPr>
                <w:rFonts w:ascii="Arial" w:eastAsia="Times New Roman" w:hAnsi="Arial" w:cs="Arial"/>
                <w:color w:val="000000"/>
                <w:sz w:val="20"/>
                <w:szCs w:val="20"/>
              </w:rPr>
              <w:t>·</w:t>
            </w:r>
            <w:r w:rsidRPr="00010E4F">
              <w:rPr>
                <w:rFonts w:ascii="Times New Roman" w:eastAsia="Times New Roman" w:hAnsi="Times New Roman" w:cs="Times New Roman"/>
                <w:color w:val="000000"/>
                <w:sz w:val="14"/>
                <w:szCs w:val="14"/>
              </w:rPr>
              <w:t xml:space="preserve"> </w:t>
            </w:r>
            <w:r w:rsidRPr="00010E4F">
              <w:rPr>
                <w:rFonts w:ascii="Arial" w:eastAsia="Times New Roman" w:hAnsi="Arial" w:cs="Arial"/>
                <w:color w:val="000000"/>
                <w:sz w:val="20"/>
                <w:szCs w:val="20"/>
              </w:rPr>
              <w:t>Todo el personal que trabaje en transporte, almacenamiento, uso, manipulación, control y destrucción de explosivos, debe conocer y respetar las normas y disposiciones legales en la Ley Nº 17.798 y en el Reglamento Complementario de Control de Armas y Explosivos, y someterse a la fiscalización que ejerza la Dirección General de Movilización Nacional del Ejército.</w:t>
            </w:r>
          </w:p>
          <w:p w:rsidR="00010E4F" w:rsidRPr="00010E4F" w:rsidRDefault="00010E4F" w:rsidP="00010E4F">
            <w:pPr>
              <w:spacing w:after="0" w:line="240" w:lineRule="auto"/>
              <w:ind w:hanging="360"/>
              <w:rPr>
                <w:rFonts w:ascii="Arial" w:eastAsia="Times New Roman" w:hAnsi="Arial" w:cs="Arial"/>
                <w:color w:val="000000"/>
                <w:sz w:val="20"/>
                <w:szCs w:val="20"/>
              </w:rPr>
            </w:pPr>
            <w:r w:rsidRPr="00010E4F">
              <w:rPr>
                <w:rFonts w:ascii="Arial" w:eastAsia="Times New Roman" w:hAnsi="Arial" w:cs="Arial"/>
                <w:color w:val="000000"/>
                <w:sz w:val="20"/>
                <w:szCs w:val="20"/>
              </w:rPr>
              <w:t>·</w:t>
            </w:r>
            <w:r w:rsidRPr="00010E4F">
              <w:rPr>
                <w:rFonts w:ascii="Times New Roman" w:eastAsia="Times New Roman" w:hAnsi="Times New Roman" w:cs="Times New Roman"/>
                <w:color w:val="000000"/>
                <w:sz w:val="14"/>
                <w:szCs w:val="14"/>
              </w:rPr>
              <w:t xml:space="preserve"> </w:t>
            </w:r>
            <w:r w:rsidRPr="00010E4F">
              <w:rPr>
                <w:rFonts w:ascii="Arial" w:eastAsia="Times New Roman" w:hAnsi="Arial" w:cs="Arial"/>
                <w:color w:val="000000"/>
                <w:sz w:val="20"/>
                <w:szCs w:val="20"/>
              </w:rPr>
              <w:t>El Contratista debe acreditar que el personal que transporte, almacene, manipule y opere con explosivos está adecuadamente capacitado e instruido sobre la materia, está en óptimas condiciones físicas y psíquicas y cuenta con su correspondiente licencia vigente otorgada por el organismo fiscalizador.</w:t>
            </w:r>
          </w:p>
          <w:p w:rsidR="00010E4F" w:rsidRPr="00010E4F" w:rsidRDefault="00010E4F" w:rsidP="00010E4F">
            <w:pPr>
              <w:spacing w:after="0" w:line="240" w:lineRule="auto"/>
              <w:ind w:hanging="360"/>
              <w:rPr>
                <w:rFonts w:ascii="Arial" w:eastAsia="Times New Roman" w:hAnsi="Arial" w:cs="Arial"/>
                <w:color w:val="000000"/>
                <w:sz w:val="20"/>
                <w:szCs w:val="20"/>
              </w:rPr>
            </w:pPr>
            <w:r w:rsidRPr="00010E4F">
              <w:rPr>
                <w:rFonts w:ascii="Arial" w:eastAsia="Times New Roman" w:hAnsi="Arial" w:cs="Arial"/>
                <w:color w:val="000000"/>
                <w:sz w:val="20"/>
                <w:szCs w:val="20"/>
              </w:rPr>
              <w:t>·</w:t>
            </w:r>
            <w:r w:rsidRPr="00010E4F">
              <w:rPr>
                <w:rFonts w:ascii="Times New Roman" w:eastAsia="Times New Roman" w:hAnsi="Times New Roman" w:cs="Times New Roman"/>
                <w:color w:val="000000"/>
                <w:sz w:val="14"/>
                <w:szCs w:val="14"/>
              </w:rPr>
              <w:t xml:space="preserve"> </w:t>
            </w:r>
            <w:r w:rsidRPr="00010E4F">
              <w:rPr>
                <w:rFonts w:ascii="Arial" w:eastAsia="Times New Roman" w:hAnsi="Arial" w:cs="Arial"/>
                <w:color w:val="000000"/>
                <w:sz w:val="20"/>
                <w:szCs w:val="20"/>
              </w:rPr>
              <w:t>Mientras se trabaje con explosivos, estará estrictamente prohibido fumar, llevar cigarrillos, fósforos o encendedores, usar ropa con alto porcentaje de fibras sintéticas o portar otras especies susceptibles de producir chispas o corriente estática.</w:t>
            </w:r>
          </w:p>
          <w:p w:rsidR="00010E4F" w:rsidRPr="00010E4F" w:rsidRDefault="00010E4F" w:rsidP="00010E4F">
            <w:pPr>
              <w:spacing w:after="0" w:line="240" w:lineRule="auto"/>
              <w:ind w:hanging="360"/>
              <w:rPr>
                <w:rFonts w:ascii="Arial" w:eastAsia="Times New Roman" w:hAnsi="Arial" w:cs="Arial"/>
                <w:color w:val="000000"/>
                <w:sz w:val="20"/>
                <w:szCs w:val="20"/>
              </w:rPr>
            </w:pPr>
            <w:r w:rsidRPr="00010E4F">
              <w:rPr>
                <w:rFonts w:ascii="Arial" w:eastAsia="Times New Roman" w:hAnsi="Arial" w:cs="Arial"/>
                <w:color w:val="000000"/>
                <w:sz w:val="20"/>
                <w:szCs w:val="20"/>
              </w:rPr>
              <w:t>·</w:t>
            </w:r>
            <w:r w:rsidRPr="00010E4F">
              <w:rPr>
                <w:rFonts w:ascii="Times New Roman" w:eastAsia="Times New Roman" w:hAnsi="Times New Roman" w:cs="Times New Roman"/>
                <w:color w:val="000000"/>
                <w:sz w:val="14"/>
                <w:szCs w:val="14"/>
              </w:rPr>
              <w:t xml:space="preserve"> </w:t>
            </w:r>
            <w:r w:rsidRPr="00010E4F">
              <w:rPr>
                <w:rFonts w:ascii="Arial" w:eastAsia="Times New Roman" w:hAnsi="Arial" w:cs="Arial"/>
                <w:color w:val="000000"/>
                <w:sz w:val="20"/>
                <w:szCs w:val="20"/>
              </w:rPr>
              <w:t xml:space="preserve">Todo transporte de explosivos debe hacerse dentro de envases autorizados y certificados por el Banco de Pruebas de Chile. </w:t>
            </w:r>
          </w:p>
          <w:p w:rsidR="00010E4F" w:rsidRPr="00010E4F" w:rsidRDefault="00010E4F" w:rsidP="00010E4F">
            <w:pPr>
              <w:spacing w:after="0" w:line="240" w:lineRule="auto"/>
              <w:ind w:hanging="360"/>
              <w:rPr>
                <w:rFonts w:ascii="Arial" w:eastAsia="Times New Roman" w:hAnsi="Arial" w:cs="Arial"/>
                <w:color w:val="000000"/>
                <w:sz w:val="20"/>
                <w:szCs w:val="20"/>
              </w:rPr>
            </w:pPr>
            <w:r w:rsidRPr="00010E4F">
              <w:rPr>
                <w:rFonts w:ascii="Arial" w:eastAsia="Times New Roman" w:hAnsi="Arial" w:cs="Arial"/>
                <w:color w:val="000000"/>
                <w:sz w:val="20"/>
                <w:szCs w:val="20"/>
              </w:rPr>
              <w:t>·</w:t>
            </w:r>
            <w:r w:rsidRPr="00010E4F">
              <w:rPr>
                <w:rFonts w:ascii="Times New Roman" w:eastAsia="Times New Roman" w:hAnsi="Times New Roman" w:cs="Times New Roman"/>
                <w:color w:val="000000"/>
                <w:sz w:val="14"/>
                <w:szCs w:val="14"/>
              </w:rPr>
              <w:t xml:space="preserve"> </w:t>
            </w:r>
            <w:r w:rsidRPr="00010E4F">
              <w:rPr>
                <w:rFonts w:ascii="Arial" w:eastAsia="Times New Roman" w:hAnsi="Arial" w:cs="Arial"/>
                <w:color w:val="000000"/>
                <w:sz w:val="20"/>
                <w:szCs w:val="20"/>
              </w:rPr>
              <w:t>El Contratista a cargo de los Polvorines debe llevar la estadística y control de ingreso, egreso y existencia de los explosivos</w:t>
            </w:r>
          </w:p>
          <w:p w:rsidR="00010E4F" w:rsidRPr="00010E4F" w:rsidRDefault="00010E4F" w:rsidP="00010E4F">
            <w:pPr>
              <w:spacing w:after="0" w:line="240" w:lineRule="auto"/>
              <w:ind w:hanging="360"/>
              <w:rPr>
                <w:rFonts w:ascii="Arial" w:eastAsia="Times New Roman" w:hAnsi="Arial" w:cs="Arial"/>
                <w:color w:val="000000"/>
                <w:sz w:val="20"/>
                <w:szCs w:val="20"/>
              </w:rPr>
            </w:pPr>
            <w:r w:rsidRPr="00010E4F">
              <w:rPr>
                <w:rFonts w:ascii="Arial" w:eastAsia="Times New Roman" w:hAnsi="Arial" w:cs="Arial"/>
                <w:color w:val="000000"/>
                <w:sz w:val="20"/>
                <w:szCs w:val="20"/>
              </w:rPr>
              <w:t>·</w:t>
            </w:r>
            <w:r w:rsidRPr="00010E4F">
              <w:rPr>
                <w:rFonts w:ascii="Times New Roman" w:eastAsia="Times New Roman" w:hAnsi="Times New Roman" w:cs="Times New Roman"/>
                <w:color w:val="000000"/>
                <w:sz w:val="14"/>
                <w:szCs w:val="14"/>
              </w:rPr>
              <w:t xml:space="preserve"> </w:t>
            </w:r>
            <w:r w:rsidRPr="00010E4F">
              <w:rPr>
                <w:rFonts w:ascii="Arial" w:eastAsia="Times New Roman" w:hAnsi="Arial" w:cs="Arial"/>
                <w:color w:val="000000"/>
                <w:sz w:val="20"/>
                <w:szCs w:val="20"/>
              </w:rPr>
              <w:t>Esta estrictamente prohibido el uso de llamas abiertas en áreas donde se efectúe carga y descarga de explosivos.</w:t>
            </w:r>
          </w:p>
          <w:p w:rsidR="00010E4F" w:rsidRPr="00010E4F" w:rsidRDefault="00010E4F" w:rsidP="00010E4F">
            <w:pPr>
              <w:spacing w:after="0" w:line="240" w:lineRule="auto"/>
              <w:ind w:hanging="360"/>
              <w:rPr>
                <w:rFonts w:ascii="Arial" w:eastAsia="Times New Roman" w:hAnsi="Arial" w:cs="Arial"/>
                <w:color w:val="000000"/>
                <w:sz w:val="20"/>
                <w:szCs w:val="20"/>
              </w:rPr>
            </w:pPr>
            <w:r w:rsidRPr="00010E4F">
              <w:rPr>
                <w:rFonts w:ascii="Arial" w:eastAsia="Times New Roman" w:hAnsi="Arial" w:cs="Arial"/>
                <w:color w:val="000000"/>
                <w:sz w:val="20"/>
                <w:szCs w:val="20"/>
              </w:rPr>
              <w:t>·</w:t>
            </w:r>
            <w:r w:rsidRPr="00010E4F">
              <w:rPr>
                <w:rFonts w:ascii="Times New Roman" w:eastAsia="Times New Roman" w:hAnsi="Times New Roman" w:cs="Times New Roman"/>
                <w:color w:val="000000"/>
                <w:sz w:val="14"/>
                <w:szCs w:val="14"/>
              </w:rPr>
              <w:t xml:space="preserve"> </w:t>
            </w:r>
            <w:r w:rsidRPr="00010E4F">
              <w:rPr>
                <w:rFonts w:ascii="Arial" w:eastAsia="Times New Roman" w:hAnsi="Arial" w:cs="Arial"/>
                <w:color w:val="000000"/>
                <w:sz w:val="20"/>
                <w:szCs w:val="20"/>
              </w:rPr>
              <w:t>Los vehículos que transporten explosivos debe estar debidamente autorizados.</w:t>
            </w:r>
          </w:p>
          <w:p w:rsidR="00010E4F" w:rsidRPr="00010E4F" w:rsidRDefault="00010E4F" w:rsidP="00010E4F">
            <w:pPr>
              <w:spacing w:after="0" w:line="240" w:lineRule="auto"/>
              <w:ind w:hanging="360"/>
              <w:rPr>
                <w:rFonts w:ascii="Arial" w:eastAsia="Times New Roman" w:hAnsi="Arial" w:cs="Arial"/>
                <w:color w:val="000000"/>
                <w:sz w:val="20"/>
                <w:szCs w:val="20"/>
              </w:rPr>
            </w:pPr>
            <w:r w:rsidRPr="00010E4F">
              <w:rPr>
                <w:rFonts w:ascii="Arial" w:eastAsia="Times New Roman" w:hAnsi="Arial" w:cs="Arial"/>
                <w:color w:val="000000"/>
                <w:sz w:val="20"/>
                <w:szCs w:val="20"/>
              </w:rPr>
              <w:t>·</w:t>
            </w:r>
            <w:r w:rsidRPr="00010E4F">
              <w:rPr>
                <w:rFonts w:ascii="Times New Roman" w:eastAsia="Times New Roman" w:hAnsi="Times New Roman" w:cs="Times New Roman"/>
                <w:color w:val="000000"/>
                <w:sz w:val="14"/>
                <w:szCs w:val="14"/>
              </w:rPr>
              <w:t xml:space="preserve"> </w:t>
            </w:r>
            <w:r w:rsidRPr="00010E4F">
              <w:rPr>
                <w:rFonts w:ascii="Arial" w:eastAsia="Times New Roman" w:hAnsi="Arial" w:cs="Arial"/>
                <w:color w:val="000000"/>
                <w:sz w:val="20"/>
                <w:szCs w:val="20"/>
              </w:rPr>
              <w:t>Antes de efectuar disparos con explosivos, la supervisón a cargo debe adoptar todas las medidas necesarias para evitar daños a personas, equipos e instalaciones</w:t>
            </w:r>
          </w:p>
          <w:p w:rsidR="00010E4F" w:rsidRPr="00010E4F" w:rsidRDefault="00010E4F" w:rsidP="00010E4F">
            <w:pPr>
              <w:spacing w:after="0" w:line="240" w:lineRule="auto"/>
              <w:ind w:hanging="360"/>
              <w:rPr>
                <w:rFonts w:ascii="Arial" w:eastAsia="Times New Roman" w:hAnsi="Arial" w:cs="Arial"/>
                <w:color w:val="000000"/>
                <w:sz w:val="20"/>
                <w:szCs w:val="20"/>
              </w:rPr>
            </w:pPr>
            <w:r w:rsidRPr="00010E4F">
              <w:rPr>
                <w:rFonts w:ascii="Arial" w:eastAsia="Times New Roman" w:hAnsi="Arial" w:cs="Arial"/>
                <w:color w:val="000000"/>
                <w:sz w:val="20"/>
                <w:szCs w:val="20"/>
              </w:rPr>
              <w:t>·</w:t>
            </w:r>
            <w:r w:rsidRPr="00010E4F">
              <w:rPr>
                <w:rFonts w:ascii="Times New Roman" w:eastAsia="Times New Roman" w:hAnsi="Times New Roman" w:cs="Times New Roman"/>
                <w:color w:val="000000"/>
                <w:sz w:val="14"/>
                <w:szCs w:val="14"/>
              </w:rPr>
              <w:t xml:space="preserve"> </w:t>
            </w:r>
            <w:r w:rsidRPr="00010E4F">
              <w:rPr>
                <w:rFonts w:ascii="Arial" w:eastAsia="Times New Roman" w:hAnsi="Arial" w:cs="Arial"/>
                <w:color w:val="000000"/>
                <w:sz w:val="20"/>
                <w:szCs w:val="20"/>
              </w:rPr>
              <w:t>El Contratista es responsable del manejo y destrucción de los explosivos en mal estado, de acuerdo con la legislación vigente.</w:t>
            </w:r>
          </w:p>
          <w:p w:rsidR="00010E4F" w:rsidRPr="00010E4F" w:rsidRDefault="00010E4F" w:rsidP="00010E4F">
            <w:pPr>
              <w:spacing w:after="0" w:line="179" w:lineRule="atLeast"/>
              <w:ind w:hanging="360"/>
              <w:rPr>
                <w:rFonts w:ascii="Arial" w:eastAsia="Times New Roman" w:hAnsi="Arial" w:cs="Arial"/>
                <w:color w:val="000000"/>
                <w:sz w:val="20"/>
                <w:szCs w:val="20"/>
              </w:rPr>
            </w:pPr>
            <w:r w:rsidRPr="00010E4F">
              <w:rPr>
                <w:rFonts w:ascii="Arial" w:eastAsia="Times New Roman" w:hAnsi="Arial" w:cs="Arial"/>
                <w:color w:val="000000"/>
                <w:sz w:val="20"/>
                <w:szCs w:val="20"/>
              </w:rPr>
              <w:t>·</w:t>
            </w:r>
            <w:r w:rsidRPr="00010E4F">
              <w:rPr>
                <w:rFonts w:ascii="Times New Roman" w:eastAsia="Times New Roman" w:hAnsi="Times New Roman" w:cs="Times New Roman"/>
                <w:color w:val="000000"/>
                <w:sz w:val="14"/>
                <w:szCs w:val="14"/>
              </w:rPr>
              <w:t xml:space="preserve"> </w:t>
            </w:r>
            <w:r w:rsidRPr="00010E4F">
              <w:rPr>
                <w:rFonts w:ascii="Arial" w:eastAsia="Times New Roman" w:hAnsi="Arial" w:cs="Arial"/>
                <w:color w:val="000000"/>
                <w:sz w:val="20"/>
                <w:szCs w:val="20"/>
              </w:rPr>
              <w:t xml:space="preserve">Los polvorines se ubicarán en lugares apartados de edificaciones de cualquier tipo, estar cercados y resguardados adecuadamente y contarán con una franja perimetral cortafuego. </w:t>
            </w:r>
          </w:p>
        </w:tc>
      </w:tr>
    </w:tbl>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En caso de eventuales explosiones se adoptarán las medidas indicadas en el Anexo 32 del EIA y que se indican a continuación:</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b/>
          <w:bCs/>
          <w:color w:val="000000"/>
          <w:lang w:val="es-ES"/>
        </w:rPr>
        <w:br w:type="textWrapping" w:clear="all"/>
      </w:r>
    </w:p>
    <w:p w:rsidR="00010E4F" w:rsidRPr="00010E4F" w:rsidRDefault="00010E4F" w:rsidP="00010E4F">
      <w:pPr>
        <w:shd w:val="clear" w:color="auto" w:fill="FFFFFF"/>
        <w:spacing w:beforeAutospacing="1" w:after="0" w:afterAutospacing="1" w:line="240" w:lineRule="auto"/>
        <w:ind w:left="1440" w:hanging="360"/>
        <w:jc w:val="center"/>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Tabla 13</w:t>
      </w:r>
    </w:p>
    <w:p w:rsidR="00010E4F" w:rsidRPr="00010E4F" w:rsidRDefault="00010E4F" w:rsidP="00010E4F">
      <w:pPr>
        <w:shd w:val="clear" w:color="auto" w:fill="FFFFFF"/>
        <w:spacing w:beforeAutospacing="1" w:after="0" w:afterAutospacing="1" w:line="240" w:lineRule="auto"/>
        <w:ind w:left="1440" w:hanging="360"/>
        <w:jc w:val="center"/>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Medidas de Contingencia Frente a Explosiones</w:t>
      </w:r>
    </w:p>
    <w:tbl>
      <w:tblPr>
        <w:tblW w:w="5000" w:type="pct"/>
        <w:jc w:val="center"/>
        <w:tblInd w:w="14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75"/>
        <w:gridCol w:w="7625"/>
      </w:tblGrid>
      <w:tr w:rsidR="00010E4F" w:rsidRPr="00010E4F" w:rsidTr="00010E4F">
        <w:trPr>
          <w:trHeight w:val="618"/>
          <w:jc w:val="center"/>
        </w:trPr>
        <w:tc>
          <w:tcPr>
            <w:tcW w:w="987" w:type="pct"/>
            <w:tcBorders>
              <w:top w:val="single" w:sz="8"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b/>
                <w:bCs/>
                <w:caps/>
                <w:color w:val="000000"/>
                <w:sz w:val="20"/>
                <w:szCs w:val="20"/>
              </w:rPr>
              <w:lastRenderedPageBreak/>
              <w:t>Identificación de la emergencia</w:t>
            </w:r>
          </w:p>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b/>
                <w:bCs/>
                <w:caps/>
                <w:color w:val="000000"/>
                <w:sz w:val="20"/>
                <w:szCs w:val="20"/>
              </w:rPr>
              <w:t>explosión</w:t>
            </w:r>
          </w:p>
        </w:tc>
        <w:tc>
          <w:tcPr>
            <w:tcW w:w="4013" w:type="pct"/>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20"/>
                <w:szCs w:val="20"/>
              </w:rPr>
              <w:t>Liberación brusca de una gran cantidad de energía encerrada en un volumen relativamente pequeño, que produce un incremento violento y rápido de la presión, con desprendimiento de calor, luz y gases.</w:t>
            </w:r>
          </w:p>
        </w:tc>
      </w:tr>
      <w:tr w:rsidR="00010E4F" w:rsidRPr="00010E4F" w:rsidTr="00010E4F">
        <w:trPr>
          <w:trHeight w:val="299"/>
          <w:jc w:val="center"/>
        </w:trPr>
        <w:tc>
          <w:tcPr>
            <w:tcW w:w="987" w:type="pct"/>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b/>
                <w:bCs/>
                <w:caps/>
                <w:color w:val="000000"/>
                <w:sz w:val="20"/>
                <w:szCs w:val="20"/>
              </w:rPr>
              <w:t>LUGAR del RIESGO</w:t>
            </w:r>
          </w:p>
        </w:tc>
        <w:tc>
          <w:tcPr>
            <w:tcW w:w="4013" w:type="pct"/>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20"/>
                <w:szCs w:val="20"/>
              </w:rPr>
              <w:t xml:space="preserve">Transporte de explosivos </w:t>
            </w:r>
          </w:p>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20"/>
                <w:szCs w:val="20"/>
              </w:rPr>
              <w:t xml:space="preserve">Recintos de almacenamiento de explosivos: Polvorines. </w:t>
            </w:r>
          </w:p>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20"/>
                <w:szCs w:val="20"/>
              </w:rPr>
              <w:t>En los frentes de trabajo donde se realicen las faenas de construcción de túneles.</w:t>
            </w:r>
          </w:p>
        </w:tc>
      </w:tr>
      <w:tr w:rsidR="00010E4F" w:rsidRPr="00010E4F" w:rsidTr="00010E4F">
        <w:trPr>
          <w:trHeight w:val="2045"/>
          <w:jc w:val="center"/>
        </w:trPr>
        <w:tc>
          <w:tcPr>
            <w:tcW w:w="987" w:type="pct"/>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b/>
                <w:bCs/>
                <w:caps/>
                <w:color w:val="000000"/>
                <w:sz w:val="20"/>
                <w:szCs w:val="20"/>
              </w:rPr>
              <w:t>medidas de control de emergencia</w:t>
            </w:r>
          </w:p>
        </w:tc>
        <w:tc>
          <w:tcPr>
            <w:tcW w:w="4013" w:type="pct"/>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rsidR="00010E4F" w:rsidRPr="00010E4F" w:rsidRDefault="00010E4F" w:rsidP="00010E4F">
            <w:pPr>
              <w:spacing w:after="0" w:line="240" w:lineRule="auto"/>
              <w:ind w:hanging="360"/>
              <w:rPr>
                <w:rFonts w:ascii="Arial" w:eastAsia="Times New Roman" w:hAnsi="Arial" w:cs="Arial"/>
                <w:color w:val="000000"/>
                <w:sz w:val="20"/>
                <w:szCs w:val="20"/>
              </w:rPr>
            </w:pPr>
            <w:r w:rsidRPr="00010E4F">
              <w:rPr>
                <w:rFonts w:ascii="Arial" w:eastAsia="Times New Roman" w:hAnsi="Arial" w:cs="Arial"/>
                <w:color w:val="000000"/>
                <w:sz w:val="20"/>
                <w:szCs w:val="20"/>
              </w:rPr>
              <w:t>·</w:t>
            </w:r>
            <w:r w:rsidRPr="00010E4F">
              <w:rPr>
                <w:rFonts w:ascii="Times New Roman" w:eastAsia="Times New Roman" w:hAnsi="Times New Roman" w:cs="Times New Roman"/>
                <w:color w:val="000000"/>
                <w:sz w:val="14"/>
                <w:szCs w:val="14"/>
              </w:rPr>
              <w:t xml:space="preserve"> </w:t>
            </w:r>
            <w:r w:rsidRPr="00010E4F">
              <w:rPr>
                <w:rFonts w:ascii="Arial" w:eastAsia="Times New Roman" w:hAnsi="Arial" w:cs="Arial"/>
                <w:color w:val="000000"/>
                <w:sz w:val="20"/>
                <w:szCs w:val="20"/>
              </w:rPr>
              <w:t>En caso de activación accidental de explosivos por manipulación o almacenamiento de éstos, GENER hará una evacuación total del personal de las áreas de riesgo, y se paralizarán las obras en el sector afectado, hasta que el experto en prevención de riesgos de la obra, previo informe de la empresa especializada en explosivos, determine que el riesgo haya pasado.</w:t>
            </w:r>
          </w:p>
          <w:p w:rsidR="00010E4F" w:rsidRPr="00010E4F" w:rsidRDefault="00010E4F" w:rsidP="00010E4F">
            <w:pPr>
              <w:spacing w:after="0" w:line="240" w:lineRule="auto"/>
              <w:ind w:hanging="360"/>
              <w:rPr>
                <w:rFonts w:ascii="Arial" w:eastAsia="Times New Roman" w:hAnsi="Arial" w:cs="Arial"/>
                <w:color w:val="000000"/>
                <w:sz w:val="20"/>
                <w:szCs w:val="20"/>
              </w:rPr>
            </w:pPr>
            <w:r w:rsidRPr="00010E4F">
              <w:rPr>
                <w:rFonts w:ascii="Arial" w:eastAsia="Times New Roman" w:hAnsi="Arial" w:cs="Arial"/>
                <w:color w:val="000000"/>
                <w:sz w:val="20"/>
                <w:szCs w:val="20"/>
              </w:rPr>
              <w:t>·</w:t>
            </w:r>
            <w:r w:rsidRPr="00010E4F">
              <w:rPr>
                <w:rFonts w:ascii="Times New Roman" w:eastAsia="Times New Roman" w:hAnsi="Times New Roman" w:cs="Times New Roman"/>
                <w:color w:val="000000"/>
                <w:sz w:val="14"/>
                <w:szCs w:val="14"/>
              </w:rPr>
              <w:t xml:space="preserve"> </w:t>
            </w:r>
            <w:r w:rsidRPr="00010E4F">
              <w:rPr>
                <w:rFonts w:ascii="Arial" w:eastAsia="Times New Roman" w:hAnsi="Arial" w:cs="Arial"/>
                <w:color w:val="000000"/>
                <w:sz w:val="20"/>
                <w:szCs w:val="20"/>
              </w:rPr>
              <w:t>Se activará el Plan de Comunicaciones, que especifica, según la magnitud del accidente, a quienes informar.</w:t>
            </w:r>
          </w:p>
          <w:p w:rsidR="00010E4F" w:rsidRPr="00010E4F" w:rsidRDefault="00010E4F" w:rsidP="00010E4F">
            <w:pPr>
              <w:spacing w:after="0" w:line="240" w:lineRule="auto"/>
              <w:ind w:hanging="360"/>
              <w:rPr>
                <w:rFonts w:ascii="Arial" w:eastAsia="Times New Roman" w:hAnsi="Arial" w:cs="Arial"/>
                <w:color w:val="000000"/>
                <w:sz w:val="20"/>
                <w:szCs w:val="20"/>
              </w:rPr>
            </w:pPr>
            <w:r w:rsidRPr="00010E4F">
              <w:rPr>
                <w:rFonts w:ascii="Arial" w:eastAsia="Times New Roman" w:hAnsi="Arial" w:cs="Arial"/>
                <w:color w:val="000000"/>
                <w:sz w:val="20"/>
                <w:szCs w:val="20"/>
              </w:rPr>
              <w:t>·</w:t>
            </w:r>
            <w:r w:rsidRPr="00010E4F">
              <w:rPr>
                <w:rFonts w:ascii="Times New Roman" w:eastAsia="Times New Roman" w:hAnsi="Times New Roman" w:cs="Times New Roman"/>
                <w:color w:val="000000"/>
                <w:sz w:val="14"/>
                <w:szCs w:val="14"/>
              </w:rPr>
              <w:t xml:space="preserve"> </w:t>
            </w:r>
            <w:r w:rsidRPr="00010E4F">
              <w:rPr>
                <w:rFonts w:ascii="Arial" w:eastAsia="Times New Roman" w:hAnsi="Arial" w:cs="Arial"/>
                <w:color w:val="000000"/>
                <w:sz w:val="20"/>
                <w:szCs w:val="20"/>
              </w:rPr>
              <w:t>Personal de una empresa subcontratista especializada deberá inspeccionar el área y determinar si sigue el riesgo potencial, y tomar las medidas de seguridad necesarias para evitar futuras explosiones accidentales</w:t>
            </w:r>
          </w:p>
          <w:p w:rsidR="00010E4F" w:rsidRPr="00010E4F" w:rsidRDefault="00010E4F" w:rsidP="00010E4F">
            <w:pPr>
              <w:spacing w:after="0" w:line="240" w:lineRule="auto"/>
              <w:ind w:hanging="360"/>
              <w:rPr>
                <w:rFonts w:ascii="Arial" w:eastAsia="Times New Roman" w:hAnsi="Arial" w:cs="Arial"/>
                <w:color w:val="000000"/>
                <w:sz w:val="20"/>
                <w:szCs w:val="20"/>
              </w:rPr>
            </w:pPr>
            <w:r w:rsidRPr="00010E4F">
              <w:rPr>
                <w:rFonts w:ascii="Arial" w:eastAsia="Times New Roman" w:hAnsi="Arial" w:cs="Arial"/>
                <w:color w:val="000000"/>
                <w:sz w:val="20"/>
                <w:szCs w:val="20"/>
              </w:rPr>
              <w:t>·</w:t>
            </w:r>
            <w:r w:rsidRPr="00010E4F">
              <w:rPr>
                <w:rFonts w:ascii="Times New Roman" w:eastAsia="Times New Roman" w:hAnsi="Times New Roman" w:cs="Times New Roman"/>
                <w:color w:val="000000"/>
                <w:sz w:val="14"/>
                <w:szCs w:val="14"/>
              </w:rPr>
              <w:t xml:space="preserve"> </w:t>
            </w:r>
            <w:r w:rsidRPr="00010E4F">
              <w:rPr>
                <w:rFonts w:ascii="Arial" w:eastAsia="Times New Roman" w:hAnsi="Arial" w:cs="Arial"/>
                <w:color w:val="000000"/>
                <w:sz w:val="20"/>
                <w:szCs w:val="20"/>
              </w:rPr>
              <w:t>Se verificará si hay personas que se hayan visto afectadas por la explosión. En caso que se requiera, se procederá a utilizar los elementos apropiados para resguardar primero la vida y salud de dichas personas. Para ello, en cada frente de trabajo, se contará con la implementación necesaria para primeros auxilios.</w:t>
            </w:r>
          </w:p>
        </w:tc>
      </w:tr>
    </w:tbl>
    <w:p w:rsidR="00010E4F" w:rsidRPr="00010E4F" w:rsidRDefault="00010E4F" w:rsidP="00010E4F">
      <w:pPr>
        <w:shd w:val="clear" w:color="auto" w:fill="FFFFFF"/>
        <w:spacing w:beforeAutospacing="1" w:after="0" w:afterAutospacing="1" w:line="240" w:lineRule="auto"/>
        <w:ind w:left="2001" w:hanging="561"/>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 xml:space="preserve">58. Se solicita al titular señalar si, el proyecto considera programar fuera de las horas de máximo flujo vehicular el tránsito de camiones, evitando que circulen entre las 7:00 y 9:00 hrs. y entre 18:00 y 20:00 hrs. </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58</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Conforme a los resultados del estudio de impacto vial, el PHAM no requiere acciones especiales de restricción para el tránsito en los horarios señalados en la consulta, excepto las indicadas en el Anexo 14 del EIA.</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Según dicho Anexo, entre las medidas de mitigación de impacto vial destaca que no se permitirá a los camiones regresar a Santiago por la ruta G-25 y atravesar las zonas urbanas de Puente Alto y La Florida, entre las 7:00 y las 9:00 hrs de cada día laboral. Por otra parte, se dará cumplimiento a lo dispuesto en el Decreto Exento Nº 130/1997 de la Ilustre Municipalidad de San José de Maipo, que establece la suspensión del tránsito de camiones de más de cuatro toneladas desde las 14:00 hrs de los días sábados hasta las 24:00 hrs de los días domingo por las rutas G-25 Puente Alto – El Volcán y G-421 San Juan de Pirque – El Toyo (ver también sección 3.2.10 del EIA). Estas medidas son esquematizadas en la Figura 2 del Apéndice 3 del Anexo 14.</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i/>
          <w:iCs/>
          <w:color w:val="000000"/>
          <w:lang w:val="es-ES"/>
        </w:rPr>
        <w:br w:type="textWrapping" w:clear="all"/>
      </w:r>
    </w:p>
    <w:p w:rsidR="00010E4F" w:rsidRPr="00010E4F" w:rsidRDefault="00010E4F" w:rsidP="00010E4F">
      <w:pPr>
        <w:shd w:val="clear" w:color="auto" w:fill="FFFFFF"/>
        <w:spacing w:beforeAutospacing="1" w:after="0" w:afterAutospacing="1" w:line="240" w:lineRule="auto"/>
        <w:ind w:left="2001" w:hanging="561"/>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59. En virtud de los antecedentes antes expuestas en este capítulo se deberá reemplazar, modificar y/o actualizar, los cuadros, tablas, gráficos y cartografía asociados al Capítulo relacionado con la descripción de proyecto</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59</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A continuación se indica el detalle de los aspectos aclarados y complementados en la presente Adenda referidos al capítulo 2 “Descripción de Proyecto del EIA:</w:t>
      </w:r>
    </w:p>
    <w:p w:rsidR="00010E4F" w:rsidRPr="00010E4F" w:rsidRDefault="00010E4F" w:rsidP="00010E4F">
      <w:pPr>
        <w:shd w:val="clear" w:color="auto" w:fill="FFFFFF"/>
        <w:spacing w:before="100" w:beforeAutospacing="1" w:after="10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lastRenderedPageBreak/>
        <w:br w:type="textWrapping" w:clear="all"/>
      </w:r>
    </w:p>
    <w:p w:rsidR="00010E4F" w:rsidRPr="00010E4F" w:rsidRDefault="00010E4F" w:rsidP="00010E4F">
      <w:pPr>
        <w:shd w:val="clear" w:color="auto" w:fill="FFFFFF"/>
        <w:spacing w:beforeAutospacing="1" w:after="0" w:afterAutospacing="1" w:line="240" w:lineRule="auto"/>
        <w:ind w:left="1440" w:hanging="360"/>
        <w:jc w:val="center"/>
        <w:rPr>
          <w:rFonts w:ascii="Arial" w:eastAsia="Times New Roman" w:hAnsi="Arial" w:cs="Arial"/>
          <w:color w:val="000000"/>
          <w:sz w:val="20"/>
          <w:szCs w:val="20"/>
          <w:lang w:val="es-ES"/>
        </w:rPr>
      </w:pPr>
      <w:r w:rsidRPr="00010E4F">
        <w:rPr>
          <w:rFonts w:ascii="Arial" w:eastAsia="Times New Roman" w:hAnsi="Arial" w:cs="Arial"/>
          <w:b/>
          <w:bCs/>
          <w:color w:val="000000"/>
          <w:lang w:val="es-ES"/>
        </w:rPr>
        <w:t>Tabla 14</w:t>
      </w:r>
    </w:p>
    <w:p w:rsidR="00010E4F" w:rsidRPr="00010E4F" w:rsidRDefault="00010E4F" w:rsidP="00010E4F">
      <w:pPr>
        <w:shd w:val="clear" w:color="auto" w:fill="FFFFFF"/>
        <w:spacing w:beforeAutospacing="1" w:after="0" w:afterAutospacing="1" w:line="240" w:lineRule="auto"/>
        <w:ind w:left="1440" w:hanging="360"/>
        <w:jc w:val="center"/>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Complementaciones y Aclaraciones a la Información Presentada en el Capítulo 2 del EIA</w:t>
      </w:r>
    </w:p>
    <w:tbl>
      <w:tblPr>
        <w:tblW w:w="13619" w:type="dxa"/>
        <w:tblInd w:w="14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04"/>
        <w:gridCol w:w="4378"/>
        <w:gridCol w:w="4037"/>
        <w:gridCol w:w="1800"/>
        <w:gridCol w:w="1800"/>
      </w:tblGrid>
      <w:tr w:rsidR="00010E4F" w:rsidRPr="00010E4F" w:rsidTr="00010E4F">
        <w:tc>
          <w:tcPr>
            <w:tcW w:w="1604"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18"/>
                <w:szCs w:val="18"/>
              </w:rPr>
              <w:t>Tema</w:t>
            </w:r>
          </w:p>
        </w:tc>
        <w:tc>
          <w:tcPr>
            <w:tcW w:w="437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18"/>
                <w:szCs w:val="18"/>
              </w:rPr>
              <w:t>Descripción</w:t>
            </w:r>
          </w:p>
        </w:tc>
        <w:tc>
          <w:tcPr>
            <w:tcW w:w="4037"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18"/>
                <w:szCs w:val="18"/>
              </w:rPr>
              <w:t>Detalle</w:t>
            </w:r>
          </w:p>
        </w:tc>
        <w:tc>
          <w:tcPr>
            <w:tcW w:w="180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18"/>
                <w:szCs w:val="18"/>
              </w:rPr>
              <w:t>Pregunta Adenda (sección 1)</w:t>
            </w:r>
          </w:p>
        </w:tc>
        <w:tc>
          <w:tcPr>
            <w:tcW w:w="180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18"/>
                <w:szCs w:val="18"/>
              </w:rPr>
              <w:t>Sección EIA</w:t>
            </w:r>
          </w:p>
        </w:tc>
      </w:tr>
      <w:tr w:rsidR="00010E4F" w:rsidRPr="00010E4F" w:rsidTr="00010E4F">
        <w:tc>
          <w:tcPr>
            <w:tcW w:w="1604"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Obras de desvío temporal del cauce</w:t>
            </w:r>
          </w:p>
        </w:tc>
        <w:tc>
          <w:tcPr>
            <w:tcW w:w="437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Tiempo estimado de desvío del cauce</w:t>
            </w:r>
          </w:p>
        </w:tc>
        <w:tc>
          <w:tcPr>
            <w:tcW w:w="403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Aclaración</w:t>
            </w:r>
          </w:p>
        </w:tc>
        <w:tc>
          <w:tcPr>
            <w:tcW w:w="180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 xml:space="preserve">3 </w:t>
            </w:r>
          </w:p>
        </w:tc>
        <w:tc>
          <w:tcPr>
            <w:tcW w:w="180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2.2.2 y 2.3.2.1</w:t>
            </w:r>
          </w:p>
        </w:tc>
      </w:tr>
      <w:tr w:rsidR="00010E4F" w:rsidRPr="00010E4F" w:rsidTr="00010E4F">
        <w:tc>
          <w:tcPr>
            <w:tcW w:w="0" w:type="auto"/>
            <w:vMerge/>
            <w:tcBorders>
              <w:top w:val="nil"/>
              <w:left w:val="single" w:sz="8" w:space="0" w:color="auto"/>
              <w:bottom w:val="single" w:sz="8" w:space="0" w:color="auto"/>
              <w:right w:val="single" w:sz="8" w:space="0" w:color="auto"/>
            </w:tcBorders>
            <w:vAlign w:val="center"/>
            <w:hideMark/>
          </w:tcPr>
          <w:p w:rsidR="00010E4F" w:rsidRPr="00010E4F" w:rsidRDefault="00010E4F" w:rsidP="00010E4F">
            <w:pPr>
              <w:spacing w:after="0" w:line="240" w:lineRule="auto"/>
              <w:rPr>
                <w:rFonts w:ascii="Arial" w:eastAsia="Times New Roman" w:hAnsi="Arial" w:cs="Arial"/>
                <w:color w:val="000000"/>
                <w:sz w:val="20"/>
                <w:szCs w:val="20"/>
              </w:rPr>
            </w:pPr>
          </w:p>
        </w:tc>
        <w:tc>
          <w:tcPr>
            <w:tcW w:w="437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Riesgos que se identifiquen para la biota acuática y calidad del agua</w:t>
            </w:r>
          </w:p>
        </w:tc>
        <w:tc>
          <w:tcPr>
            <w:tcW w:w="403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 xml:space="preserve">Complementación: </w:t>
            </w:r>
          </w:p>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Gráfico 1</w:t>
            </w:r>
          </w:p>
        </w:tc>
        <w:tc>
          <w:tcPr>
            <w:tcW w:w="180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i/>
                <w:iCs/>
                <w:color w:val="000000"/>
                <w:sz w:val="18"/>
                <w:szCs w:val="18"/>
              </w:rPr>
              <w:t>Ídem anterior</w:t>
            </w:r>
          </w:p>
        </w:tc>
        <w:tc>
          <w:tcPr>
            <w:tcW w:w="180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6.4.1.4 y 6.4.1.7</w:t>
            </w:r>
          </w:p>
        </w:tc>
      </w:tr>
      <w:tr w:rsidR="00010E4F" w:rsidRPr="00010E4F" w:rsidTr="00010E4F">
        <w:tc>
          <w:tcPr>
            <w:tcW w:w="0" w:type="auto"/>
            <w:vMerge/>
            <w:tcBorders>
              <w:top w:val="nil"/>
              <w:left w:val="single" w:sz="8" w:space="0" w:color="auto"/>
              <w:bottom w:val="single" w:sz="8" w:space="0" w:color="auto"/>
              <w:right w:val="single" w:sz="8" w:space="0" w:color="auto"/>
            </w:tcBorders>
            <w:vAlign w:val="center"/>
            <w:hideMark/>
          </w:tcPr>
          <w:p w:rsidR="00010E4F" w:rsidRPr="00010E4F" w:rsidRDefault="00010E4F" w:rsidP="00010E4F">
            <w:pPr>
              <w:spacing w:after="0" w:line="240" w:lineRule="auto"/>
              <w:rPr>
                <w:rFonts w:ascii="Arial" w:eastAsia="Times New Roman" w:hAnsi="Arial" w:cs="Arial"/>
                <w:color w:val="000000"/>
                <w:sz w:val="20"/>
                <w:szCs w:val="20"/>
              </w:rPr>
            </w:pPr>
          </w:p>
        </w:tc>
        <w:tc>
          <w:tcPr>
            <w:tcW w:w="437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Medidas para mantención libre del curso del río y de la biota acuática</w:t>
            </w:r>
          </w:p>
        </w:tc>
        <w:tc>
          <w:tcPr>
            <w:tcW w:w="403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Complementación</w:t>
            </w:r>
          </w:p>
        </w:tc>
        <w:tc>
          <w:tcPr>
            <w:tcW w:w="180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i/>
                <w:iCs/>
                <w:color w:val="000000"/>
                <w:sz w:val="18"/>
                <w:szCs w:val="18"/>
              </w:rPr>
              <w:t>Ídem anterior</w:t>
            </w:r>
          </w:p>
        </w:tc>
        <w:tc>
          <w:tcPr>
            <w:tcW w:w="180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6.4.1.4</w:t>
            </w:r>
          </w:p>
        </w:tc>
      </w:tr>
      <w:tr w:rsidR="00010E4F" w:rsidRPr="00010E4F" w:rsidTr="00010E4F">
        <w:tc>
          <w:tcPr>
            <w:tcW w:w="160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Impactos sobre el Monumento El Morado</w:t>
            </w:r>
          </w:p>
        </w:tc>
        <w:tc>
          <w:tcPr>
            <w:tcW w:w="437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Zonificación del trazado del túnel El Volcán</w:t>
            </w:r>
          </w:p>
        </w:tc>
        <w:tc>
          <w:tcPr>
            <w:tcW w:w="403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Complementación:</w:t>
            </w:r>
          </w:p>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Plano PAM-EIA-GEOL1</w:t>
            </w:r>
          </w:p>
        </w:tc>
        <w:tc>
          <w:tcPr>
            <w:tcW w:w="180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4 y 5</w:t>
            </w:r>
          </w:p>
        </w:tc>
        <w:tc>
          <w:tcPr>
            <w:tcW w:w="180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rPr>
                <w:rFonts w:ascii="Arial" w:eastAsia="Times New Roman" w:hAnsi="Arial" w:cs="Arial"/>
                <w:color w:val="000000"/>
                <w:sz w:val="20"/>
                <w:szCs w:val="20"/>
              </w:rPr>
            </w:pPr>
          </w:p>
        </w:tc>
      </w:tr>
      <w:tr w:rsidR="00010E4F" w:rsidRPr="00010E4F" w:rsidTr="00010E4F">
        <w:tc>
          <w:tcPr>
            <w:tcW w:w="160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Equipo de trabajo</w:t>
            </w:r>
          </w:p>
        </w:tc>
        <w:tc>
          <w:tcPr>
            <w:tcW w:w="437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Ingeniería Básica del proyecto (estudios geológicos geotécnicos e hidrogeológicos)</w:t>
            </w:r>
          </w:p>
        </w:tc>
        <w:tc>
          <w:tcPr>
            <w:tcW w:w="403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Complementación: Anexo 23</w:t>
            </w:r>
          </w:p>
        </w:tc>
        <w:tc>
          <w:tcPr>
            <w:tcW w:w="180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6</w:t>
            </w:r>
          </w:p>
        </w:tc>
        <w:tc>
          <w:tcPr>
            <w:tcW w:w="180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rPr>
                <w:rFonts w:ascii="Arial" w:eastAsia="Times New Roman" w:hAnsi="Arial" w:cs="Arial"/>
                <w:color w:val="000000"/>
                <w:sz w:val="20"/>
                <w:szCs w:val="20"/>
              </w:rPr>
            </w:pPr>
          </w:p>
        </w:tc>
      </w:tr>
      <w:tr w:rsidR="00010E4F" w:rsidRPr="00010E4F" w:rsidTr="00010E4F">
        <w:tc>
          <w:tcPr>
            <w:tcW w:w="1604"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Sitios de Acopios de Marina</w:t>
            </w:r>
          </w:p>
        </w:tc>
        <w:tc>
          <w:tcPr>
            <w:tcW w:w="437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Compactación, manejo de erosión y estabilidad en taludes</w:t>
            </w:r>
          </w:p>
        </w:tc>
        <w:tc>
          <w:tcPr>
            <w:tcW w:w="403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Complementación</w:t>
            </w:r>
          </w:p>
        </w:tc>
        <w:tc>
          <w:tcPr>
            <w:tcW w:w="180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9</w:t>
            </w:r>
          </w:p>
        </w:tc>
        <w:tc>
          <w:tcPr>
            <w:tcW w:w="180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2.3.2.6 y Anexo 6</w:t>
            </w:r>
          </w:p>
        </w:tc>
      </w:tr>
      <w:tr w:rsidR="00010E4F" w:rsidRPr="00010E4F" w:rsidTr="00010E4F">
        <w:tc>
          <w:tcPr>
            <w:tcW w:w="0" w:type="auto"/>
            <w:vMerge/>
            <w:tcBorders>
              <w:top w:val="nil"/>
              <w:left w:val="single" w:sz="8" w:space="0" w:color="auto"/>
              <w:bottom w:val="single" w:sz="8" w:space="0" w:color="auto"/>
              <w:right w:val="single" w:sz="8" w:space="0" w:color="auto"/>
            </w:tcBorders>
            <w:vAlign w:val="center"/>
            <w:hideMark/>
          </w:tcPr>
          <w:p w:rsidR="00010E4F" w:rsidRPr="00010E4F" w:rsidRDefault="00010E4F" w:rsidP="00010E4F">
            <w:pPr>
              <w:spacing w:after="0" w:line="240" w:lineRule="auto"/>
              <w:rPr>
                <w:rFonts w:ascii="Arial" w:eastAsia="Times New Roman" w:hAnsi="Arial" w:cs="Arial"/>
                <w:color w:val="000000"/>
                <w:sz w:val="20"/>
                <w:szCs w:val="20"/>
              </w:rPr>
            </w:pPr>
          </w:p>
        </w:tc>
        <w:tc>
          <w:tcPr>
            <w:tcW w:w="437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Cronograma de Construcción</w:t>
            </w:r>
          </w:p>
        </w:tc>
        <w:tc>
          <w:tcPr>
            <w:tcW w:w="403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Complementación: Anexo 3</w:t>
            </w:r>
          </w:p>
        </w:tc>
        <w:tc>
          <w:tcPr>
            <w:tcW w:w="180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30</w:t>
            </w:r>
          </w:p>
        </w:tc>
        <w:tc>
          <w:tcPr>
            <w:tcW w:w="180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i/>
                <w:iCs/>
                <w:color w:val="000000"/>
                <w:sz w:val="18"/>
                <w:szCs w:val="18"/>
              </w:rPr>
              <w:t>Ídem anterior</w:t>
            </w:r>
          </w:p>
        </w:tc>
      </w:tr>
      <w:tr w:rsidR="00010E4F" w:rsidRPr="00010E4F" w:rsidTr="00010E4F">
        <w:tc>
          <w:tcPr>
            <w:tcW w:w="0" w:type="auto"/>
            <w:vMerge/>
            <w:tcBorders>
              <w:top w:val="nil"/>
              <w:left w:val="single" w:sz="8" w:space="0" w:color="auto"/>
              <w:bottom w:val="single" w:sz="8" w:space="0" w:color="auto"/>
              <w:right w:val="single" w:sz="8" w:space="0" w:color="auto"/>
            </w:tcBorders>
            <w:vAlign w:val="center"/>
            <w:hideMark/>
          </w:tcPr>
          <w:p w:rsidR="00010E4F" w:rsidRPr="00010E4F" w:rsidRDefault="00010E4F" w:rsidP="00010E4F">
            <w:pPr>
              <w:spacing w:after="0" w:line="240" w:lineRule="auto"/>
              <w:rPr>
                <w:rFonts w:ascii="Arial" w:eastAsia="Times New Roman" w:hAnsi="Arial" w:cs="Arial"/>
                <w:color w:val="000000"/>
                <w:sz w:val="20"/>
                <w:szCs w:val="20"/>
              </w:rPr>
            </w:pPr>
          </w:p>
        </w:tc>
        <w:tc>
          <w:tcPr>
            <w:tcW w:w="437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Ubicación SAM Nº 12 e Instalación de Faenas Nº 7</w:t>
            </w:r>
          </w:p>
        </w:tc>
        <w:tc>
          <w:tcPr>
            <w:tcW w:w="403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Complementación Plano??</w:t>
            </w:r>
          </w:p>
        </w:tc>
        <w:tc>
          <w:tcPr>
            <w:tcW w:w="180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39</w:t>
            </w:r>
          </w:p>
        </w:tc>
        <w:tc>
          <w:tcPr>
            <w:tcW w:w="180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i/>
                <w:iCs/>
                <w:color w:val="000000"/>
                <w:sz w:val="18"/>
                <w:szCs w:val="18"/>
              </w:rPr>
              <w:t>Ídem anterior</w:t>
            </w:r>
          </w:p>
        </w:tc>
      </w:tr>
      <w:tr w:rsidR="00010E4F" w:rsidRPr="00010E4F" w:rsidTr="00010E4F">
        <w:tc>
          <w:tcPr>
            <w:tcW w:w="0" w:type="auto"/>
            <w:vMerge/>
            <w:tcBorders>
              <w:top w:val="nil"/>
              <w:left w:val="single" w:sz="8" w:space="0" w:color="auto"/>
              <w:bottom w:val="single" w:sz="8" w:space="0" w:color="auto"/>
              <w:right w:val="single" w:sz="8" w:space="0" w:color="auto"/>
            </w:tcBorders>
            <w:vAlign w:val="center"/>
            <w:hideMark/>
          </w:tcPr>
          <w:p w:rsidR="00010E4F" w:rsidRPr="00010E4F" w:rsidRDefault="00010E4F" w:rsidP="00010E4F">
            <w:pPr>
              <w:spacing w:after="0" w:line="240" w:lineRule="auto"/>
              <w:rPr>
                <w:rFonts w:ascii="Arial" w:eastAsia="Times New Roman" w:hAnsi="Arial" w:cs="Arial"/>
                <w:color w:val="000000"/>
                <w:sz w:val="20"/>
                <w:szCs w:val="20"/>
              </w:rPr>
            </w:pPr>
          </w:p>
        </w:tc>
        <w:tc>
          <w:tcPr>
            <w:tcW w:w="437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Medidas de seguridad Sitio de acopio de marina Nº 9</w:t>
            </w:r>
          </w:p>
        </w:tc>
        <w:tc>
          <w:tcPr>
            <w:tcW w:w="403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 xml:space="preserve">Complementación </w:t>
            </w:r>
          </w:p>
        </w:tc>
        <w:tc>
          <w:tcPr>
            <w:tcW w:w="180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49</w:t>
            </w:r>
          </w:p>
        </w:tc>
        <w:tc>
          <w:tcPr>
            <w:tcW w:w="180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i/>
                <w:iCs/>
                <w:color w:val="000000"/>
                <w:sz w:val="18"/>
                <w:szCs w:val="18"/>
              </w:rPr>
              <w:t>Ídem anterior</w:t>
            </w:r>
          </w:p>
        </w:tc>
      </w:tr>
      <w:tr w:rsidR="00010E4F" w:rsidRPr="00010E4F" w:rsidTr="00010E4F">
        <w:tc>
          <w:tcPr>
            <w:tcW w:w="160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Descarga Aucayes</w:t>
            </w:r>
          </w:p>
        </w:tc>
        <w:tc>
          <w:tcPr>
            <w:tcW w:w="437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 xml:space="preserve">Autorización sectorial </w:t>
            </w:r>
          </w:p>
        </w:tc>
        <w:tc>
          <w:tcPr>
            <w:tcW w:w="403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Aclaración</w:t>
            </w:r>
          </w:p>
        </w:tc>
        <w:tc>
          <w:tcPr>
            <w:tcW w:w="180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10</w:t>
            </w:r>
          </w:p>
        </w:tc>
        <w:tc>
          <w:tcPr>
            <w:tcW w:w="180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2.2.2 y Anexo 10</w:t>
            </w:r>
          </w:p>
        </w:tc>
      </w:tr>
      <w:tr w:rsidR="00010E4F" w:rsidRPr="00010E4F" w:rsidTr="00010E4F">
        <w:tc>
          <w:tcPr>
            <w:tcW w:w="160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Caudal ecológico</w:t>
            </w:r>
          </w:p>
        </w:tc>
        <w:tc>
          <w:tcPr>
            <w:tcW w:w="437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Mantención del caudal en bocatomas</w:t>
            </w:r>
          </w:p>
        </w:tc>
        <w:tc>
          <w:tcPr>
            <w:tcW w:w="403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Aclaración</w:t>
            </w:r>
          </w:p>
        </w:tc>
        <w:tc>
          <w:tcPr>
            <w:tcW w:w="180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11</w:t>
            </w:r>
          </w:p>
        </w:tc>
        <w:tc>
          <w:tcPr>
            <w:tcW w:w="180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2.2.2 y Anexo 8</w:t>
            </w:r>
          </w:p>
        </w:tc>
      </w:tr>
      <w:tr w:rsidR="00010E4F" w:rsidRPr="00010E4F" w:rsidTr="00010E4F">
        <w:tc>
          <w:tcPr>
            <w:tcW w:w="1604"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Construcción de Túneles</w:t>
            </w:r>
          </w:p>
        </w:tc>
        <w:tc>
          <w:tcPr>
            <w:tcW w:w="437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Manejo de afloramientos de agua (Piscinas de decantación)</w:t>
            </w:r>
          </w:p>
        </w:tc>
        <w:tc>
          <w:tcPr>
            <w:tcW w:w="403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 xml:space="preserve">Complementación: Anexo 5 - </w:t>
            </w:r>
          </w:p>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Plano 601-TU-PLA-008_BB</w:t>
            </w:r>
          </w:p>
        </w:tc>
        <w:tc>
          <w:tcPr>
            <w:tcW w:w="180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14 y 18</w:t>
            </w:r>
          </w:p>
        </w:tc>
        <w:tc>
          <w:tcPr>
            <w:tcW w:w="180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2.3.2.2 y Anexo 45</w:t>
            </w:r>
          </w:p>
        </w:tc>
      </w:tr>
      <w:tr w:rsidR="00010E4F" w:rsidRPr="00010E4F" w:rsidTr="00010E4F">
        <w:tc>
          <w:tcPr>
            <w:tcW w:w="0" w:type="auto"/>
            <w:vMerge/>
            <w:tcBorders>
              <w:top w:val="nil"/>
              <w:left w:val="single" w:sz="8" w:space="0" w:color="auto"/>
              <w:bottom w:val="single" w:sz="8" w:space="0" w:color="auto"/>
              <w:right w:val="single" w:sz="8" w:space="0" w:color="auto"/>
            </w:tcBorders>
            <w:vAlign w:val="center"/>
            <w:hideMark/>
          </w:tcPr>
          <w:p w:rsidR="00010E4F" w:rsidRPr="00010E4F" w:rsidRDefault="00010E4F" w:rsidP="00010E4F">
            <w:pPr>
              <w:spacing w:after="0" w:line="240" w:lineRule="auto"/>
              <w:rPr>
                <w:rFonts w:ascii="Arial" w:eastAsia="Times New Roman" w:hAnsi="Arial" w:cs="Arial"/>
                <w:color w:val="000000"/>
                <w:sz w:val="20"/>
                <w:szCs w:val="20"/>
              </w:rPr>
            </w:pPr>
          </w:p>
        </w:tc>
        <w:tc>
          <w:tcPr>
            <w:tcW w:w="437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Uso de explosivos y medidas de seguridad consideradas en la manipulación y almacenamiento de los explosivos.</w:t>
            </w:r>
          </w:p>
        </w:tc>
        <w:tc>
          <w:tcPr>
            <w:tcW w:w="403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Complementación:</w:t>
            </w:r>
          </w:p>
          <w:p w:rsidR="00010E4F" w:rsidRPr="00010E4F" w:rsidRDefault="00010E4F" w:rsidP="00010E4F">
            <w:pPr>
              <w:spacing w:after="0" w:line="240" w:lineRule="auto"/>
              <w:ind w:hanging="213"/>
              <w:rPr>
                <w:rFonts w:ascii="Arial" w:eastAsia="Times New Roman" w:hAnsi="Arial" w:cs="Arial"/>
                <w:color w:val="000000"/>
                <w:sz w:val="20"/>
                <w:szCs w:val="20"/>
              </w:rPr>
            </w:pPr>
            <w:r w:rsidRPr="00010E4F">
              <w:rPr>
                <w:rFonts w:ascii="Arial" w:eastAsia="Times New Roman" w:hAnsi="Arial" w:cs="Arial"/>
                <w:color w:val="000000"/>
                <w:sz w:val="18"/>
                <w:szCs w:val="18"/>
              </w:rPr>
              <w:t>-</w:t>
            </w:r>
            <w:r w:rsidRPr="00010E4F">
              <w:rPr>
                <w:rFonts w:ascii="Times New Roman" w:eastAsia="Times New Roman" w:hAnsi="Times New Roman" w:cs="Times New Roman"/>
                <w:color w:val="000000"/>
                <w:sz w:val="14"/>
                <w:szCs w:val="14"/>
              </w:rPr>
              <w:t xml:space="preserve"> </w:t>
            </w:r>
            <w:r w:rsidRPr="00010E4F">
              <w:rPr>
                <w:rFonts w:ascii="Arial" w:eastAsia="Times New Roman" w:hAnsi="Arial" w:cs="Arial"/>
                <w:color w:val="000000"/>
                <w:sz w:val="18"/>
                <w:szCs w:val="18"/>
              </w:rPr>
              <w:t>Tabla 3 “Estimación de cantidades de explosivos a utilizar por el proyecto, en el escenario más desfavorable”</w:t>
            </w:r>
          </w:p>
        </w:tc>
        <w:tc>
          <w:tcPr>
            <w:tcW w:w="180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35</w:t>
            </w:r>
          </w:p>
        </w:tc>
        <w:tc>
          <w:tcPr>
            <w:tcW w:w="180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 xml:space="preserve">2.3.2.5 </w:t>
            </w:r>
          </w:p>
        </w:tc>
      </w:tr>
      <w:tr w:rsidR="00010E4F" w:rsidRPr="00010E4F" w:rsidTr="00010E4F">
        <w:tc>
          <w:tcPr>
            <w:tcW w:w="0" w:type="auto"/>
            <w:vMerge/>
            <w:tcBorders>
              <w:top w:val="nil"/>
              <w:left w:val="single" w:sz="8" w:space="0" w:color="auto"/>
              <w:bottom w:val="single" w:sz="8" w:space="0" w:color="auto"/>
              <w:right w:val="single" w:sz="8" w:space="0" w:color="auto"/>
            </w:tcBorders>
            <w:vAlign w:val="center"/>
            <w:hideMark/>
          </w:tcPr>
          <w:p w:rsidR="00010E4F" w:rsidRPr="00010E4F" w:rsidRDefault="00010E4F" w:rsidP="00010E4F">
            <w:pPr>
              <w:spacing w:after="0" w:line="240" w:lineRule="auto"/>
              <w:rPr>
                <w:rFonts w:ascii="Arial" w:eastAsia="Times New Roman" w:hAnsi="Arial" w:cs="Arial"/>
                <w:color w:val="000000"/>
                <w:sz w:val="20"/>
                <w:szCs w:val="20"/>
              </w:rPr>
            </w:pPr>
          </w:p>
        </w:tc>
        <w:tc>
          <w:tcPr>
            <w:tcW w:w="437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Ventilación Forzada</w:t>
            </w:r>
          </w:p>
        </w:tc>
        <w:tc>
          <w:tcPr>
            <w:tcW w:w="403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Complementación:</w:t>
            </w:r>
          </w:p>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Fotografía 1 “Sistema de ventilación forzada en túneles (Fotografía de referencia)”</w:t>
            </w:r>
          </w:p>
        </w:tc>
        <w:tc>
          <w:tcPr>
            <w:tcW w:w="180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36</w:t>
            </w:r>
          </w:p>
        </w:tc>
        <w:tc>
          <w:tcPr>
            <w:tcW w:w="180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2.2.3</w:t>
            </w:r>
          </w:p>
        </w:tc>
      </w:tr>
      <w:tr w:rsidR="00010E4F" w:rsidRPr="00010E4F" w:rsidTr="00010E4F">
        <w:tc>
          <w:tcPr>
            <w:tcW w:w="0" w:type="auto"/>
            <w:vMerge/>
            <w:tcBorders>
              <w:top w:val="nil"/>
              <w:left w:val="single" w:sz="8" w:space="0" w:color="auto"/>
              <w:bottom w:val="single" w:sz="8" w:space="0" w:color="auto"/>
              <w:right w:val="single" w:sz="8" w:space="0" w:color="auto"/>
            </w:tcBorders>
            <w:vAlign w:val="center"/>
            <w:hideMark/>
          </w:tcPr>
          <w:p w:rsidR="00010E4F" w:rsidRPr="00010E4F" w:rsidRDefault="00010E4F" w:rsidP="00010E4F">
            <w:pPr>
              <w:spacing w:after="0" w:line="240" w:lineRule="auto"/>
              <w:rPr>
                <w:rFonts w:ascii="Arial" w:eastAsia="Times New Roman" w:hAnsi="Arial" w:cs="Arial"/>
                <w:color w:val="000000"/>
                <w:sz w:val="20"/>
                <w:szCs w:val="20"/>
              </w:rPr>
            </w:pPr>
          </w:p>
        </w:tc>
        <w:tc>
          <w:tcPr>
            <w:tcW w:w="437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Túnel en sector El Manzano</w:t>
            </w:r>
          </w:p>
        </w:tc>
        <w:tc>
          <w:tcPr>
            <w:tcW w:w="403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 xml:space="preserve">Aclaración </w:t>
            </w:r>
          </w:p>
        </w:tc>
        <w:tc>
          <w:tcPr>
            <w:tcW w:w="180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41</w:t>
            </w:r>
          </w:p>
        </w:tc>
        <w:tc>
          <w:tcPr>
            <w:tcW w:w="180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2.2.3</w:t>
            </w:r>
          </w:p>
        </w:tc>
      </w:tr>
      <w:tr w:rsidR="00010E4F" w:rsidRPr="00010E4F" w:rsidTr="00010E4F">
        <w:tc>
          <w:tcPr>
            <w:tcW w:w="160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 xml:space="preserve">Plantas de Hormigón </w:t>
            </w:r>
          </w:p>
        </w:tc>
        <w:tc>
          <w:tcPr>
            <w:tcW w:w="437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Antecedentes PAS 94</w:t>
            </w:r>
          </w:p>
        </w:tc>
        <w:tc>
          <w:tcPr>
            <w:tcW w:w="403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 xml:space="preserve">Complementación: </w:t>
            </w:r>
          </w:p>
          <w:p w:rsidR="00010E4F" w:rsidRPr="00010E4F" w:rsidRDefault="00010E4F" w:rsidP="00010E4F">
            <w:pPr>
              <w:spacing w:after="0" w:line="240" w:lineRule="auto"/>
              <w:ind w:hanging="213"/>
              <w:rPr>
                <w:rFonts w:ascii="Arial" w:eastAsia="Times New Roman" w:hAnsi="Arial" w:cs="Arial"/>
                <w:color w:val="000000"/>
                <w:sz w:val="20"/>
                <w:szCs w:val="20"/>
              </w:rPr>
            </w:pPr>
            <w:r w:rsidRPr="00010E4F">
              <w:rPr>
                <w:rFonts w:ascii="Arial" w:eastAsia="Times New Roman" w:hAnsi="Arial" w:cs="Arial"/>
                <w:color w:val="000000"/>
                <w:sz w:val="18"/>
                <w:szCs w:val="18"/>
              </w:rPr>
              <w:t>-</w:t>
            </w:r>
            <w:r w:rsidRPr="00010E4F">
              <w:rPr>
                <w:rFonts w:ascii="Times New Roman" w:eastAsia="Times New Roman" w:hAnsi="Times New Roman" w:cs="Times New Roman"/>
                <w:color w:val="000000"/>
                <w:sz w:val="14"/>
                <w:szCs w:val="14"/>
              </w:rPr>
              <w:t xml:space="preserve"> </w:t>
            </w:r>
            <w:r w:rsidRPr="00010E4F">
              <w:rPr>
                <w:rFonts w:ascii="Arial" w:eastAsia="Times New Roman" w:hAnsi="Arial" w:cs="Arial"/>
                <w:color w:val="000000"/>
                <w:sz w:val="18"/>
                <w:szCs w:val="18"/>
              </w:rPr>
              <w:t>Anexo 5 (Plano 601-TU-PLA-008_BB)</w:t>
            </w:r>
          </w:p>
          <w:p w:rsidR="00010E4F" w:rsidRPr="00010E4F" w:rsidRDefault="00010E4F" w:rsidP="00010E4F">
            <w:pPr>
              <w:spacing w:after="0" w:line="240" w:lineRule="auto"/>
              <w:ind w:hanging="213"/>
              <w:rPr>
                <w:rFonts w:ascii="Arial" w:eastAsia="Times New Roman" w:hAnsi="Arial" w:cs="Arial"/>
                <w:color w:val="000000"/>
                <w:sz w:val="20"/>
                <w:szCs w:val="20"/>
              </w:rPr>
            </w:pPr>
            <w:r w:rsidRPr="00010E4F">
              <w:rPr>
                <w:rFonts w:ascii="Arial" w:eastAsia="Times New Roman" w:hAnsi="Arial" w:cs="Arial"/>
                <w:color w:val="000000"/>
                <w:sz w:val="18"/>
                <w:szCs w:val="18"/>
              </w:rPr>
              <w:t>-</w:t>
            </w:r>
            <w:r w:rsidRPr="00010E4F">
              <w:rPr>
                <w:rFonts w:ascii="Times New Roman" w:eastAsia="Times New Roman" w:hAnsi="Times New Roman" w:cs="Times New Roman"/>
                <w:color w:val="000000"/>
                <w:sz w:val="14"/>
                <w:szCs w:val="14"/>
              </w:rPr>
              <w:t xml:space="preserve"> </w:t>
            </w:r>
            <w:r w:rsidRPr="00010E4F">
              <w:rPr>
                <w:rFonts w:ascii="Arial" w:eastAsia="Times New Roman" w:hAnsi="Arial" w:cs="Arial"/>
                <w:color w:val="000000"/>
                <w:sz w:val="18"/>
                <w:szCs w:val="18"/>
              </w:rPr>
              <w:t>Láminas 4 a la 12.</w:t>
            </w:r>
          </w:p>
        </w:tc>
        <w:tc>
          <w:tcPr>
            <w:tcW w:w="180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15</w:t>
            </w:r>
          </w:p>
        </w:tc>
        <w:tc>
          <w:tcPr>
            <w:tcW w:w="180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2.4.1</w:t>
            </w:r>
          </w:p>
        </w:tc>
      </w:tr>
    </w:tbl>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br w:type="textWrapping" w:clear="all"/>
      </w:r>
    </w:p>
    <w:p w:rsidR="00010E4F" w:rsidRPr="00010E4F" w:rsidRDefault="00010E4F" w:rsidP="00010E4F">
      <w:pPr>
        <w:shd w:val="clear" w:color="auto" w:fill="FFFFFF"/>
        <w:spacing w:beforeAutospacing="1" w:after="0" w:afterAutospacing="1" w:line="240" w:lineRule="auto"/>
        <w:ind w:left="1440" w:hanging="360"/>
        <w:jc w:val="center"/>
        <w:rPr>
          <w:rFonts w:ascii="Arial" w:eastAsia="Times New Roman" w:hAnsi="Arial" w:cs="Arial"/>
          <w:color w:val="000000"/>
          <w:sz w:val="20"/>
          <w:szCs w:val="20"/>
          <w:lang w:val="es-ES"/>
        </w:rPr>
      </w:pPr>
      <w:r w:rsidRPr="00010E4F">
        <w:rPr>
          <w:rFonts w:ascii="Arial" w:eastAsia="Times New Roman" w:hAnsi="Arial" w:cs="Arial"/>
          <w:b/>
          <w:bCs/>
          <w:color w:val="000000"/>
          <w:lang w:val="es-ES"/>
        </w:rPr>
        <w:t>Continuación Tabla 14</w:t>
      </w:r>
    </w:p>
    <w:p w:rsidR="00010E4F" w:rsidRPr="00010E4F" w:rsidRDefault="00010E4F" w:rsidP="00010E4F">
      <w:pPr>
        <w:shd w:val="clear" w:color="auto" w:fill="FFFFFF"/>
        <w:spacing w:beforeAutospacing="1" w:after="0" w:afterAutospacing="1" w:line="240" w:lineRule="auto"/>
        <w:ind w:left="1440" w:hanging="360"/>
        <w:jc w:val="center"/>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Complementaciones y Aclaraciones a la Información Presentada en el Capítulo 2 del EIA</w:t>
      </w:r>
    </w:p>
    <w:tbl>
      <w:tblPr>
        <w:tblW w:w="13604" w:type="dxa"/>
        <w:jc w:val="center"/>
        <w:tblInd w:w="98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86"/>
        <w:gridCol w:w="3725"/>
        <w:gridCol w:w="4787"/>
        <w:gridCol w:w="1936"/>
        <w:gridCol w:w="1470"/>
      </w:tblGrid>
      <w:tr w:rsidR="00010E4F" w:rsidRPr="00010E4F" w:rsidTr="00010E4F">
        <w:trPr>
          <w:jc w:val="center"/>
        </w:trPr>
        <w:tc>
          <w:tcPr>
            <w:tcW w:w="1686"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10E4F" w:rsidRPr="00010E4F" w:rsidRDefault="00010E4F" w:rsidP="00010E4F">
            <w:pPr>
              <w:spacing w:before="100" w:beforeAutospacing="1" w:after="100" w:afterAutospacing="1"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18"/>
                <w:szCs w:val="18"/>
              </w:rPr>
              <w:t>Tema</w:t>
            </w:r>
          </w:p>
        </w:tc>
        <w:tc>
          <w:tcPr>
            <w:tcW w:w="3725"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0E4F" w:rsidRPr="00010E4F" w:rsidRDefault="00010E4F" w:rsidP="00010E4F">
            <w:pPr>
              <w:spacing w:before="100" w:beforeAutospacing="1" w:after="100" w:afterAutospacing="1"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18"/>
                <w:szCs w:val="18"/>
              </w:rPr>
              <w:t>Descripción</w:t>
            </w:r>
          </w:p>
        </w:tc>
        <w:tc>
          <w:tcPr>
            <w:tcW w:w="4787"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0E4F" w:rsidRPr="00010E4F" w:rsidRDefault="00010E4F" w:rsidP="00010E4F">
            <w:pPr>
              <w:spacing w:before="100" w:beforeAutospacing="1" w:after="100" w:afterAutospacing="1"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18"/>
                <w:szCs w:val="18"/>
              </w:rPr>
              <w:t>Detalle</w:t>
            </w:r>
          </w:p>
        </w:tc>
        <w:tc>
          <w:tcPr>
            <w:tcW w:w="1936"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0E4F" w:rsidRPr="00010E4F" w:rsidRDefault="00010E4F" w:rsidP="00010E4F">
            <w:pPr>
              <w:spacing w:before="100" w:beforeAutospacing="1" w:after="100" w:afterAutospacing="1"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18"/>
                <w:szCs w:val="18"/>
              </w:rPr>
              <w:t>Pregunta Adenda (sección 1)</w:t>
            </w:r>
          </w:p>
        </w:tc>
        <w:tc>
          <w:tcPr>
            <w:tcW w:w="147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0E4F" w:rsidRPr="00010E4F" w:rsidRDefault="00010E4F" w:rsidP="00010E4F">
            <w:pPr>
              <w:spacing w:before="100" w:beforeAutospacing="1" w:after="100" w:afterAutospacing="1"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18"/>
                <w:szCs w:val="18"/>
              </w:rPr>
              <w:t>Sección EIA</w:t>
            </w:r>
          </w:p>
        </w:tc>
      </w:tr>
      <w:tr w:rsidR="00010E4F" w:rsidRPr="00010E4F" w:rsidTr="00010E4F">
        <w:trPr>
          <w:jc w:val="center"/>
        </w:trPr>
        <w:tc>
          <w:tcPr>
            <w:tcW w:w="168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Cámara de Carga Las Lajas</w:t>
            </w:r>
          </w:p>
        </w:tc>
        <w:tc>
          <w:tcPr>
            <w:tcW w:w="372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Operación y medidas de contingencia en caso de inundaciones ocasionadas por aluviones y/o caudales extraordinarios</w:t>
            </w:r>
          </w:p>
        </w:tc>
        <w:tc>
          <w:tcPr>
            <w:tcW w:w="478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 xml:space="preserve">Complementación: </w:t>
            </w:r>
          </w:p>
          <w:p w:rsidR="00010E4F" w:rsidRPr="00010E4F" w:rsidRDefault="00010E4F" w:rsidP="00010E4F">
            <w:pPr>
              <w:spacing w:before="100" w:beforeAutospacing="1" w:after="100" w:afterAutospacing="1" w:line="240" w:lineRule="auto"/>
              <w:ind w:hanging="213"/>
              <w:rPr>
                <w:rFonts w:ascii="Arial" w:eastAsia="Times New Roman" w:hAnsi="Arial" w:cs="Arial"/>
                <w:color w:val="000000"/>
                <w:sz w:val="20"/>
                <w:szCs w:val="20"/>
              </w:rPr>
            </w:pPr>
            <w:r w:rsidRPr="00010E4F">
              <w:rPr>
                <w:rFonts w:ascii="Arial" w:eastAsia="Times New Roman" w:hAnsi="Arial" w:cs="Arial"/>
                <w:color w:val="000000"/>
                <w:sz w:val="18"/>
                <w:szCs w:val="18"/>
              </w:rPr>
              <w:lastRenderedPageBreak/>
              <w:t>-</w:t>
            </w:r>
            <w:r w:rsidRPr="00010E4F">
              <w:rPr>
                <w:rFonts w:ascii="Times New Roman" w:eastAsia="Times New Roman" w:hAnsi="Times New Roman" w:cs="Times New Roman"/>
                <w:color w:val="000000"/>
                <w:sz w:val="14"/>
                <w:szCs w:val="14"/>
              </w:rPr>
              <w:t xml:space="preserve"> </w:t>
            </w:r>
            <w:r w:rsidRPr="00010E4F">
              <w:rPr>
                <w:rFonts w:ascii="Arial" w:eastAsia="Times New Roman" w:hAnsi="Arial" w:cs="Arial"/>
                <w:color w:val="000000"/>
                <w:sz w:val="18"/>
                <w:szCs w:val="18"/>
              </w:rPr>
              <w:t>Figura 1 “Cámara de Carga Las Lajas“</w:t>
            </w:r>
          </w:p>
          <w:p w:rsidR="00010E4F" w:rsidRPr="00010E4F" w:rsidRDefault="00010E4F" w:rsidP="00010E4F">
            <w:pPr>
              <w:spacing w:before="100" w:beforeAutospacing="1" w:after="100" w:afterAutospacing="1" w:line="240" w:lineRule="auto"/>
              <w:ind w:hanging="213"/>
              <w:rPr>
                <w:rFonts w:ascii="Arial" w:eastAsia="Times New Roman" w:hAnsi="Arial" w:cs="Arial"/>
                <w:color w:val="000000"/>
                <w:sz w:val="20"/>
                <w:szCs w:val="20"/>
              </w:rPr>
            </w:pPr>
            <w:r w:rsidRPr="00010E4F">
              <w:rPr>
                <w:rFonts w:ascii="Arial" w:eastAsia="Times New Roman" w:hAnsi="Arial" w:cs="Arial"/>
                <w:color w:val="000000"/>
                <w:sz w:val="18"/>
                <w:szCs w:val="18"/>
              </w:rPr>
              <w:t>-</w:t>
            </w:r>
            <w:r w:rsidRPr="00010E4F">
              <w:rPr>
                <w:rFonts w:ascii="Times New Roman" w:eastAsia="Times New Roman" w:hAnsi="Times New Roman" w:cs="Times New Roman"/>
                <w:color w:val="000000"/>
                <w:sz w:val="14"/>
                <w:szCs w:val="14"/>
              </w:rPr>
              <w:t xml:space="preserve"> </w:t>
            </w:r>
            <w:r w:rsidRPr="00010E4F">
              <w:rPr>
                <w:rFonts w:ascii="Arial" w:eastAsia="Times New Roman" w:hAnsi="Arial" w:cs="Arial"/>
                <w:color w:val="000000"/>
                <w:sz w:val="18"/>
                <w:szCs w:val="18"/>
              </w:rPr>
              <w:t>Figura 2 “Aluvión Río Colorado, Noviembre 1987”</w:t>
            </w:r>
          </w:p>
          <w:p w:rsidR="00010E4F" w:rsidRPr="00010E4F" w:rsidRDefault="00010E4F" w:rsidP="00010E4F">
            <w:pPr>
              <w:spacing w:before="100" w:beforeAutospacing="1" w:after="100" w:afterAutospacing="1" w:line="240" w:lineRule="auto"/>
              <w:ind w:hanging="213"/>
              <w:rPr>
                <w:rFonts w:ascii="Arial" w:eastAsia="Times New Roman" w:hAnsi="Arial" w:cs="Arial"/>
                <w:color w:val="000000"/>
                <w:sz w:val="20"/>
                <w:szCs w:val="20"/>
              </w:rPr>
            </w:pPr>
            <w:r w:rsidRPr="00010E4F">
              <w:rPr>
                <w:rFonts w:ascii="Arial" w:eastAsia="Times New Roman" w:hAnsi="Arial" w:cs="Arial"/>
                <w:color w:val="000000"/>
                <w:sz w:val="18"/>
                <w:szCs w:val="18"/>
              </w:rPr>
              <w:t>-</w:t>
            </w:r>
            <w:r w:rsidRPr="00010E4F">
              <w:rPr>
                <w:rFonts w:ascii="Times New Roman" w:eastAsia="Times New Roman" w:hAnsi="Times New Roman" w:cs="Times New Roman"/>
                <w:color w:val="000000"/>
                <w:sz w:val="14"/>
                <w:szCs w:val="14"/>
              </w:rPr>
              <w:t xml:space="preserve"> </w:t>
            </w:r>
            <w:r w:rsidRPr="00010E4F">
              <w:rPr>
                <w:rFonts w:ascii="Arial" w:eastAsia="Times New Roman" w:hAnsi="Arial" w:cs="Arial"/>
                <w:color w:val="000000"/>
                <w:sz w:val="18"/>
                <w:szCs w:val="18"/>
              </w:rPr>
              <w:t>Figura 3 “Aluvión Río Colorado, Noviembre 1987. Central Maitenes”</w:t>
            </w:r>
          </w:p>
        </w:tc>
        <w:tc>
          <w:tcPr>
            <w:tcW w:w="193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lastRenderedPageBreak/>
              <w:t>16</w:t>
            </w:r>
          </w:p>
        </w:tc>
        <w:tc>
          <w:tcPr>
            <w:tcW w:w="147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2.2.2 y Anexo 1</w:t>
            </w:r>
          </w:p>
        </w:tc>
      </w:tr>
      <w:tr w:rsidR="00010E4F" w:rsidRPr="00010E4F" w:rsidTr="00010E4F">
        <w:trPr>
          <w:jc w:val="center"/>
        </w:trPr>
        <w:tc>
          <w:tcPr>
            <w:tcW w:w="168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lastRenderedPageBreak/>
              <w:t>Cámara de carga de la Central Alfalfal II</w:t>
            </w:r>
          </w:p>
        </w:tc>
        <w:tc>
          <w:tcPr>
            <w:tcW w:w="372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Ubicación</w:t>
            </w:r>
          </w:p>
        </w:tc>
        <w:tc>
          <w:tcPr>
            <w:tcW w:w="478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Complementación Anexo 10:</w:t>
            </w:r>
          </w:p>
          <w:p w:rsidR="00010E4F" w:rsidRPr="00010E4F" w:rsidRDefault="00010E4F" w:rsidP="00010E4F">
            <w:pPr>
              <w:spacing w:before="100" w:beforeAutospacing="1" w:after="100" w:afterAutospacing="1" w:line="240" w:lineRule="auto"/>
              <w:ind w:hanging="213"/>
              <w:rPr>
                <w:rFonts w:ascii="Arial" w:eastAsia="Times New Roman" w:hAnsi="Arial" w:cs="Arial"/>
                <w:color w:val="000000"/>
                <w:sz w:val="20"/>
                <w:szCs w:val="20"/>
              </w:rPr>
            </w:pPr>
            <w:r w:rsidRPr="00010E4F">
              <w:rPr>
                <w:rFonts w:ascii="Arial" w:eastAsia="Times New Roman" w:hAnsi="Arial" w:cs="Arial"/>
                <w:color w:val="000000"/>
                <w:sz w:val="18"/>
                <w:szCs w:val="18"/>
              </w:rPr>
              <w:t>-</w:t>
            </w:r>
            <w:r w:rsidRPr="00010E4F">
              <w:rPr>
                <w:rFonts w:ascii="Times New Roman" w:eastAsia="Times New Roman" w:hAnsi="Times New Roman" w:cs="Times New Roman"/>
                <w:color w:val="000000"/>
                <w:sz w:val="14"/>
                <w:szCs w:val="14"/>
              </w:rPr>
              <w:t xml:space="preserve"> </w:t>
            </w:r>
            <w:r w:rsidRPr="00010E4F">
              <w:rPr>
                <w:rFonts w:ascii="Arial" w:eastAsia="Times New Roman" w:hAnsi="Arial" w:cs="Arial"/>
                <w:color w:val="000000"/>
                <w:sz w:val="18"/>
                <w:szCs w:val="18"/>
              </w:rPr>
              <w:t>Lámina 1 “Localización de Obras y Componentes del PHAM - Sector Túnel de Acceso Central Alfalfal II”</w:t>
            </w:r>
          </w:p>
          <w:p w:rsidR="00010E4F" w:rsidRPr="00010E4F" w:rsidRDefault="00010E4F" w:rsidP="00010E4F">
            <w:pPr>
              <w:spacing w:before="100" w:beforeAutospacing="1" w:after="100" w:afterAutospacing="1" w:line="240" w:lineRule="auto"/>
              <w:ind w:hanging="213"/>
              <w:rPr>
                <w:rFonts w:ascii="Arial" w:eastAsia="Times New Roman" w:hAnsi="Arial" w:cs="Arial"/>
                <w:color w:val="000000"/>
                <w:sz w:val="20"/>
                <w:szCs w:val="20"/>
              </w:rPr>
            </w:pPr>
            <w:r w:rsidRPr="00010E4F">
              <w:rPr>
                <w:rFonts w:ascii="Arial" w:eastAsia="Times New Roman" w:hAnsi="Arial" w:cs="Arial"/>
                <w:color w:val="FF0000"/>
                <w:sz w:val="18"/>
                <w:szCs w:val="18"/>
              </w:rPr>
              <w:t>-</w:t>
            </w:r>
            <w:r w:rsidRPr="00010E4F">
              <w:rPr>
                <w:rFonts w:ascii="Times New Roman" w:eastAsia="Times New Roman" w:hAnsi="Times New Roman" w:cs="Times New Roman"/>
                <w:color w:val="FF0000"/>
                <w:sz w:val="14"/>
                <w:szCs w:val="14"/>
              </w:rPr>
              <w:t xml:space="preserve"> </w:t>
            </w:r>
            <w:r w:rsidRPr="00010E4F">
              <w:rPr>
                <w:rFonts w:ascii="Arial" w:eastAsia="Times New Roman" w:hAnsi="Arial" w:cs="Arial"/>
                <w:color w:val="000000"/>
                <w:sz w:val="18"/>
                <w:szCs w:val="18"/>
              </w:rPr>
              <w:t>Plano 020-CI-PLA-057</w:t>
            </w:r>
          </w:p>
        </w:tc>
        <w:tc>
          <w:tcPr>
            <w:tcW w:w="193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17, 19 y 32</w:t>
            </w:r>
          </w:p>
        </w:tc>
        <w:tc>
          <w:tcPr>
            <w:tcW w:w="147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2.2.2 y Anexo 1</w:t>
            </w:r>
          </w:p>
        </w:tc>
      </w:tr>
      <w:tr w:rsidR="00010E4F" w:rsidRPr="00010E4F" w:rsidTr="00010E4F">
        <w:trPr>
          <w:jc w:val="center"/>
        </w:trPr>
        <w:tc>
          <w:tcPr>
            <w:tcW w:w="168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Manejo de caudales</w:t>
            </w:r>
          </w:p>
        </w:tc>
        <w:tc>
          <w:tcPr>
            <w:tcW w:w="372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Efectos de los rechazos de carga de las centrales Alfalfal II y Las Lajas</w:t>
            </w:r>
          </w:p>
        </w:tc>
        <w:tc>
          <w:tcPr>
            <w:tcW w:w="478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Complementación: Anexo 16</w:t>
            </w:r>
          </w:p>
        </w:tc>
        <w:tc>
          <w:tcPr>
            <w:tcW w:w="193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21</w:t>
            </w:r>
          </w:p>
        </w:tc>
        <w:tc>
          <w:tcPr>
            <w:tcW w:w="147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2.2.3</w:t>
            </w:r>
          </w:p>
        </w:tc>
      </w:tr>
      <w:tr w:rsidR="00010E4F" w:rsidRPr="00010E4F" w:rsidTr="00010E4F">
        <w:trPr>
          <w:jc w:val="center"/>
        </w:trPr>
        <w:tc>
          <w:tcPr>
            <w:tcW w:w="1686"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Régimen de transporte de sólidos</w:t>
            </w:r>
          </w:p>
        </w:tc>
        <w:tc>
          <w:tcPr>
            <w:tcW w:w="372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Estudio sedimentológico: Memoria de cálculo</w:t>
            </w:r>
          </w:p>
        </w:tc>
        <w:tc>
          <w:tcPr>
            <w:tcW w:w="478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Complementación: Anexo 11</w:t>
            </w:r>
          </w:p>
        </w:tc>
        <w:tc>
          <w:tcPr>
            <w:tcW w:w="193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22</w:t>
            </w:r>
          </w:p>
        </w:tc>
        <w:tc>
          <w:tcPr>
            <w:tcW w:w="147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2.3.3.1 y Anexo 20</w:t>
            </w:r>
          </w:p>
        </w:tc>
      </w:tr>
      <w:tr w:rsidR="00010E4F" w:rsidRPr="00010E4F" w:rsidTr="00010E4F">
        <w:trPr>
          <w:jc w:val="center"/>
        </w:trPr>
        <w:tc>
          <w:tcPr>
            <w:tcW w:w="0" w:type="auto"/>
            <w:vMerge/>
            <w:tcBorders>
              <w:top w:val="nil"/>
              <w:left w:val="single" w:sz="8" w:space="0" w:color="auto"/>
              <w:bottom w:val="single" w:sz="8" w:space="0" w:color="auto"/>
              <w:right w:val="single" w:sz="8" w:space="0" w:color="auto"/>
            </w:tcBorders>
            <w:vAlign w:val="center"/>
            <w:hideMark/>
          </w:tcPr>
          <w:p w:rsidR="00010E4F" w:rsidRPr="00010E4F" w:rsidRDefault="00010E4F" w:rsidP="00010E4F">
            <w:pPr>
              <w:spacing w:after="0" w:line="240" w:lineRule="auto"/>
              <w:rPr>
                <w:rFonts w:ascii="Arial" w:eastAsia="Times New Roman" w:hAnsi="Arial" w:cs="Arial"/>
                <w:color w:val="000000"/>
                <w:sz w:val="20"/>
                <w:szCs w:val="20"/>
              </w:rPr>
            </w:pPr>
          </w:p>
        </w:tc>
        <w:tc>
          <w:tcPr>
            <w:tcW w:w="372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Actividades asociadas al río</w:t>
            </w:r>
          </w:p>
        </w:tc>
        <w:tc>
          <w:tcPr>
            <w:tcW w:w="478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 xml:space="preserve">Complementación: </w:t>
            </w:r>
          </w:p>
          <w:p w:rsidR="00010E4F" w:rsidRPr="00010E4F" w:rsidRDefault="00010E4F" w:rsidP="00010E4F">
            <w:pPr>
              <w:spacing w:before="100" w:beforeAutospacing="1" w:after="100" w:afterAutospacing="1" w:line="240" w:lineRule="auto"/>
              <w:ind w:hanging="213"/>
              <w:rPr>
                <w:rFonts w:ascii="Arial" w:eastAsia="Times New Roman" w:hAnsi="Arial" w:cs="Arial"/>
                <w:color w:val="000000"/>
                <w:sz w:val="20"/>
                <w:szCs w:val="20"/>
              </w:rPr>
            </w:pPr>
            <w:r w:rsidRPr="00010E4F">
              <w:rPr>
                <w:rFonts w:ascii="Arial" w:eastAsia="Times New Roman" w:hAnsi="Arial" w:cs="Arial"/>
                <w:color w:val="FF0000"/>
                <w:sz w:val="18"/>
                <w:szCs w:val="18"/>
              </w:rPr>
              <w:t>-</w:t>
            </w:r>
            <w:r w:rsidRPr="00010E4F">
              <w:rPr>
                <w:rFonts w:ascii="Times New Roman" w:eastAsia="Times New Roman" w:hAnsi="Times New Roman" w:cs="Times New Roman"/>
                <w:color w:val="FF0000"/>
                <w:sz w:val="14"/>
                <w:szCs w:val="14"/>
              </w:rPr>
              <w:t xml:space="preserve"> </w:t>
            </w:r>
            <w:r w:rsidRPr="00010E4F">
              <w:rPr>
                <w:rFonts w:ascii="Arial" w:eastAsia="Times New Roman" w:hAnsi="Arial" w:cs="Arial"/>
                <w:color w:val="000000"/>
                <w:sz w:val="18"/>
                <w:szCs w:val="18"/>
              </w:rPr>
              <w:t>Tabla 1 “Actividades del área de influencia indirecta del régimen de transporte de sólidos en el área del PHAM”</w:t>
            </w:r>
          </w:p>
        </w:tc>
        <w:tc>
          <w:tcPr>
            <w:tcW w:w="193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23</w:t>
            </w:r>
          </w:p>
        </w:tc>
        <w:tc>
          <w:tcPr>
            <w:tcW w:w="147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i/>
                <w:iCs/>
                <w:color w:val="000000"/>
                <w:sz w:val="18"/>
                <w:szCs w:val="18"/>
              </w:rPr>
              <w:t>Ídem anterior</w:t>
            </w:r>
          </w:p>
        </w:tc>
      </w:tr>
      <w:tr w:rsidR="00010E4F" w:rsidRPr="00010E4F" w:rsidTr="00010E4F">
        <w:trPr>
          <w:jc w:val="center"/>
        </w:trPr>
        <w:tc>
          <w:tcPr>
            <w:tcW w:w="1686"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Agua Potable</w:t>
            </w:r>
          </w:p>
        </w:tc>
        <w:tc>
          <w:tcPr>
            <w:tcW w:w="372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Operación del embalse El Yeso y Calidad Agua potable</w:t>
            </w:r>
          </w:p>
        </w:tc>
        <w:tc>
          <w:tcPr>
            <w:tcW w:w="478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 xml:space="preserve">Aclaración y Complementación: </w:t>
            </w:r>
          </w:p>
          <w:p w:rsidR="00010E4F" w:rsidRPr="00010E4F" w:rsidRDefault="00010E4F" w:rsidP="00010E4F">
            <w:pPr>
              <w:spacing w:before="100" w:beforeAutospacing="1" w:after="100" w:afterAutospacing="1" w:line="240" w:lineRule="auto"/>
              <w:ind w:hanging="213"/>
              <w:rPr>
                <w:rFonts w:ascii="Arial" w:eastAsia="Times New Roman" w:hAnsi="Arial" w:cs="Arial"/>
                <w:color w:val="000000"/>
                <w:sz w:val="20"/>
                <w:szCs w:val="20"/>
              </w:rPr>
            </w:pPr>
            <w:r w:rsidRPr="00010E4F">
              <w:rPr>
                <w:rFonts w:ascii="Arial" w:eastAsia="Times New Roman" w:hAnsi="Arial" w:cs="Arial"/>
                <w:color w:val="FF0000"/>
                <w:sz w:val="18"/>
                <w:szCs w:val="18"/>
              </w:rPr>
              <w:t>-</w:t>
            </w:r>
            <w:r w:rsidRPr="00010E4F">
              <w:rPr>
                <w:rFonts w:ascii="Times New Roman" w:eastAsia="Times New Roman" w:hAnsi="Times New Roman" w:cs="Times New Roman"/>
                <w:color w:val="FF0000"/>
                <w:sz w:val="14"/>
                <w:szCs w:val="14"/>
              </w:rPr>
              <w:t xml:space="preserve"> </w:t>
            </w:r>
            <w:r w:rsidRPr="00010E4F">
              <w:rPr>
                <w:rFonts w:ascii="Arial" w:eastAsia="Times New Roman" w:hAnsi="Arial" w:cs="Arial"/>
                <w:color w:val="000000"/>
                <w:sz w:val="18"/>
                <w:szCs w:val="18"/>
              </w:rPr>
              <w:t xml:space="preserve">Figura 4 “Obras de captación del PHAM en el sector río Yeso“ y </w:t>
            </w:r>
          </w:p>
          <w:p w:rsidR="00010E4F" w:rsidRPr="00010E4F" w:rsidRDefault="00010E4F" w:rsidP="00010E4F">
            <w:pPr>
              <w:spacing w:before="100" w:beforeAutospacing="1" w:after="100" w:afterAutospacing="1" w:line="240" w:lineRule="auto"/>
              <w:ind w:hanging="213"/>
              <w:rPr>
                <w:rFonts w:ascii="Arial" w:eastAsia="Times New Roman" w:hAnsi="Arial" w:cs="Arial"/>
                <w:color w:val="000000"/>
                <w:sz w:val="20"/>
                <w:szCs w:val="20"/>
              </w:rPr>
            </w:pPr>
            <w:r w:rsidRPr="00010E4F">
              <w:rPr>
                <w:rFonts w:ascii="Arial" w:eastAsia="Times New Roman" w:hAnsi="Arial" w:cs="Arial"/>
                <w:color w:val="FF0000"/>
                <w:sz w:val="18"/>
                <w:szCs w:val="18"/>
              </w:rPr>
              <w:t>-</w:t>
            </w:r>
            <w:r w:rsidRPr="00010E4F">
              <w:rPr>
                <w:rFonts w:ascii="Times New Roman" w:eastAsia="Times New Roman" w:hAnsi="Times New Roman" w:cs="Times New Roman"/>
                <w:color w:val="FF0000"/>
                <w:sz w:val="14"/>
                <w:szCs w:val="14"/>
              </w:rPr>
              <w:t xml:space="preserve"> </w:t>
            </w:r>
            <w:r w:rsidRPr="00010E4F">
              <w:rPr>
                <w:rFonts w:ascii="Arial" w:eastAsia="Times New Roman" w:hAnsi="Arial" w:cs="Arial"/>
                <w:color w:val="000000"/>
                <w:sz w:val="18"/>
                <w:szCs w:val="18"/>
              </w:rPr>
              <w:t>Figura 5 “Obras de conducción del PHAM en el sector río Yeso”</w:t>
            </w:r>
          </w:p>
        </w:tc>
        <w:tc>
          <w:tcPr>
            <w:tcW w:w="193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24, 27, 28 y 34</w:t>
            </w:r>
          </w:p>
        </w:tc>
        <w:tc>
          <w:tcPr>
            <w:tcW w:w="147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2.2.2</w:t>
            </w:r>
          </w:p>
        </w:tc>
      </w:tr>
      <w:tr w:rsidR="00010E4F" w:rsidRPr="00010E4F" w:rsidTr="00010E4F">
        <w:trPr>
          <w:jc w:val="center"/>
        </w:trPr>
        <w:tc>
          <w:tcPr>
            <w:tcW w:w="0" w:type="auto"/>
            <w:vMerge/>
            <w:tcBorders>
              <w:top w:val="nil"/>
              <w:left w:val="single" w:sz="8" w:space="0" w:color="auto"/>
              <w:bottom w:val="single" w:sz="8" w:space="0" w:color="auto"/>
              <w:right w:val="single" w:sz="8" w:space="0" w:color="auto"/>
            </w:tcBorders>
            <w:vAlign w:val="center"/>
            <w:hideMark/>
          </w:tcPr>
          <w:p w:rsidR="00010E4F" w:rsidRPr="00010E4F" w:rsidRDefault="00010E4F" w:rsidP="00010E4F">
            <w:pPr>
              <w:spacing w:after="0" w:line="240" w:lineRule="auto"/>
              <w:rPr>
                <w:rFonts w:ascii="Arial" w:eastAsia="Times New Roman" w:hAnsi="Arial" w:cs="Arial"/>
                <w:color w:val="000000"/>
                <w:sz w:val="20"/>
                <w:szCs w:val="20"/>
              </w:rPr>
            </w:pPr>
          </w:p>
        </w:tc>
        <w:tc>
          <w:tcPr>
            <w:tcW w:w="372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Monitoreo Calidad del Agua</w:t>
            </w:r>
          </w:p>
        </w:tc>
        <w:tc>
          <w:tcPr>
            <w:tcW w:w="478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Complementación</w:t>
            </w:r>
          </w:p>
        </w:tc>
        <w:tc>
          <w:tcPr>
            <w:tcW w:w="193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29</w:t>
            </w:r>
          </w:p>
        </w:tc>
        <w:tc>
          <w:tcPr>
            <w:tcW w:w="147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2.2.2</w:t>
            </w:r>
          </w:p>
        </w:tc>
      </w:tr>
      <w:tr w:rsidR="00010E4F" w:rsidRPr="00010E4F" w:rsidTr="00010E4F">
        <w:trPr>
          <w:jc w:val="center"/>
        </w:trPr>
        <w:tc>
          <w:tcPr>
            <w:tcW w:w="1686"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Obras de captación</w:t>
            </w:r>
          </w:p>
        </w:tc>
        <w:tc>
          <w:tcPr>
            <w:tcW w:w="372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Método constructivo de obras en sector veranada La Engorda</w:t>
            </w:r>
          </w:p>
        </w:tc>
        <w:tc>
          <w:tcPr>
            <w:tcW w:w="478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Complementación</w:t>
            </w:r>
          </w:p>
        </w:tc>
        <w:tc>
          <w:tcPr>
            <w:tcW w:w="193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31</w:t>
            </w:r>
          </w:p>
        </w:tc>
        <w:tc>
          <w:tcPr>
            <w:tcW w:w="147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2.2.2</w:t>
            </w:r>
          </w:p>
        </w:tc>
      </w:tr>
      <w:tr w:rsidR="00010E4F" w:rsidRPr="00010E4F" w:rsidTr="00010E4F">
        <w:trPr>
          <w:jc w:val="center"/>
        </w:trPr>
        <w:tc>
          <w:tcPr>
            <w:tcW w:w="0" w:type="auto"/>
            <w:vMerge/>
            <w:tcBorders>
              <w:top w:val="nil"/>
              <w:left w:val="single" w:sz="8" w:space="0" w:color="auto"/>
              <w:bottom w:val="single" w:sz="8" w:space="0" w:color="auto"/>
              <w:right w:val="single" w:sz="8" w:space="0" w:color="auto"/>
            </w:tcBorders>
            <w:vAlign w:val="center"/>
            <w:hideMark/>
          </w:tcPr>
          <w:p w:rsidR="00010E4F" w:rsidRPr="00010E4F" w:rsidRDefault="00010E4F" w:rsidP="00010E4F">
            <w:pPr>
              <w:spacing w:after="0" w:line="240" w:lineRule="auto"/>
              <w:rPr>
                <w:rFonts w:ascii="Arial" w:eastAsia="Times New Roman" w:hAnsi="Arial" w:cs="Arial"/>
                <w:color w:val="000000"/>
                <w:sz w:val="20"/>
                <w:szCs w:val="20"/>
              </w:rPr>
            </w:pPr>
          </w:p>
        </w:tc>
        <w:tc>
          <w:tcPr>
            <w:tcW w:w="372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Adecuación Bocatomas Canales Maurino y El Manzano</w:t>
            </w:r>
          </w:p>
        </w:tc>
        <w:tc>
          <w:tcPr>
            <w:tcW w:w="478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Complementación:</w:t>
            </w:r>
          </w:p>
          <w:p w:rsidR="00010E4F" w:rsidRPr="00010E4F" w:rsidRDefault="00010E4F" w:rsidP="00010E4F">
            <w:pPr>
              <w:spacing w:before="100" w:beforeAutospacing="1" w:after="100" w:afterAutospacing="1" w:line="240" w:lineRule="auto"/>
              <w:ind w:hanging="213"/>
              <w:rPr>
                <w:rFonts w:ascii="Arial" w:eastAsia="Times New Roman" w:hAnsi="Arial" w:cs="Arial"/>
                <w:color w:val="000000"/>
                <w:sz w:val="20"/>
                <w:szCs w:val="20"/>
              </w:rPr>
            </w:pPr>
            <w:r w:rsidRPr="00010E4F">
              <w:rPr>
                <w:rFonts w:ascii="Arial" w:eastAsia="Times New Roman" w:hAnsi="Arial" w:cs="Arial"/>
                <w:color w:val="FF0000"/>
                <w:sz w:val="18"/>
                <w:szCs w:val="18"/>
              </w:rPr>
              <w:t>-</w:t>
            </w:r>
            <w:r w:rsidRPr="00010E4F">
              <w:rPr>
                <w:rFonts w:ascii="Times New Roman" w:eastAsia="Times New Roman" w:hAnsi="Times New Roman" w:cs="Times New Roman"/>
                <w:color w:val="FF0000"/>
                <w:sz w:val="14"/>
                <w:szCs w:val="14"/>
              </w:rPr>
              <w:t xml:space="preserve"> </w:t>
            </w:r>
            <w:r w:rsidRPr="00010E4F">
              <w:rPr>
                <w:rFonts w:ascii="Arial" w:eastAsia="Times New Roman" w:hAnsi="Arial" w:cs="Arial"/>
                <w:color w:val="000000"/>
                <w:sz w:val="18"/>
                <w:szCs w:val="18"/>
              </w:rPr>
              <w:t>Figura 6 “Esquema Conceptual de Bocatomas de Riego – Río Colorado”</w:t>
            </w:r>
          </w:p>
          <w:p w:rsidR="00010E4F" w:rsidRPr="00010E4F" w:rsidRDefault="00010E4F" w:rsidP="00010E4F">
            <w:pPr>
              <w:spacing w:before="100" w:beforeAutospacing="1" w:after="100" w:afterAutospacing="1" w:line="240" w:lineRule="auto"/>
              <w:ind w:hanging="213"/>
              <w:rPr>
                <w:rFonts w:ascii="Arial" w:eastAsia="Times New Roman" w:hAnsi="Arial" w:cs="Arial"/>
                <w:color w:val="000000"/>
                <w:sz w:val="20"/>
                <w:szCs w:val="20"/>
              </w:rPr>
            </w:pPr>
            <w:r w:rsidRPr="00010E4F">
              <w:rPr>
                <w:rFonts w:ascii="Arial" w:eastAsia="Times New Roman" w:hAnsi="Arial" w:cs="Arial"/>
                <w:color w:val="FF0000"/>
                <w:sz w:val="18"/>
                <w:szCs w:val="18"/>
              </w:rPr>
              <w:t>-</w:t>
            </w:r>
            <w:r w:rsidRPr="00010E4F">
              <w:rPr>
                <w:rFonts w:ascii="Times New Roman" w:eastAsia="Times New Roman" w:hAnsi="Times New Roman" w:cs="Times New Roman"/>
                <w:color w:val="FF0000"/>
                <w:sz w:val="14"/>
                <w:szCs w:val="14"/>
              </w:rPr>
              <w:t xml:space="preserve"> </w:t>
            </w:r>
            <w:r w:rsidRPr="00010E4F">
              <w:rPr>
                <w:rFonts w:ascii="Arial" w:eastAsia="Times New Roman" w:hAnsi="Arial" w:cs="Arial"/>
                <w:color w:val="000000"/>
                <w:sz w:val="18"/>
                <w:szCs w:val="18"/>
              </w:rPr>
              <w:t>Fotografía 2 “Vista desde aguas arriba de las obras de toma del canal Maurino”</w:t>
            </w:r>
          </w:p>
          <w:p w:rsidR="00010E4F" w:rsidRPr="00010E4F" w:rsidRDefault="00010E4F" w:rsidP="00010E4F">
            <w:pPr>
              <w:spacing w:before="100" w:beforeAutospacing="1" w:after="100" w:afterAutospacing="1" w:line="240" w:lineRule="auto"/>
              <w:ind w:hanging="213"/>
              <w:rPr>
                <w:rFonts w:ascii="Arial" w:eastAsia="Times New Roman" w:hAnsi="Arial" w:cs="Arial"/>
                <w:color w:val="000000"/>
                <w:sz w:val="20"/>
                <w:szCs w:val="20"/>
              </w:rPr>
            </w:pPr>
            <w:r w:rsidRPr="00010E4F">
              <w:rPr>
                <w:rFonts w:ascii="Arial" w:eastAsia="Times New Roman" w:hAnsi="Arial" w:cs="Arial"/>
                <w:color w:val="FF0000"/>
                <w:sz w:val="18"/>
                <w:szCs w:val="18"/>
              </w:rPr>
              <w:t>-</w:t>
            </w:r>
            <w:r w:rsidRPr="00010E4F">
              <w:rPr>
                <w:rFonts w:ascii="Times New Roman" w:eastAsia="Times New Roman" w:hAnsi="Times New Roman" w:cs="Times New Roman"/>
                <w:color w:val="FF0000"/>
                <w:sz w:val="14"/>
                <w:szCs w:val="14"/>
              </w:rPr>
              <w:t xml:space="preserve"> </w:t>
            </w:r>
            <w:r w:rsidRPr="00010E4F">
              <w:rPr>
                <w:rFonts w:ascii="Arial" w:eastAsia="Times New Roman" w:hAnsi="Arial" w:cs="Arial"/>
                <w:color w:val="000000"/>
                <w:sz w:val="18"/>
                <w:szCs w:val="18"/>
              </w:rPr>
              <w:t>Fotografía 3 “Vista desde aguas abajo de las obras de toma del canal Maurino”</w:t>
            </w:r>
          </w:p>
          <w:p w:rsidR="00010E4F" w:rsidRPr="00010E4F" w:rsidRDefault="00010E4F" w:rsidP="00010E4F">
            <w:pPr>
              <w:spacing w:before="100" w:beforeAutospacing="1" w:after="100" w:afterAutospacing="1" w:line="240" w:lineRule="auto"/>
              <w:ind w:hanging="213"/>
              <w:rPr>
                <w:rFonts w:ascii="Arial" w:eastAsia="Times New Roman" w:hAnsi="Arial" w:cs="Arial"/>
                <w:color w:val="000000"/>
                <w:sz w:val="20"/>
                <w:szCs w:val="20"/>
              </w:rPr>
            </w:pPr>
            <w:r w:rsidRPr="00010E4F">
              <w:rPr>
                <w:rFonts w:ascii="Arial" w:eastAsia="Times New Roman" w:hAnsi="Arial" w:cs="Arial"/>
                <w:color w:val="FF0000"/>
                <w:sz w:val="18"/>
                <w:szCs w:val="18"/>
              </w:rPr>
              <w:t>-</w:t>
            </w:r>
            <w:r w:rsidRPr="00010E4F">
              <w:rPr>
                <w:rFonts w:ascii="Times New Roman" w:eastAsia="Times New Roman" w:hAnsi="Times New Roman" w:cs="Times New Roman"/>
                <w:color w:val="FF0000"/>
                <w:sz w:val="14"/>
                <w:szCs w:val="14"/>
              </w:rPr>
              <w:t xml:space="preserve"> </w:t>
            </w:r>
            <w:r w:rsidRPr="00010E4F">
              <w:rPr>
                <w:rFonts w:ascii="Arial" w:eastAsia="Times New Roman" w:hAnsi="Arial" w:cs="Arial"/>
                <w:color w:val="000000"/>
                <w:sz w:val="18"/>
                <w:szCs w:val="18"/>
              </w:rPr>
              <w:t>Fotografía 4 “Vista general de las obras de toma del canal El Manzano”</w:t>
            </w:r>
          </w:p>
          <w:p w:rsidR="00010E4F" w:rsidRPr="00010E4F" w:rsidRDefault="00010E4F" w:rsidP="00010E4F">
            <w:pPr>
              <w:spacing w:before="100" w:beforeAutospacing="1" w:after="100" w:afterAutospacing="1" w:line="240" w:lineRule="auto"/>
              <w:ind w:hanging="213"/>
              <w:rPr>
                <w:rFonts w:ascii="Arial" w:eastAsia="Times New Roman" w:hAnsi="Arial" w:cs="Arial"/>
                <w:color w:val="000000"/>
                <w:sz w:val="20"/>
                <w:szCs w:val="20"/>
              </w:rPr>
            </w:pPr>
            <w:r w:rsidRPr="00010E4F">
              <w:rPr>
                <w:rFonts w:ascii="Arial" w:eastAsia="Times New Roman" w:hAnsi="Arial" w:cs="Arial"/>
                <w:color w:val="FF0000"/>
                <w:sz w:val="18"/>
                <w:szCs w:val="18"/>
              </w:rPr>
              <w:t>-</w:t>
            </w:r>
            <w:r w:rsidRPr="00010E4F">
              <w:rPr>
                <w:rFonts w:ascii="Times New Roman" w:eastAsia="Times New Roman" w:hAnsi="Times New Roman" w:cs="Times New Roman"/>
                <w:color w:val="FF0000"/>
                <w:sz w:val="14"/>
                <w:szCs w:val="14"/>
              </w:rPr>
              <w:t xml:space="preserve"> </w:t>
            </w:r>
            <w:r w:rsidRPr="00010E4F">
              <w:rPr>
                <w:rFonts w:ascii="Arial" w:eastAsia="Times New Roman" w:hAnsi="Arial" w:cs="Arial"/>
                <w:color w:val="000000"/>
                <w:sz w:val="18"/>
                <w:szCs w:val="18"/>
              </w:rPr>
              <w:t>Fotografía 5 “Vista de la obra rústica de desvío del agua en el canal El Manzano”</w:t>
            </w:r>
          </w:p>
        </w:tc>
        <w:tc>
          <w:tcPr>
            <w:tcW w:w="193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40</w:t>
            </w:r>
          </w:p>
        </w:tc>
        <w:tc>
          <w:tcPr>
            <w:tcW w:w="147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2.2.2</w:t>
            </w:r>
          </w:p>
        </w:tc>
      </w:tr>
    </w:tbl>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lang w:val="es-ES"/>
        </w:rPr>
        <w:br w:type="textWrapping" w:clear="all"/>
      </w:r>
    </w:p>
    <w:p w:rsidR="00010E4F" w:rsidRPr="00010E4F" w:rsidRDefault="00010E4F" w:rsidP="00010E4F">
      <w:pPr>
        <w:shd w:val="clear" w:color="auto" w:fill="FFFFFF"/>
        <w:spacing w:beforeAutospacing="1" w:after="0" w:afterAutospacing="1" w:line="240" w:lineRule="auto"/>
        <w:ind w:left="1440" w:hanging="360"/>
        <w:jc w:val="center"/>
        <w:rPr>
          <w:rFonts w:ascii="Arial" w:eastAsia="Times New Roman" w:hAnsi="Arial" w:cs="Arial"/>
          <w:color w:val="000000"/>
          <w:sz w:val="20"/>
          <w:szCs w:val="20"/>
          <w:lang w:val="es-ES"/>
        </w:rPr>
      </w:pPr>
      <w:r w:rsidRPr="00010E4F">
        <w:rPr>
          <w:rFonts w:ascii="Arial" w:eastAsia="Times New Roman" w:hAnsi="Arial" w:cs="Arial"/>
          <w:b/>
          <w:bCs/>
          <w:color w:val="000000"/>
          <w:lang w:val="es-ES"/>
        </w:rPr>
        <w:t>Continuación Tabla 14</w:t>
      </w:r>
    </w:p>
    <w:p w:rsidR="00010E4F" w:rsidRPr="00010E4F" w:rsidRDefault="00010E4F" w:rsidP="00010E4F">
      <w:pPr>
        <w:shd w:val="clear" w:color="auto" w:fill="FFFFFF"/>
        <w:spacing w:beforeAutospacing="1" w:after="0" w:afterAutospacing="1" w:line="240" w:lineRule="auto"/>
        <w:ind w:left="1440" w:hanging="360"/>
        <w:jc w:val="center"/>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Complementaciones y Aclaraciones a la Información Presentada en el Capítulo 2 del EIA</w:t>
      </w:r>
    </w:p>
    <w:tbl>
      <w:tblPr>
        <w:tblW w:w="13737" w:type="dxa"/>
        <w:jc w:val="center"/>
        <w:tblInd w:w="98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86"/>
        <w:gridCol w:w="4249"/>
        <w:gridCol w:w="4115"/>
        <w:gridCol w:w="1936"/>
        <w:gridCol w:w="1751"/>
      </w:tblGrid>
      <w:tr w:rsidR="00010E4F" w:rsidRPr="00010E4F" w:rsidTr="00010E4F">
        <w:trPr>
          <w:jc w:val="center"/>
        </w:trPr>
        <w:tc>
          <w:tcPr>
            <w:tcW w:w="1686"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10E4F" w:rsidRPr="00010E4F" w:rsidRDefault="00010E4F" w:rsidP="00010E4F">
            <w:pPr>
              <w:spacing w:before="100" w:beforeAutospacing="1" w:after="100" w:afterAutospacing="1"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18"/>
                <w:szCs w:val="18"/>
              </w:rPr>
              <w:lastRenderedPageBreak/>
              <w:t>Tema</w:t>
            </w:r>
          </w:p>
        </w:tc>
        <w:tc>
          <w:tcPr>
            <w:tcW w:w="4249"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0E4F" w:rsidRPr="00010E4F" w:rsidRDefault="00010E4F" w:rsidP="00010E4F">
            <w:pPr>
              <w:spacing w:before="100" w:beforeAutospacing="1" w:after="100" w:afterAutospacing="1"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18"/>
                <w:szCs w:val="18"/>
              </w:rPr>
              <w:t>Descripción</w:t>
            </w:r>
          </w:p>
        </w:tc>
        <w:tc>
          <w:tcPr>
            <w:tcW w:w="4115"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0E4F" w:rsidRPr="00010E4F" w:rsidRDefault="00010E4F" w:rsidP="00010E4F">
            <w:pPr>
              <w:spacing w:before="100" w:beforeAutospacing="1" w:after="100" w:afterAutospacing="1"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18"/>
                <w:szCs w:val="18"/>
              </w:rPr>
              <w:t>Detalle</w:t>
            </w:r>
          </w:p>
        </w:tc>
        <w:tc>
          <w:tcPr>
            <w:tcW w:w="1936"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0E4F" w:rsidRPr="00010E4F" w:rsidRDefault="00010E4F" w:rsidP="00010E4F">
            <w:pPr>
              <w:spacing w:before="100" w:beforeAutospacing="1" w:after="100" w:afterAutospacing="1"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18"/>
                <w:szCs w:val="18"/>
              </w:rPr>
              <w:t>Pregunta Adenda (sección 1)</w:t>
            </w:r>
          </w:p>
        </w:tc>
        <w:tc>
          <w:tcPr>
            <w:tcW w:w="1751"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0E4F" w:rsidRPr="00010E4F" w:rsidRDefault="00010E4F" w:rsidP="00010E4F">
            <w:pPr>
              <w:spacing w:before="100" w:beforeAutospacing="1" w:after="100" w:afterAutospacing="1"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18"/>
                <w:szCs w:val="18"/>
              </w:rPr>
              <w:t>Sección EIA</w:t>
            </w:r>
          </w:p>
        </w:tc>
      </w:tr>
      <w:tr w:rsidR="00010E4F" w:rsidRPr="00010E4F" w:rsidTr="00010E4F">
        <w:trPr>
          <w:jc w:val="center"/>
        </w:trPr>
        <w:tc>
          <w:tcPr>
            <w:tcW w:w="168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Sistemas de seguridad fases de construcción y operación</w:t>
            </w:r>
          </w:p>
        </w:tc>
        <w:tc>
          <w:tcPr>
            <w:tcW w:w="424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Iluminación de los caminos; sistema de vigilancia, letreros de identificación y advertencia, entre otro</w:t>
            </w:r>
          </w:p>
        </w:tc>
        <w:tc>
          <w:tcPr>
            <w:tcW w:w="411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Complementación</w:t>
            </w:r>
          </w:p>
        </w:tc>
        <w:tc>
          <w:tcPr>
            <w:tcW w:w="193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38</w:t>
            </w:r>
          </w:p>
        </w:tc>
        <w:tc>
          <w:tcPr>
            <w:tcW w:w="175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2.4.1, Cap 8 y Anexo 32 del EIA</w:t>
            </w:r>
          </w:p>
        </w:tc>
      </w:tr>
      <w:tr w:rsidR="00010E4F" w:rsidRPr="00010E4F" w:rsidTr="00010E4F">
        <w:trPr>
          <w:jc w:val="center"/>
        </w:trPr>
        <w:tc>
          <w:tcPr>
            <w:tcW w:w="1686"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Transporte de camiones</w:t>
            </w:r>
          </w:p>
        </w:tc>
        <w:tc>
          <w:tcPr>
            <w:tcW w:w="424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 xml:space="preserve">Lugares de detención y estacionamientos para los camiones dentro de la Región Metropolitana. </w:t>
            </w:r>
          </w:p>
        </w:tc>
        <w:tc>
          <w:tcPr>
            <w:tcW w:w="411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 xml:space="preserve">Aclaración </w:t>
            </w:r>
          </w:p>
        </w:tc>
        <w:tc>
          <w:tcPr>
            <w:tcW w:w="193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43</w:t>
            </w:r>
          </w:p>
        </w:tc>
        <w:tc>
          <w:tcPr>
            <w:tcW w:w="175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2.3.2.4</w:t>
            </w:r>
          </w:p>
        </w:tc>
      </w:tr>
      <w:tr w:rsidR="00010E4F" w:rsidRPr="00010E4F" w:rsidTr="00010E4F">
        <w:trPr>
          <w:jc w:val="center"/>
        </w:trPr>
        <w:tc>
          <w:tcPr>
            <w:tcW w:w="0" w:type="auto"/>
            <w:vMerge/>
            <w:tcBorders>
              <w:top w:val="nil"/>
              <w:left w:val="single" w:sz="8" w:space="0" w:color="auto"/>
              <w:bottom w:val="single" w:sz="8" w:space="0" w:color="auto"/>
              <w:right w:val="single" w:sz="8" w:space="0" w:color="auto"/>
            </w:tcBorders>
            <w:vAlign w:val="center"/>
            <w:hideMark/>
          </w:tcPr>
          <w:p w:rsidR="00010E4F" w:rsidRPr="00010E4F" w:rsidRDefault="00010E4F" w:rsidP="00010E4F">
            <w:pPr>
              <w:spacing w:after="0" w:line="240" w:lineRule="auto"/>
              <w:rPr>
                <w:rFonts w:ascii="Arial" w:eastAsia="Times New Roman" w:hAnsi="Arial" w:cs="Arial"/>
                <w:color w:val="000000"/>
                <w:sz w:val="20"/>
                <w:szCs w:val="20"/>
              </w:rPr>
            </w:pPr>
          </w:p>
        </w:tc>
        <w:tc>
          <w:tcPr>
            <w:tcW w:w="424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Transporte de explosivos y combustibles</w:t>
            </w:r>
          </w:p>
        </w:tc>
        <w:tc>
          <w:tcPr>
            <w:tcW w:w="411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Complementación</w:t>
            </w:r>
          </w:p>
        </w:tc>
        <w:tc>
          <w:tcPr>
            <w:tcW w:w="193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57</w:t>
            </w:r>
          </w:p>
        </w:tc>
        <w:tc>
          <w:tcPr>
            <w:tcW w:w="175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2.4.1 y Anexo 32</w:t>
            </w:r>
          </w:p>
        </w:tc>
      </w:tr>
      <w:tr w:rsidR="00010E4F" w:rsidRPr="00010E4F" w:rsidTr="00010E4F">
        <w:trPr>
          <w:jc w:val="center"/>
        </w:trPr>
        <w:tc>
          <w:tcPr>
            <w:tcW w:w="168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Impacto vial</w:t>
            </w:r>
          </w:p>
        </w:tc>
        <w:tc>
          <w:tcPr>
            <w:tcW w:w="424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Tablas de flujos y actualización de mediciones</w:t>
            </w:r>
          </w:p>
        </w:tc>
        <w:tc>
          <w:tcPr>
            <w:tcW w:w="411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Complementación: Anexo 15</w:t>
            </w:r>
          </w:p>
          <w:p w:rsidR="00010E4F" w:rsidRPr="00010E4F" w:rsidRDefault="00010E4F" w:rsidP="00010E4F">
            <w:pPr>
              <w:spacing w:before="100" w:beforeAutospacing="1" w:after="100" w:afterAutospacing="1" w:line="240" w:lineRule="auto"/>
              <w:ind w:hanging="213"/>
              <w:rPr>
                <w:rFonts w:ascii="Arial" w:eastAsia="Times New Roman" w:hAnsi="Arial" w:cs="Arial"/>
                <w:color w:val="000000"/>
                <w:sz w:val="20"/>
                <w:szCs w:val="20"/>
              </w:rPr>
            </w:pPr>
            <w:r w:rsidRPr="00010E4F">
              <w:rPr>
                <w:rFonts w:ascii="Arial" w:eastAsia="Times New Roman" w:hAnsi="Arial" w:cs="Arial"/>
                <w:color w:val="FF0000"/>
                <w:sz w:val="18"/>
                <w:szCs w:val="18"/>
              </w:rPr>
              <w:t>-</w:t>
            </w:r>
            <w:r w:rsidRPr="00010E4F">
              <w:rPr>
                <w:rFonts w:ascii="Times New Roman" w:eastAsia="Times New Roman" w:hAnsi="Times New Roman" w:cs="Times New Roman"/>
                <w:color w:val="FF0000"/>
                <w:sz w:val="14"/>
                <w:szCs w:val="14"/>
              </w:rPr>
              <w:t xml:space="preserve"> </w:t>
            </w:r>
            <w:r w:rsidRPr="00010E4F">
              <w:rPr>
                <w:rFonts w:ascii="Arial" w:eastAsia="Times New Roman" w:hAnsi="Arial" w:cs="Arial"/>
                <w:color w:val="000000"/>
                <w:sz w:val="18"/>
                <w:szCs w:val="18"/>
              </w:rPr>
              <w:t>Tabla 8 “Cuadro Comparativo de Flujos Vehiculares“</w:t>
            </w:r>
          </w:p>
        </w:tc>
        <w:tc>
          <w:tcPr>
            <w:tcW w:w="193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44 y 45</w:t>
            </w:r>
          </w:p>
        </w:tc>
        <w:tc>
          <w:tcPr>
            <w:tcW w:w="175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Anexo 14</w:t>
            </w:r>
          </w:p>
        </w:tc>
      </w:tr>
      <w:tr w:rsidR="00010E4F" w:rsidRPr="00010E4F" w:rsidTr="00010E4F">
        <w:trPr>
          <w:jc w:val="center"/>
        </w:trPr>
        <w:tc>
          <w:tcPr>
            <w:tcW w:w="168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Hallazgos paleontológicos</w:t>
            </w:r>
          </w:p>
        </w:tc>
        <w:tc>
          <w:tcPr>
            <w:tcW w:w="424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Antecedentes técnicos</w:t>
            </w:r>
          </w:p>
        </w:tc>
        <w:tc>
          <w:tcPr>
            <w:tcW w:w="411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Complementación: Anexo 14</w:t>
            </w:r>
          </w:p>
        </w:tc>
        <w:tc>
          <w:tcPr>
            <w:tcW w:w="193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46</w:t>
            </w:r>
          </w:p>
        </w:tc>
        <w:tc>
          <w:tcPr>
            <w:tcW w:w="175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Cap 5.8 y 7</w:t>
            </w:r>
          </w:p>
        </w:tc>
      </w:tr>
    </w:tbl>
    <w:p w:rsidR="00010E4F" w:rsidRPr="00010E4F" w:rsidRDefault="00010E4F" w:rsidP="00010E4F">
      <w:pPr>
        <w:shd w:val="clear" w:color="auto" w:fill="FFFFFF"/>
        <w:spacing w:before="100" w:beforeAutospacing="1" w:after="10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br w:type="textWrapping" w:clear="all"/>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El detalle de dichos cambios es indicado oportunamente en cada respuesta que solicita aclaración o complementación de información.</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4"/>
          <w:szCs w:val="24"/>
          <w:lang w:val="es-ES"/>
        </w:rPr>
      </w:pPr>
      <w:r w:rsidRPr="00010E4F">
        <w:rPr>
          <w:rFonts w:ascii="Arial" w:eastAsia="Times New Roman" w:hAnsi="Arial" w:cs="Arial"/>
          <w:color w:val="000000"/>
          <w:sz w:val="20"/>
          <w:szCs w:val="20"/>
          <w:lang w:val="es-ES"/>
        </w:rPr>
        <w:br w:type="textWrapping" w:clear="all"/>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4"/>
          <w:szCs w:val="24"/>
          <w:lang w:val="es-ES"/>
        </w:rPr>
      </w:pPr>
      <w:r w:rsidRPr="00010E4F">
        <w:rPr>
          <w:rFonts w:ascii="Arial" w:eastAsia="Times New Roman" w:hAnsi="Arial" w:cs="Arial"/>
          <w:color w:val="000000"/>
          <w:sz w:val="24"/>
          <w:szCs w:val="24"/>
          <w:lang w:val="es-ES"/>
        </w:rPr>
        <w:pict>
          <v:rect id="_x0000_i1025" style="width:130.7pt;height:.75pt" o:hrpct="330" o:hrstd="t" o:hr="t" fillcolor="#a0a0a0" stroked="f"/>
        </w:pict>
      </w:r>
    </w:p>
    <w:bookmarkStart w:id="4" w:name="_ftn1"/>
    <w:p w:rsidR="00010E4F" w:rsidRPr="00010E4F" w:rsidRDefault="00010E4F" w:rsidP="00010E4F">
      <w:pPr>
        <w:shd w:val="clear" w:color="auto" w:fill="FFFFFF"/>
        <w:spacing w:beforeAutospacing="1" w:after="0" w:afterAutospacing="1" w:line="240" w:lineRule="auto"/>
        <w:ind w:left="1865"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fldChar w:fldCharType="begin"/>
      </w:r>
      <w:r w:rsidRPr="00010E4F">
        <w:rPr>
          <w:rFonts w:ascii="Arial" w:eastAsia="Times New Roman" w:hAnsi="Arial" w:cs="Arial"/>
          <w:color w:val="000000"/>
          <w:sz w:val="20"/>
          <w:szCs w:val="20"/>
          <w:lang w:val="es-ES"/>
        </w:rPr>
        <w:instrText xml:space="preserve"> HYPERLINK "http://seia.sea.gob.cl/documentos/documento.php?idDocumento=3342955" \l "_ftnref1" \o "" </w:instrText>
      </w:r>
      <w:r w:rsidRPr="00010E4F">
        <w:rPr>
          <w:rFonts w:ascii="Arial" w:eastAsia="Times New Roman" w:hAnsi="Arial" w:cs="Arial"/>
          <w:color w:val="000000"/>
          <w:sz w:val="20"/>
          <w:szCs w:val="20"/>
          <w:lang w:val="es-ES"/>
        </w:rPr>
        <w:fldChar w:fldCharType="separate"/>
      </w:r>
      <w:r w:rsidRPr="00010E4F">
        <w:rPr>
          <w:rFonts w:ascii="Arial" w:eastAsia="Times New Roman" w:hAnsi="Arial" w:cs="Arial"/>
          <w:color w:val="0000FF"/>
          <w:sz w:val="16"/>
          <w:szCs w:val="16"/>
          <w:u w:val="single"/>
          <w:lang w:val="es-ES"/>
        </w:rPr>
        <w:t>[1]</w:t>
      </w:r>
      <w:r w:rsidRPr="00010E4F">
        <w:rPr>
          <w:rFonts w:ascii="Arial" w:eastAsia="Times New Roman" w:hAnsi="Arial" w:cs="Arial"/>
          <w:color w:val="000000"/>
          <w:sz w:val="20"/>
          <w:szCs w:val="20"/>
          <w:lang w:val="es-ES"/>
        </w:rPr>
        <w:fldChar w:fldCharType="end"/>
      </w:r>
      <w:r w:rsidRPr="00010E4F">
        <w:rPr>
          <w:rFonts w:ascii="Arial" w:eastAsia="Times New Roman" w:hAnsi="Arial" w:cs="Arial"/>
          <w:color w:val="000000"/>
          <w:sz w:val="20"/>
          <w:szCs w:val="20"/>
          <w:lang w:val="es-ES"/>
        </w:rPr>
        <w:t xml:space="preserve"> En relación a la envergadura del Proyecto y de su extensión geográfica total.</w:t>
      </w:r>
    </w:p>
    <w:bookmarkStart w:id="5" w:name="_ftn2"/>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fldChar w:fldCharType="begin"/>
      </w:r>
      <w:r w:rsidRPr="00010E4F">
        <w:rPr>
          <w:rFonts w:ascii="Arial" w:eastAsia="Times New Roman" w:hAnsi="Arial" w:cs="Arial"/>
          <w:color w:val="000000"/>
          <w:sz w:val="20"/>
          <w:szCs w:val="20"/>
          <w:lang w:val="es-ES"/>
        </w:rPr>
        <w:instrText xml:space="preserve"> HYPERLINK "http://seia.sea.gob.cl/documentos/documento.php?idDocumento=3342955" \l "_ftnref2" \o "" </w:instrText>
      </w:r>
      <w:r w:rsidRPr="00010E4F">
        <w:rPr>
          <w:rFonts w:ascii="Arial" w:eastAsia="Times New Roman" w:hAnsi="Arial" w:cs="Arial"/>
          <w:color w:val="000000"/>
          <w:sz w:val="20"/>
          <w:szCs w:val="20"/>
          <w:lang w:val="es-ES"/>
        </w:rPr>
        <w:fldChar w:fldCharType="separate"/>
      </w:r>
      <w:r w:rsidRPr="00010E4F">
        <w:rPr>
          <w:rFonts w:ascii="Arial" w:eastAsia="Times New Roman" w:hAnsi="Arial" w:cs="Arial"/>
          <w:color w:val="0000FF"/>
          <w:u w:val="single"/>
          <w:lang w:val="es-ES"/>
        </w:rPr>
        <w:t>[2]</w:t>
      </w:r>
      <w:r w:rsidRPr="00010E4F">
        <w:rPr>
          <w:rFonts w:ascii="Arial" w:eastAsia="Times New Roman" w:hAnsi="Arial" w:cs="Arial"/>
          <w:color w:val="000000"/>
          <w:sz w:val="20"/>
          <w:szCs w:val="20"/>
          <w:lang w:val="es-ES"/>
        </w:rPr>
        <w:fldChar w:fldCharType="end"/>
      </w:r>
      <w:r w:rsidRPr="00010E4F">
        <w:rPr>
          <w:rFonts w:ascii="Arial" w:eastAsia="Times New Roman" w:hAnsi="Arial" w:cs="Arial"/>
          <w:color w:val="000000"/>
          <w:sz w:val="20"/>
          <w:szCs w:val="20"/>
          <w:lang w:val="es-ES"/>
        </w:rPr>
        <w:t xml:space="preserve"> </w:t>
      </w:r>
      <w:r w:rsidRPr="00010E4F">
        <w:rPr>
          <w:rFonts w:ascii="Arial" w:eastAsia="Times New Roman" w:hAnsi="Arial" w:cs="Arial"/>
          <w:color w:val="000000"/>
          <w:sz w:val="16"/>
          <w:szCs w:val="16"/>
          <w:lang w:val="es-ES"/>
        </w:rPr>
        <w:t>Se precisó el alcance de esta actividad, en consulta al Sr. Majid Dehghan-Manshad Kemm, profesional a cargo de la revisión del estudio presentado.</w:t>
      </w:r>
    </w:p>
    <w:p w:rsidR="00010E4F" w:rsidRPr="00010E4F" w:rsidRDefault="00010E4F" w:rsidP="00010E4F">
      <w:pPr>
        <w:numPr>
          <w:ilvl w:val="0"/>
          <w:numId w:val="1"/>
        </w:numPr>
        <w:shd w:val="clear" w:color="auto" w:fill="FFFFFF"/>
        <w:spacing w:before="100" w:beforeAutospacing="1" w:after="100" w:afterAutospacing="1" w:line="240" w:lineRule="auto"/>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Plan de cumplimiento de la Legislación Ambiental Aplicable - Normativa Ambiental</w:t>
      </w:r>
    </w:p>
    <w:p w:rsidR="00010E4F" w:rsidRPr="00010E4F" w:rsidRDefault="00010E4F" w:rsidP="00010E4F">
      <w:pPr>
        <w:numPr>
          <w:ilvl w:val="1"/>
          <w:numId w:val="1"/>
        </w:numPr>
        <w:shd w:val="clear" w:color="auto" w:fill="FFFFFF"/>
        <w:spacing w:beforeAutospacing="1" w:after="0" w:afterAutospacing="1" w:line="240" w:lineRule="auto"/>
        <w:ind w:left="2145" w:hanging="705"/>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1. Se hace presente al titular que en el marco de las disposiciones de la Ley N° 18.892, Ley General de Pesca y Acuicultura (LGPA), el D.S. (MINECON) N° 430/91, que refunde, coordina y sistematiza la LGPA, del D.F.L. N° 5/83, modificado por D.F.L. N° 1/92, que fija la estructura y funciones de las Subsecretaría de Pesca y del Servicio Nacional de Pesca; y del Convenio para la Diversidad Biológica, el cual desde 1995 tiene carácter de Ley de la República, el proyecto deberá cumplir con lo siguiente:</w:t>
      </w:r>
    </w:p>
    <w:p w:rsidR="00010E4F" w:rsidRPr="00010E4F" w:rsidRDefault="00010E4F" w:rsidP="00010E4F">
      <w:pPr>
        <w:shd w:val="clear" w:color="auto" w:fill="FFFFFF"/>
        <w:spacing w:beforeAutospacing="1" w:after="0" w:afterAutospacing="1" w:line="240" w:lineRule="auto"/>
        <w:ind w:left="2145"/>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1.1. Ley General de Pesca y Acuicultura, D.S. (MINECON) N° 430/1991 y sus modificaciones. Además de los artículos 136 y 168 debe incorporar especialmente sus artículos 1; 2 numeral 42); 98 al 102; 107; 110 literales c, e y f); 122; 135.</w:t>
      </w:r>
    </w:p>
    <w:p w:rsidR="00010E4F" w:rsidRPr="00010E4F" w:rsidRDefault="00010E4F" w:rsidP="00010E4F">
      <w:pPr>
        <w:shd w:val="clear" w:color="auto" w:fill="FFFFFF"/>
        <w:spacing w:beforeAutospacing="1" w:after="0" w:afterAutospacing="1" w:line="240" w:lineRule="auto"/>
        <w:ind w:left="2145" w:hanging="705"/>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1.2. El D.S. (MINECON) N° 461/1995, para efectuar los muestreos que involucren recolección de organismos acuáticos.</w:t>
      </w:r>
    </w:p>
    <w:p w:rsidR="00010E4F" w:rsidRPr="00010E4F" w:rsidRDefault="00010E4F" w:rsidP="00010E4F">
      <w:pPr>
        <w:shd w:val="clear" w:color="auto" w:fill="FFFFFF"/>
        <w:spacing w:beforeAutospacing="1" w:after="0" w:afterAutospacing="1" w:line="240" w:lineRule="auto"/>
        <w:ind w:left="2145" w:hanging="705"/>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lastRenderedPageBreak/>
        <w:t>1.3. Los artículos 107, 110, 122, 135, 136 de la Ley General de Pesca y Acuicultura, D.S. (MINECON) N° 430/1991.</w:t>
      </w:r>
    </w:p>
    <w:p w:rsidR="00010E4F" w:rsidRPr="00010E4F" w:rsidRDefault="00010E4F" w:rsidP="00010E4F">
      <w:pPr>
        <w:shd w:val="clear" w:color="auto" w:fill="FFFFFF"/>
        <w:spacing w:beforeAutospacing="1" w:after="0" w:afterAutospacing="1" w:line="240" w:lineRule="auto"/>
        <w:ind w:left="2145" w:hanging="705"/>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1.4. La Norma Chilena Oficial sobre requisitos de calidad del agua para diferentes usos, NCh 1333.Of78, D.S. (MOP) N° 867/78. Desde el punto de vista sectorial, sobre la calidad para la vida acuática</w:t>
      </w:r>
    </w:p>
    <w:p w:rsidR="00010E4F" w:rsidRPr="00010E4F" w:rsidRDefault="00010E4F" w:rsidP="00010E4F">
      <w:pPr>
        <w:shd w:val="clear" w:color="auto" w:fill="FFFFFF"/>
        <w:spacing w:beforeAutospacing="1" w:after="0" w:afterAutospacing="1" w:line="240" w:lineRule="auto"/>
        <w:ind w:left="2145" w:hanging="705"/>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 xml:space="preserve">2. Respecto de la cámara de carga de la central Alfalfal II, y de acuerdo a los antecedentes indicados por el titular, se solicita aclarar si el proyecto considera obras que se emplacen o que signifiquen la modificación de cauces y por lo tanto la aplicación del Permiso Ambiental Sectorial N° 106 D.S. 95/01 Minsegpres y lo que se dispone en le Código de Aguas. </w:t>
      </w:r>
    </w:p>
    <w:p w:rsidR="00010E4F" w:rsidRPr="00010E4F" w:rsidRDefault="00010E4F" w:rsidP="00010E4F">
      <w:pPr>
        <w:shd w:val="clear" w:color="auto" w:fill="FFFFFF"/>
        <w:spacing w:beforeAutospacing="1" w:after="0" w:afterAutospacing="1" w:line="240" w:lineRule="auto"/>
        <w:ind w:left="2145" w:hanging="705"/>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 xml:space="preserve">3 Respecto de los Uso de suelos, establecidos por el PRMS en el Área de Preservación Ecológica cuyo destino es la mantención de su estado natural. (p. 3.1-8 a 1-10), se solicita al titular pronunciarse respecto de los posibles impactos ambientales de los campamentos para trabajadores, acopios de gran envergadura y zonas de instalación de faenas, indicando las medidas consideradas para hacerse cargo de ellos. </w:t>
      </w:r>
    </w:p>
    <w:p w:rsidR="00010E4F" w:rsidRPr="00010E4F" w:rsidRDefault="00010E4F" w:rsidP="00010E4F">
      <w:pPr>
        <w:shd w:val="clear" w:color="auto" w:fill="FFFFFF"/>
        <w:spacing w:beforeAutospacing="1" w:after="0" w:afterAutospacing="1" w:line="240" w:lineRule="auto"/>
        <w:ind w:left="2145" w:hanging="705"/>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4. Respecto a la etapa de operación, se solicita al titular señalar si existen receptores susceptibles de ser afectados acústicamente por el funcionamiento de la Subestación Eléctrica Las Lajas, en cuyo caso se deberá realizar una evaluación del cumplimiento de la normativa aplicable, proponiendo medidas de mitigación si corresponde.</w:t>
      </w:r>
    </w:p>
    <w:p w:rsidR="00010E4F" w:rsidRPr="00010E4F" w:rsidRDefault="00010E4F" w:rsidP="00010E4F">
      <w:pPr>
        <w:shd w:val="clear" w:color="auto" w:fill="FFFFFF"/>
        <w:spacing w:beforeAutospacing="1" w:after="0" w:afterAutospacing="1" w:line="240" w:lineRule="auto"/>
        <w:ind w:left="2145" w:hanging="705"/>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5. Se hace presente al titular que para la implementación de los campamentos transitorios, conforme al D.S 594/MINSAL, deberá:</w:t>
      </w:r>
    </w:p>
    <w:p w:rsidR="00010E4F" w:rsidRPr="00010E4F" w:rsidRDefault="00010E4F" w:rsidP="00010E4F">
      <w:pPr>
        <w:numPr>
          <w:ilvl w:val="3"/>
          <w:numId w:val="1"/>
        </w:numPr>
        <w:shd w:val="clear" w:color="auto" w:fill="FFFFFF"/>
        <w:spacing w:before="60" w:after="0" w:line="240" w:lineRule="auto"/>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 xml:space="preserve">Proveer dormitorios dotados de una fuente de energía eléctrica, con pisos, paredes y techos que aíslen de condiciones climáticas externas. </w:t>
      </w:r>
    </w:p>
    <w:p w:rsidR="00010E4F" w:rsidRPr="00010E4F" w:rsidRDefault="00010E4F" w:rsidP="00010E4F">
      <w:pPr>
        <w:numPr>
          <w:ilvl w:val="3"/>
          <w:numId w:val="1"/>
        </w:numPr>
        <w:shd w:val="clear" w:color="auto" w:fill="FFFFFF"/>
        <w:spacing w:before="60" w:after="0" w:line="240" w:lineRule="auto"/>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 xml:space="preserve">Tomar las precauciones adecuadas que protejan a los trabajadores contra las inclemencias del tiempo, en el caso que el trabajo se realice en locales descubiertos o en sitios a cielo abierto. </w:t>
      </w:r>
    </w:p>
    <w:p w:rsidR="00010E4F" w:rsidRPr="00010E4F" w:rsidRDefault="00010E4F" w:rsidP="00010E4F">
      <w:pPr>
        <w:numPr>
          <w:ilvl w:val="3"/>
          <w:numId w:val="1"/>
        </w:numPr>
        <w:shd w:val="clear" w:color="auto" w:fill="FFFFFF"/>
        <w:spacing w:before="60" w:after="0" w:line="240" w:lineRule="auto"/>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 xml:space="preserve">Dotar de un recinto fijo o móvil destinado a vestidor, cuyo espacio interior deberá estar limpio y protegido de condiciones climáticas externas. Cuando trabajen hombres y mujeres los vestidores deberán ser independientes y separados. En este recinto deberán disponerse los casilleros guardarropas, los que estarán en buenas </w:t>
      </w:r>
      <w:r w:rsidRPr="00010E4F">
        <w:rPr>
          <w:rFonts w:ascii="Arial" w:eastAsia="Times New Roman" w:hAnsi="Arial" w:cs="Arial"/>
          <w:color w:val="000000"/>
          <w:sz w:val="24"/>
          <w:szCs w:val="24"/>
          <w:u w:val="single"/>
          <w:lang w:val="es-ES"/>
        </w:rPr>
        <w:lastRenderedPageBreak/>
        <w:t xml:space="preserve">condiciones, serán ventilados y en número igual al total de trabajadores ocupados en el trabajo o faena. </w:t>
      </w:r>
    </w:p>
    <w:p w:rsidR="00010E4F" w:rsidRPr="00010E4F" w:rsidRDefault="00010E4F" w:rsidP="00010E4F">
      <w:pPr>
        <w:numPr>
          <w:ilvl w:val="3"/>
          <w:numId w:val="1"/>
        </w:numPr>
        <w:shd w:val="clear" w:color="auto" w:fill="FFFFFF"/>
        <w:spacing w:before="60" w:after="0" w:line="240" w:lineRule="auto"/>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 xml:space="preserve">Disponer de un comedor fijo o móvil, cuando por la naturaleza o modalidad del trabajo que se realiza, los trabajadores se vean precisados a consumir alimentos en el sitio de trabajo, el que estará completamente aislado de las áreas de trabajo y de cualquier fuente de contaminación ambiental. El empleador deberá adoptar las medidas necesarias para mantenerlo en condiciones higiénicas adecuadas. </w:t>
      </w:r>
    </w:p>
    <w:p w:rsidR="00010E4F" w:rsidRPr="00010E4F" w:rsidRDefault="00010E4F" w:rsidP="00010E4F">
      <w:pPr>
        <w:numPr>
          <w:ilvl w:val="3"/>
          <w:numId w:val="1"/>
        </w:numPr>
        <w:shd w:val="clear" w:color="auto" w:fill="FFFFFF"/>
        <w:spacing w:before="60" w:after="0" w:line="240" w:lineRule="auto"/>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 xml:space="preserve">Habilitar un lugar específico para el almacenamiento de aceites lubricantes, aditivos y cantidad de combustible para el uso de la distinta maquinaria a ser utilizada durante todas las etapas del proyecto, en condiciones de almacenamiento seguro que evite la contaminación e infiltración en el terreno y con sistemas de control de derrames. </w:t>
      </w:r>
    </w:p>
    <w:p w:rsidR="00010E4F" w:rsidRPr="00010E4F" w:rsidRDefault="00010E4F" w:rsidP="00010E4F">
      <w:pPr>
        <w:shd w:val="clear" w:color="auto" w:fill="FFFFFF"/>
        <w:spacing w:beforeAutospacing="1" w:after="0" w:afterAutospacing="1" w:line="240" w:lineRule="auto"/>
        <w:ind w:left="2001" w:hanging="561"/>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6. Se hace presente al titular que deberá considerar que para cualquier trabajo que implique movimiento de tierra, compactaciones, ensayos de calidad para el proceso de soldaduras u otras acciones que impliquen la utilización de equipos generadores de radiaciones ionizantes, con fuentes radioactivas y selladas para la realización de mediciones de humedad y densidad de los suelos, deberá cumplir con lo dispuesto en el D.S.133/84 y D.S. 3/85 ambos del MINSAL.</w:t>
      </w:r>
    </w:p>
    <w:p w:rsidR="00010E4F" w:rsidRPr="00010E4F" w:rsidRDefault="00010E4F" w:rsidP="00010E4F">
      <w:pPr>
        <w:shd w:val="clear" w:color="auto" w:fill="FFFFFF"/>
        <w:spacing w:beforeAutospacing="1" w:after="0" w:afterAutospacing="1" w:line="240" w:lineRule="auto"/>
        <w:ind w:left="2001" w:hanging="561"/>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7.</w:t>
      </w:r>
      <w:r w:rsidRPr="00010E4F">
        <w:rPr>
          <w:rFonts w:ascii="Times New Roman" w:eastAsia="Times New Roman" w:hAnsi="Times New Roman" w:cs="Times New Roman"/>
          <w:color w:val="000000"/>
          <w:sz w:val="14"/>
          <w:szCs w:val="14"/>
          <w:u w:val="single"/>
          <w:lang w:val="es-ES"/>
        </w:rPr>
        <w:t xml:space="preserve"> </w:t>
      </w:r>
      <w:r w:rsidRPr="00010E4F">
        <w:rPr>
          <w:rFonts w:ascii="Arial" w:eastAsia="Times New Roman" w:hAnsi="Arial" w:cs="Arial"/>
          <w:color w:val="000000"/>
          <w:sz w:val="24"/>
          <w:szCs w:val="24"/>
          <w:u w:val="single"/>
          <w:lang w:val="es-ES"/>
        </w:rPr>
        <w:t xml:space="preserve">Se hace presente al titular que, el almacenamiento de los materiales de la construcción debe ser realizado por medio de procedimientos seguros, y en lugares apropiados y seguros para los trabajadores; las sustancias peligrosas almacenadas con sus correspondientes hojas de seguridad y en recintos específicos de acuerdo a las características de cada sustancia (cumpliendo con las condiciones de almacenamiento, que establece las condiciones sanitarias y ambientales básicas de los lugares de trabajo), disponiendo de la implementación necesaria para la prevención y el control de incendios (instalación eléctrica reglamentaria y equipos de control de incendios adecuados). </w:t>
      </w:r>
    </w:p>
    <w:p w:rsidR="00010E4F" w:rsidRPr="00010E4F" w:rsidRDefault="00010E4F" w:rsidP="00010E4F">
      <w:pPr>
        <w:shd w:val="clear" w:color="auto" w:fill="FFFFFF"/>
        <w:spacing w:beforeAutospacing="1" w:after="0" w:afterAutospacing="1" w:line="240" w:lineRule="auto"/>
        <w:ind w:left="2001" w:hanging="533"/>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8.</w:t>
      </w:r>
      <w:r w:rsidRPr="00010E4F">
        <w:rPr>
          <w:rFonts w:ascii="Times New Roman" w:eastAsia="Times New Roman" w:hAnsi="Times New Roman" w:cs="Times New Roman"/>
          <w:color w:val="000000"/>
          <w:sz w:val="14"/>
          <w:szCs w:val="14"/>
          <w:u w:val="single"/>
          <w:lang w:val="es-ES"/>
        </w:rPr>
        <w:t xml:space="preserve"> </w:t>
      </w:r>
      <w:r w:rsidRPr="00010E4F">
        <w:rPr>
          <w:rFonts w:ascii="Arial" w:eastAsia="Times New Roman" w:hAnsi="Arial" w:cs="Arial"/>
          <w:color w:val="000000"/>
          <w:sz w:val="24"/>
          <w:szCs w:val="24"/>
          <w:u w:val="single"/>
          <w:lang w:val="es-ES"/>
        </w:rPr>
        <w:t xml:space="preserve">Se solicita al titular, adjuntar el anteproyecto de medidas de control por emisiones de Ruido Laboral hacia el trabajador. Al respecto, se señala al titular que, las oficinas móviles en faenas deberán contar con control acústico. Además, el titular deberá acreditar Plan de capacitaciones, procedimientos de trabajo seguro, uso y manejo de extintores, programa de evaluación de puestos de trabajo, plan de vigilancia ocupacional. </w:t>
      </w:r>
    </w:p>
    <w:p w:rsidR="00010E4F" w:rsidRPr="00010E4F" w:rsidRDefault="00010E4F" w:rsidP="00010E4F">
      <w:pPr>
        <w:shd w:val="clear" w:color="auto" w:fill="FFFFFF"/>
        <w:spacing w:beforeAutospacing="1" w:after="0" w:afterAutospacing="1" w:line="240" w:lineRule="auto"/>
        <w:ind w:left="2001" w:hanging="561"/>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lastRenderedPageBreak/>
        <w:t>9, Se hace presente al titular que deberá dar cumplimiento en su totalidad al Decreto Supremo 298/95, del Ministerio de Transporte y Telecomunicaciones el cual regula los procedimientos para el transporte de cargas, por calles y caminos, de sustancias que por sus características sean peligrosas o representen riesgos para la salud, la seguridad y el medio ambiente.</w:t>
      </w:r>
    </w:p>
    <w:p w:rsidR="00010E4F" w:rsidRPr="00010E4F" w:rsidRDefault="00010E4F" w:rsidP="00010E4F">
      <w:pPr>
        <w:shd w:val="clear" w:color="auto" w:fill="FFFFFF"/>
        <w:spacing w:beforeAutospacing="1" w:after="0" w:afterAutospacing="1" w:line="240" w:lineRule="auto"/>
        <w:ind w:left="2160" w:hanging="720"/>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10.</w:t>
      </w:r>
      <w:r w:rsidRPr="00010E4F">
        <w:rPr>
          <w:rFonts w:ascii="Times New Roman" w:eastAsia="Times New Roman" w:hAnsi="Times New Roman" w:cs="Times New Roman"/>
          <w:color w:val="000000"/>
          <w:sz w:val="14"/>
          <w:szCs w:val="14"/>
          <w:u w:val="single"/>
          <w:lang w:val="es-ES"/>
        </w:rPr>
        <w:t xml:space="preserve"> </w:t>
      </w:r>
      <w:r w:rsidRPr="00010E4F">
        <w:rPr>
          <w:rFonts w:ascii="Arial" w:eastAsia="Times New Roman" w:hAnsi="Arial" w:cs="Arial"/>
          <w:color w:val="000000"/>
          <w:sz w:val="24"/>
          <w:szCs w:val="24"/>
          <w:u w:val="single"/>
          <w:lang w:val="es-ES"/>
        </w:rPr>
        <w:t>Se hace presente que, en el tema del transporte y de los seguros comprometidos, el titular del proyecto es el responsable último, ante cualquier contingencia ocurrida en cualquiera de las fases del proyecto, independiente de la presencia de contratistas o subcontratistas. Lo anterior, con la finalidad de que los daños a terceros y a la vialidad comprometida por estos eventos sean reparados.</w:t>
      </w:r>
    </w:p>
    <w:p w:rsidR="00010E4F" w:rsidRPr="00010E4F" w:rsidRDefault="00010E4F" w:rsidP="00010E4F">
      <w:pPr>
        <w:shd w:val="clear" w:color="auto" w:fill="FFFFFF"/>
        <w:spacing w:beforeAutospacing="1" w:after="0" w:afterAutospacing="1" w:line="240" w:lineRule="auto"/>
        <w:ind w:left="2001" w:hanging="561"/>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11.</w:t>
      </w:r>
      <w:r w:rsidRPr="00010E4F">
        <w:rPr>
          <w:rFonts w:ascii="Times New Roman" w:eastAsia="Times New Roman" w:hAnsi="Times New Roman" w:cs="Times New Roman"/>
          <w:color w:val="000000"/>
          <w:sz w:val="14"/>
          <w:szCs w:val="14"/>
          <w:u w:val="single"/>
          <w:lang w:val="es-ES"/>
        </w:rPr>
        <w:t xml:space="preserve"> </w:t>
      </w:r>
      <w:r w:rsidRPr="00010E4F">
        <w:rPr>
          <w:rFonts w:ascii="Arial" w:eastAsia="Times New Roman" w:hAnsi="Arial" w:cs="Arial"/>
          <w:color w:val="000000"/>
          <w:sz w:val="24"/>
          <w:szCs w:val="24"/>
          <w:u w:val="single"/>
          <w:lang w:val="es-ES"/>
        </w:rPr>
        <w:t xml:space="preserve">Se hace presente que, si bien el Titular ha indicado todos los posibles lugares de disposición final autorizados por Salud para los residuos del proyecto. Una vez contratados los servicios el Titular deberá definir las rutas de los camiones para dichos lugares de disposición final de los residuos (tanto peligrosos como no peligrosos) las que deberán ser presentadas a la Secretaría Regional Ministerial para su aprobación. </w:t>
      </w:r>
    </w:p>
    <w:p w:rsidR="00010E4F" w:rsidRPr="00010E4F" w:rsidRDefault="00010E4F" w:rsidP="00010E4F">
      <w:pPr>
        <w:shd w:val="clear" w:color="auto" w:fill="FFFFFF"/>
        <w:spacing w:beforeAutospacing="1" w:after="0" w:afterAutospacing="1" w:line="240" w:lineRule="auto"/>
        <w:ind w:left="2001" w:hanging="561"/>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12.</w:t>
      </w:r>
      <w:r w:rsidRPr="00010E4F">
        <w:rPr>
          <w:rFonts w:ascii="Times New Roman" w:eastAsia="Times New Roman" w:hAnsi="Times New Roman" w:cs="Times New Roman"/>
          <w:color w:val="000000"/>
          <w:sz w:val="14"/>
          <w:szCs w:val="14"/>
          <w:u w:val="single"/>
          <w:lang w:val="es-ES"/>
        </w:rPr>
        <w:t xml:space="preserve"> </w:t>
      </w:r>
      <w:r w:rsidRPr="00010E4F">
        <w:rPr>
          <w:rFonts w:ascii="Arial" w:eastAsia="Times New Roman" w:hAnsi="Arial" w:cs="Arial"/>
          <w:color w:val="000000"/>
          <w:sz w:val="24"/>
          <w:szCs w:val="24"/>
          <w:u w:val="single"/>
          <w:lang w:val="es-ES"/>
        </w:rPr>
        <w:t>Se hace presente al titular que para el traslado de materiales, se deberá operar con camiones cuya capacidad respete los límites de peso por ejes establecidos en el Decreto N° 158/80 del MOP.</w:t>
      </w:r>
    </w:p>
    <w:p w:rsidR="00010E4F" w:rsidRPr="00010E4F" w:rsidRDefault="00010E4F" w:rsidP="00010E4F">
      <w:pPr>
        <w:shd w:val="clear" w:color="auto" w:fill="FFFFFF"/>
        <w:spacing w:beforeAutospacing="1" w:after="0" w:afterAutospacing="1" w:line="240" w:lineRule="auto"/>
        <w:ind w:left="2001" w:hanging="561"/>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13.</w:t>
      </w:r>
      <w:r w:rsidRPr="00010E4F">
        <w:rPr>
          <w:rFonts w:ascii="Times New Roman" w:eastAsia="Times New Roman" w:hAnsi="Times New Roman" w:cs="Times New Roman"/>
          <w:color w:val="000000"/>
          <w:sz w:val="14"/>
          <w:szCs w:val="14"/>
          <w:u w:val="single"/>
          <w:lang w:val="es-ES"/>
        </w:rPr>
        <w:t xml:space="preserve"> </w:t>
      </w:r>
      <w:r w:rsidRPr="00010E4F">
        <w:rPr>
          <w:rFonts w:ascii="Arial" w:eastAsia="Times New Roman" w:hAnsi="Arial" w:cs="Arial"/>
          <w:color w:val="000000"/>
          <w:sz w:val="24"/>
          <w:szCs w:val="24"/>
          <w:u w:val="single"/>
          <w:lang w:val="es-ES"/>
        </w:rPr>
        <w:t>Se hace presente al titular que la disposición de la carga en los camiones utilizados para el transporte, deberá cumplir lo estipulado en el Art. 2 del Decreto Nº 75 de 1987 del Ministerio de Transportes y Telecomunicaciones, es decir, la carga deberá estar cubierta con una lona o plásticos de dimensiones adecuadas, de manera que evite la emisión de material particulado al aire.</w:t>
      </w:r>
    </w:p>
    <w:p w:rsidR="00010E4F" w:rsidRPr="00010E4F" w:rsidRDefault="00010E4F" w:rsidP="00010E4F">
      <w:pPr>
        <w:shd w:val="clear" w:color="auto" w:fill="FFFFFF"/>
        <w:spacing w:beforeAutospacing="1" w:after="0" w:afterAutospacing="1" w:line="240" w:lineRule="auto"/>
        <w:ind w:left="2001" w:hanging="561"/>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14.</w:t>
      </w:r>
      <w:r w:rsidRPr="00010E4F">
        <w:rPr>
          <w:rFonts w:ascii="Times New Roman" w:eastAsia="Times New Roman" w:hAnsi="Times New Roman" w:cs="Times New Roman"/>
          <w:color w:val="000000"/>
          <w:sz w:val="14"/>
          <w:szCs w:val="14"/>
          <w:u w:val="single"/>
          <w:lang w:val="es-ES"/>
        </w:rPr>
        <w:t xml:space="preserve"> </w:t>
      </w:r>
      <w:r w:rsidRPr="00010E4F">
        <w:rPr>
          <w:rFonts w:ascii="Arial" w:eastAsia="Times New Roman" w:hAnsi="Arial" w:cs="Arial"/>
          <w:color w:val="000000"/>
          <w:sz w:val="24"/>
          <w:szCs w:val="24"/>
          <w:u w:val="single"/>
          <w:lang w:val="es-ES"/>
        </w:rPr>
        <w:t>Se hace presente al titular que deberá dar cumplimiento a lo señalado por el Decreto Nº 18 de 2001 y sus modificaciones, que prohíbe la circulación de vehículos de carga al interior del Anillo Américo Vespucio.</w:t>
      </w:r>
    </w:p>
    <w:p w:rsidR="00010E4F" w:rsidRPr="00010E4F" w:rsidRDefault="00010E4F" w:rsidP="00010E4F">
      <w:pPr>
        <w:shd w:val="clear" w:color="auto" w:fill="FFFFFF"/>
        <w:spacing w:beforeAutospacing="1" w:after="0" w:afterAutospacing="1" w:line="240" w:lineRule="auto"/>
        <w:ind w:left="2001" w:hanging="561"/>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15.</w:t>
      </w:r>
      <w:r w:rsidRPr="00010E4F">
        <w:rPr>
          <w:rFonts w:ascii="Times New Roman" w:eastAsia="Times New Roman" w:hAnsi="Times New Roman" w:cs="Times New Roman"/>
          <w:color w:val="000000"/>
          <w:sz w:val="14"/>
          <w:szCs w:val="14"/>
          <w:u w:val="single"/>
          <w:lang w:val="es-ES"/>
        </w:rPr>
        <w:t xml:space="preserve"> </w:t>
      </w:r>
      <w:r w:rsidRPr="00010E4F">
        <w:rPr>
          <w:rFonts w:ascii="Arial" w:eastAsia="Times New Roman" w:hAnsi="Arial" w:cs="Arial"/>
          <w:color w:val="000000"/>
          <w:sz w:val="24"/>
          <w:szCs w:val="24"/>
          <w:u w:val="single"/>
          <w:lang w:val="es-ES"/>
        </w:rPr>
        <w:t>Según lo indicado en el numeral 2.5.2 letra B, del Capítulo 2 del EIA, el titular descargará Riles durante el periodo de invierno, cumpliendo con los límites máximos establecidos D.S. N°90/MINSEGPRES, por consiguiente, el titular deberá avisar a la Superintendencia de Servicios Sanitarios con 90 días de anticipación al inicio de las descargas, de acuerdo al formato de aviso de planta de Riles que se encuentra en pagina web de la SISS (</w:t>
      </w:r>
      <w:hyperlink r:id="rId6" w:history="1">
        <w:r w:rsidRPr="00010E4F">
          <w:rPr>
            <w:rFonts w:ascii="Arial" w:eastAsia="Times New Roman" w:hAnsi="Arial" w:cs="Arial"/>
            <w:color w:val="0000FF"/>
            <w:sz w:val="24"/>
            <w:szCs w:val="24"/>
            <w:u w:val="single"/>
            <w:lang w:val="es-ES"/>
          </w:rPr>
          <w:t>http://www.siss.cl</w:t>
        </w:r>
      </w:hyperlink>
      <w:r w:rsidRPr="00010E4F">
        <w:rPr>
          <w:rFonts w:ascii="Arial" w:eastAsia="Times New Roman" w:hAnsi="Arial" w:cs="Arial"/>
          <w:color w:val="000000"/>
          <w:sz w:val="24"/>
          <w:szCs w:val="24"/>
          <w:u w:val="single"/>
          <w:lang w:val="es-ES"/>
        </w:rPr>
        <w:t xml:space="preserve">), de modo </w:t>
      </w:r>
      <w:r w:rsidRPr="00010E4F">
        <w:rPr>
          <w:rFonts w:ascii="Arial" w:eastAsia="Times New Roman" w:hAnsi="Arial" w:cs="Arial"/>
          <w:color w:val="000000"/>
          <w:sz w:val="24"/>
          <w:szCs w:val="24"/>
          <w:u w:val="single"/>
          <w:lang w:val="es-ES"/>
        </w:rPr>
        <w:lastRenderedPageBreak/>
        <w:t>que dicho organismo dicte su correspondiente Resolución de Monitoreo.</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 xml:space="preserve">2. PLAN DE CUMPLIMIENTO DE LA LEGISLACIÓN AMBIENTAL APLICABLE - NORMATIVA AMBIENTAL </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Para ver las Figuras y Fotografías de estas respuestas, favor remitirse a Anexo "Figuras de la Adenda" y "Fotografias de la Adenda", respectivamente.</w:t>
      </w:r>
    </w:p>
    <w:p w:rsidR="00010E4F" w:rsidRPr="00010E4F" w:rsidRDefault="00010E4F" w:rsidP="00010E4F">
      <w:pPr>
        <w:shd w:val="clear" w:color="auto" w:fill="FFFFFF"/>
        <w:spacing w:beforeAutospacing="1" w:after="0" w:afterAutospacing="1" w:line="240" w:lineRule="auto"/>
        <w:ind w:left="2145" w:hanging="705"/>
        <w:jc w:val="both"/>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1. Se hace presente al titular que en el marco de las disposiciones de la Ley N° 18.892, Ley General de Pesca y Acuicultura (LGPA), el D.S. (MINECON) N° 430/91, que refunde, coordina y sistematiza la LGPA, del D.F.L. N° 5/83, modificado por D.F.L. N° 1/92, que fija la estructura y funciones de las Subsecretaría de Pesca y del Servicio Nacional de Pesca; y del Convenio para la Diversidad Biológica, el cual desde 1995 tiene carácter de Ley de la República, el proyecto deberá cumplir con lo siguiente:</w:t>
      </w:r>
    </w:p>
    <w:p w:rsidR="00010E4F" w:rsidRPr="00010E4F" w:rsidRDefault="00010E4F" w:rsidP="00010E4F">
      <w:pPr>
        <w:shd w:val="clear" w:color="auto" w:fill="FFFFFF"/>
        <w:spacing w:beforeAutospacing="1" w:after="0" w:afterAutospacing="1" w:line="240" w:lineRule="auto"/>
        <w:ind w:left="2145" w:hanging="705"/>
        <w:jc w:val="both"/>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1.1. Ley General de Pesca y Acuicultura, D.S. (MINECON) N° 430/1991 y sus modificaciones. Además de los artículos 136 y 168 debe incorporar especialmente sus artículos 1; 2 numeral 42); 98 al 102; 107; 110 literales c, e y f); 122; 135.</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1.1</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Se acoge la observación. El proyecto cumplirá cabalmente la Ley General de Pesca y Acuicultura, D.S. (MINECON) N° 430/1991 y sus modificaciones. Además de los artículos 136 y 168 debe incorporar especialmente sus artículos 1; 2 numeral 42); 98 al 102; 107; 110 literales c, e y f); 122; 135.</w:t>
      </w:r>
    </w:p>
    <w:p w:rsidR="00010E4F" w:rsidRPr="00010E4F" w:rsidRDefault="00010E4F" w:rsidP="00010E4F">
      <w:pPr>
        <w:shd w:val="clear" w:color="auto" w:fill="FFFFFF"/>
        <w:spacing w:beforeAutospacing="1" w:after="0" w:afterAutospacing="1" w:line="240" w:lineRule="auto"/>
        <w:ind w:left="2145" w:hanging="705"/>
        <w:jc w:val="both"/>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1.2. El D.S. (MINECON) N° 461/1995, para efectuar los muestreos que involucren recolección de organismos acuáticos.</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1.2</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Se acoge la observación. El proyecto cumplirá las indicaciones del DS N° 461/1995 del MINECON, para efectuar los muestreos que involucren recolección de organismos acuáticos.</w:t>
      </w:r>
    </w:p>
    <w:p w:rsidR="00010E4F" w:rsidRPr="00010E4F" w:rsidRDefault="00010E4F" w:rsidP="00010E4F">
      <w:pPr>
        <w:shd w:val="clear" w:color="auto" w:fill="FFFFFF"/>
        <w:spacing w:beforeAutospacing="1" w:after="0" w:afterAutospacing="1" w:line="240" w:lineRule="auto"/>
        <w:ind w:left="2145" w:hanging="705"/>
        <w:jc w:val="both"/>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1.3. Los artículos 107, 110, 122, 135, 136 de la Ley General de Pesca y Acuicultura, D.S. (MINECON) N° 430/1991.</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1.3</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Se acoge la observación. El proyecto dará cumplimiento a los artículos 107, 110, 122, 135, 136 de la Ley General de Pesca y Acuicultura y D.S. N° 430/1991 del MINECON.</w:t>
      </w:r>
    </w:p>
    <w:p w:rsidR="00010E4F" w:rsidRPr="00010E4F" w:rsidRDefault="00010E4F" w:rsidP="00010E4F">
      <w:pPr>
        <w:shd w:val="clear" w:color="auto" w:fill="FFFFFF"/>
        <w:spacing w:before="100" w:beforeAutospacing="1" w:after="10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i/>
          <w:iCs/>
          <w:color w:val="000000"/>
          <w:lang w:val="es-ES"/>
        </w:rPr>
        <w:br w:type="textWrapping" w:clear="all"/>
      </w:r>
    </w:p>
    <w:p w:rsidR="00010E4F" w:rsidRPr="00010E4F" w:rsidRDefault="00010E4F" w:rsidP="00010E4F">
      <w:pPr>
        <w:shd w:val="clear" w:color="auto" w:fill="FFFFFF"/>
        <w:spacing w:beforeAutospacing="1" w:after="0" w:afterAutospacing="1" w:line="240" w:lineRule="auto"/>
        <w:ind w:left="2145" w:hanging="705"/>
        <w:jc w:val="both"/>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lastRenderedPageBreak/>
        <w:t>1.4. La Norma Chilena Oficial sobre requisitos de calidad del agua para diferentes usos, NCh 1333.Of78, D.S. (MOP) N° 867/78. Desde el punto de vista sectorial, sobre la calidad para la vida acuática.</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1.4</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Se acoge la observación. El proyecto dará cumplimiento a la norma NCh 1333.Of78 (D.S. (MOP) N° 867/78) en lo referente a calidad para la vida acuática, según lo indicado en la sección 5.3.5.2 del EIA.</w:t>
      </w:r>
    </w:p>
    <w:p w:rsidR="00010E4F" w:rsidRPr="00010E4F" w:rsidRDefault="00010E4F" w:rsidP="00010E4F">
      <w:pPr>
        <w:shd w:val="clear" w:color="auto" w:fill="FFFFFF"/>
        <w:spacing w:beforeAutospacing="1" w:after="0" w:afterAutospacing="1" w:line="240" w:lineRule="auto"/>
        <w:ind w:left="2145" w:hanging="705"/>
        <w:jc w:val="both"/>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 xml:space="preserve">2. Respecto de la cámara de carga de la central Alfalfal II, y de acuerdo a los antecedentes indicados por el titular, se solicita aclarar si el proyecto considera obras que se emplacen o que signifiquen la modificación de cauces y por lo tanto la aplicación del Permiso Ambiental Sectorial N° 106 D.S. 95/01 Minsegpres y lo que se dispone en le Código de Aguas. </w:t>
      </w:r>
    </w:p>
    <w:p w:rsidR="00010E4F" w:rsidRPr="00010E4F" w:rsidRDefault="00010E4F" w:rsidP="00010E4F">
      <w:pPr>
        <w:shd w:val="clear" w:color="auto" w:fill="FFFFFF"/>
        <w:spacing w:beforeAutospacing="1" w:after="0" w:afterAutospacing="1" w:line="240" w:lineRule="auto"/>
        <w:ind w:left="2145" w:hanging="705"/>
        <w:jc w:val="both"/>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2</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Tal como se indicó en la sección 2.2.2 “obras superficiales”, la cámara de carga de la Central Alfalfal II corresponderá a la cámara de expansión de la chimenea de equilibrio (ver plano 020-CI-PLA-057 del Anexo 1 del EIA), y estará localizada a unos 2 km al este del estero Aucayes, sin interceptar ningún accidente geográfico.</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Por lo tanto, la cámara de carga de la central Alfalfal II no se emplazará en el cauce del estero Aucayes ni requerirá la intervención o construcción de obras en otros cauces.</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En consecuencia, no es aplicable a esta obra el PAS 106 del DS Nº 95/01 del MINSEGPRES u otros permisos sectoriales que establece el Código de Aguas.</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Lo anterior puede además apreciarse en el plano y fotografía aérea que se adjuntan en el Anexo 10.</w:t>
      </w:r>
    </w:p>
    <w:p w:rsidR="00010E4F" w:rsidRPr="00010E4F" w:rsidRDefault="00010E4F" w:rsidP="00010E4F">
      <w:pPr>
        <w:shd w:val="clear" w:color="auto" w:fill="FFFFFF"/>
        <w:spacing w:beforeAutospacing="1" w:after="0" w:afterAutospacing="1" w:line="240" w:lineRule="auto"/>
        <w:ind w:left="2145" w:hanging="705"/>
        <w:jc w:val="both"/>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 xml:space="preserve">3 Respecto de los Uso de suelos, establecidos por el PRMS en el Área de Preservación Ecológica cuyo destino es la mantención de su estado natural. (p. 3.1-8 a 1-10), se solicita al titular pronunciarse respecto de los posibles impactos ambientales de los campamentos para trabajadores, acopios de gran envergadura y zonas de instalación de faenas, indicando las medidas consideradas para hacerse cargo de ellos. </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3</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Efectivamente el proyecto se inserta en una zona designada por el PRMS como Área de Preservación Ecológica, que ha sido un antecedente relevante para focalizar los estudios de prefactibilidad y estudios ambientales, en aquellos aspectos de interés de conservación y/o preservación.</w:t>
      </w:r>
    </w:p>
    <w:p w:rsidR="00010E4F" w:rsidRPr="00010E4F" w:rsidRDefault="00010E4F" w:rsidP="00010E4F">
      <w:pPr>
        <w:shd w:val="clear" w:color="auto" w:fill="FFFFFF"/>
        <w:spacing w:before="100" w:beforeAutospacing="1" w:after="10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 xml:space="preserve">Al respecto, </w:t>
      </w:r>
      <w:r w:rsidRPr="00010E4F">
        <w:rPr>
          <w:rFonts w:ascii="Arial" w:eastAsia="Times New Roman" w:hAnsi="Arial" w:cs="Arial"/>
          <w:color w:val="000000"/>
          <w:lang w:val="es-ES"/>
        </w:rPr>
        <w:t>el PHAM se trata de un proyecto de infraestructura energética (que involucra fundamentalmente redes), por lo tanto no presenta incompatibilidad con lo señalado en el PRMS. Este tipo de redes de infraestructura</w:t>
      </w:r>
      <w:hyperlink r:id="rId7" w:anchor="_ftn1" w:tooltip="" w:history="1">
        <w:r w:rsidRPr="00010E4F">
          <w:rPr>
            <w:rFonts w:ascii="Arial" w:eastAsia="Times New Roman" w:hAnsi="Arial" w:cs="Arial"/>
            <w:color w:val="0000FF"/>
            <w:u w:val="single"/>
            <w:vertAlign w:val="superscript"/>
            <w:lang w:val="es-ES"/>
          </w:rPr>
          <w:t>[1]</w:t>
        </w:r>
      </w:hyperlink>
      <w:r w:rsidRPr="00010E4F">
        <w:rPr>
          <w:rFonts w:ascii="Arial" w:eastAsia="Times New Roman" w:hAnsi="Arial" w:cs="Arial"/>
          <w:color w:val="000000"/>
          <w:lang w:val="es-ES"/>
        </w:rPr>
        <w:t xml:space="preserve">, aún cuando se insertan dentro de un Área de Preservación Ecológica, se entienden admitidas en el territorio y se sujetarán a las disposiciones que establezcan los organismos competentes. Conforme a lo establecido por la Circular 355 del Ministerio de Vivienda, el instrumento de planificación territorial podrá establecer </w:t>
      </w:r>
      <w:r w:rsidRPr="00010E4F">
        <w:rPr>
          <w:rFonts w:ascii="Arial" w:eastAsia="Times New Roman" w:hAnsi="Arial" w:cs="Arial"/>
          <w:color w:val="000000"/>
          <w:lang w:val="es-ES"/>
        </w:rPr>
        <w:lastRenderedPageBreak/>
        <w:t xml:space="preserve">las condiciones o requisitos que permitan el emplazamiento de las instalaciones o edificaciones inherentes a este tipo de uso, sin perjuicio del cumplimiento de las normas ambientales, de las normas de la </w:t>
      </w:r>
    </w:p>
    <w:p w:rsidR="00010E4F" w:rsidRPr="00010E4F" w:rsidRDefault="00010E4F" w:rsidP="00010E4F">
      <w:pPr>
        <w:shd w:val="clear" w:color="auto" w:fill="FFFFFF"/>
        <w:spacing w:before="100" w:beforeAutospacing="1" w:after="10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br w:type="textWrapping" w:clear="all"/>
      </w:r>
    </w:p>
    <w:p w:rsidR="00010E4F" w:rsidRPr="00010E4F" w:rsidRDefault="00010E4F" w:rsidP="00010E4F">
      <w:pPr>
        <w:shd w:val="clear" w:color="auto" w:fill="FFFFFF"/>
        <w:spacing w:beforeAutospacing="1" w:after="0" w:afterAutospacing="1" w:line="240" w:lineRule="auto"/>
        <w:ind w:left="2143" w:hanging="703"/>
        <w:jc w:val="both"/>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4. Respecto a la etapa de operación, se solicita al titular señalar si existen receptores susceptibles de ser afectados acústicamente por el funcionamiento de la Subestación Eléctrica Las Lajas, en cuyo caso se deberá realizar una evaluación del cumplimiento de la normativa aplicable, proponiendo medidas de mitigación si corresponde.</w:t>
      </w:r>
    </w:p>
    <w:p w:rsidR="00010E4F" w:rsidRPr="00010E4F" w:rsidRDefault="00010E4F" w:rsidP="00010E4F">
      <w:pPr>
        <w:shd w:val="clear" w:color="auto" w:fill="FFFFFF"/>
        <w:spacing w:beforeAutospacing="1" w:after="0" w:afterAutospacing="1" w:line="240" w:lineRule="auto"/>
        <w:ind w:left="2143" w:hanging="703"/>
        <w:jc w:val="both"/>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4</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Se aclara a la autoridad que no existen receptores susceptibles de verse afectados acústicamente por el funcionamiento de la S/E Las Lajas. Al respecto, la localización de la S/E ha sido evaluada previamente por el Titular del proyecto, procurando la mínima intervención ambiental y en armonía con su factibilidad técnico – económica. En efecto, y luego del largo proceso de tramitación ambiental llevado a cabo en el año 2007, la S/E fue desplazada de su localización original, en el sector del Manzano, hacia un sector despoblado denominado “El Sauce”, en la cuenca del río Colorado, tal como se muestra en las siguientes Figuras.</w:t>
      </w:r>
    </w:p>
    <w:p w:rsidR="00010E4F" w:rsidRPr="00010E4F" w:rsidRDefault="00010E4F" w:rsidP="00010E4F">
      <w:pPr>
        <w:shd w:val="clear" w:color="auto" w:fill="FFFFFF"/>
        <w:spacing w:before="100" w:beforeAutospacing="1" w:after="10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br w:type="textWrapping" w:clear="all"/>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b/>
          <w:bCs/>
          <w:color w:val="000000"/>
          <w:lang w:val="es-ES"/>
        </w:rPr>
        <w:t>Figura 11</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Detalle de Emplazamiento de S/E Las Lajas</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b/>
          <w:bCs/>
          <w:color w:val="000000"/>
          <w:lang w:val="es-ES"/>
        </w:rPr>
        <w:t>Figura 12</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Localización S/E Las Lajas</w:t>
      </w:r>
    </w:p>
    <w:p w:rsidR="00010E4F" w:rsidRPr="00010E4F" w:rsidRDefault="00010E4F" w:rsidP="00010E4F">
      <w:pPr>
        <w:shd w:val="clear" w:color="auto" w:fill="FFFFFF"/>
        <w:spacing w:before="100" w:beforeAutospacing="1" w:after="10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br w:type="textWrapping" w:clear="all"/>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Por otra parte, es importante considerar que el sector de emplazamiento de la S/E corresponde a una plataforma aislada, rodeado por elementos que constituyen por si mismo fuentes de generación de ruido. En efecto, en el costado oriente, norte y poniente del área de emplazamiento de S/E se localiza el Río Colorado, cuyo flujo hídrico a esa altura es una fuente de generación de ruido relevante. De igual forma en el costado sur del área se localiza la ruta G-345, cuyo flujo vehicular contribuye al aumento de ruido natural existente.</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Pero más allá de las atenuaciones de ruido naturales que posee el área de emplazamiento de la S/E, el factor más importantes a considerar, es que la S/E será encapsulada del tipo “GIS” (Gas Insulated Switchgear), donde la mayor parte de los equipos se mantienen confinados y alojados en un recinto para aislarlo del ambiente, permitiendo que las emisiones generadas por el funcionamiento de los equipos, sean considerablemente menores en comparación con una S/E típica de patio abierto.</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lastRenderedPageBreak/>
        <w:t>Finalmente y considerando todo lo indicado anteriormente, el Titular del proyecto estima que no es necesaria la realización de un nuevo Estudio de Evaluación Acústica, al margen de lo ya evaluado en el Estudio adjunto en el Anexo 30 del EIA, por cuanto no se identifican receptores susceptibles como tampoco fuentes de emisión relevantes.</w:t>
      </w:r>
    </w:p>
    <w:p w:rsidR="00010E4F" w:rsidRPr="00010E4F" w:rsidRDefault="00010E4F" w:rsidP="00010E4F">
      <w:pPr>
        <w:shd w:val="clear" w:color="auto" w:fill="FFFFFF"/>
        <w:spacing w:beforeAutospacing="1" w:after="0" w:afterAutospacing="1" w:line="240" w:lineRule="auto"/>
        <w:ind w:left="2848" w:hanging="705"/>
        <w:jc w:val="both"/>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5. Se hace presente al titular que para la implementación de los campamentos transitorios, conforme al D.S 594/MINSAL, deberá:</w:t>
      </w:r>
    </w:p>
    <w:p w:rsidR="00010E4F" w:rsidRPr="00010E4F" w:rsidRDefault="00010E4F" w:rsidP="00010E4F">
      <w:pPr>
        <w:numPr>
          <w:ilvl w:val="3"/>
          <w:numId w:val="2"/>
        </w:numPr>
        <w:shd w:val="clear" w:color="auto" w:fill="FFFFFF"/>
        <w:spacing w:before="100" w:beforeAutospacing="1" w:after="100" w:afterAutospacing="1" w:line="240" w:lineRule="auto"/>
        <w:ind w:left="3583"/>
        <w:jc w:val="both"/>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Proveer dormitorios dotados de una fuente de energía eléctrica, con pisos, paredes y techos que aíslen de condiciones climáticas externas.</w:t>
      </w:r>
    </w:p>
    <w:p w:rsidR="00010E4F" w:rsidRPr="00010E4F" w:rsidRDefault="00010E4F" w:rsidP="00010E4F">
      <w:pPr>
        <w:numPr>
          <w:ilvl w:val="3"/>
          <w:numId w:val="2"/>
        </w:numPr>
        <w:shd w:val="clear" w:color="auto" w:fill="FFFFFF"/>
        <w:spacing w:before="100" w:beforeAutospacing="1" w:after="100" w:afterAutospacing="1" w:line="240" w:lineRule="auto"/>
        <w:ind w:left="3583"/>
        <w:jc w:val="both"/>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Tomar las precauciones adecuadas que protejan a los trabajadores contra las inclemencias del tiempo, en el caso que el trabajo se realice en locales descubiertos o en sitios a cielo abierto.</w:t>
      </w:r>
    </w:p>
    <w:p w:rsidR="00010E4F" w:rsidRPr="00010E4F" w:rsidRDefault="00010E4F" w:rsidP="00010E4F">
      <w:pPr>
        <w:numPr>
          <w:ilvl w:val="3"/>
          <w:numId w:val="2"/>
        </w:numPr>
        <w:shd w:val="clear" w:color="auto" w:fill="FFFFFF"/>
        <w:spacing w:before="100" w:beforeAutospacing="1" w:after="100" w:afterAutospacing="1" w:line="240" w:lineRule="auto"/>
        <w:ind w:left="3583"/>
        <w:jc w:val="both"/>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 xml:space="preserve">Dotar de un recinto fijo o móvil destinado a vestidor, cuyo espacio interior deberá estar limpio y protegido de condiciones climáticas externas. Cuando trabajen hombres y mujeres los vestidores deberán ser independientes y separados. En este recinto deberán disponerse los casilleros guardarropas, los que estarán en buenas condiciones, serán ventilados y en número igual al total de trabajadores ocupados en el trabajo o faena. </w:t>
      </w:r>
    </w:p>
    <w:p w:rsidR="00010E4F" w:rsidRPr="00010E4F" w:rsidRDefault="00010E4F" w:rsidP="00010E4F">
      <w:pPr>
        <w:numPr>
          <w:ilvl w:val="3"/>
          <w:numId w:val="2"/>
        </w:numPr>
        <w:shd w:val="clear" w:color="auto" w:fill="FFFFFF"/>
        <w:spacing w:before="100" w:beforeAutospacing="1" w:after="100" w:afterAutospacing="1" w:line="240" w:lineRule="auto"/>
        <w:ind w:left="3583"/>
        <w:jc w:val="both"/>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Disponer de un comedor fijo o móvil, cuando por la naturaleza o modalidad del trabajo que se realiza, los trabajadores se vean precisados a consumir alimentos en el sitio de trabajo, el que estará completamente aislado de las áreas de trabajo y de cualquier fuente de contaminación ambiental. El empleador deberá adoptar las medidas necesarias para mantenerlo en condiciones higiénicas adecuadas.</w:t>
      </w:r>
    </w:p>
    <w:p w:rsidR="00010E4F" w:rsidRPr="00010E4F" w:rsidRDefault="00010E4F" w:rsidP="00010E4F">
      <w:pPr>
        <w:numPr>
          <w:ilvl w:val="3"/>
          <w:numId w:val="2"/>
        </w:numPr>
        <w:shd w:val="clear" w:color="auto" w:fill="FFFFFF"/>
        <w:spacing w:before="100" w:beforeAutospacing="1" w:after="100" w:afterAutospacing="1" w:line="240" w:lineRule="auto"/>
        <w:ind w:left="3583"/>
        <w:jc w:val="both"/>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 xml:space="preserve">Habilitar un lugar específico para el almacenamiento de aceites lubricantes, aditivos y cantidad de combustible para el uso de la distinta maquinaria a ser utilizada durante todas las etapas del proyecto, en condiciones de almacenamiento seguro que evite la contaminación e infiltración en el terreno y con sistemas de control de derrames. </w:t>
      </w:r>
    </w:p>
    <w:p w:rsidR="00010E4F" w:rsidRPr="00010E4F" w:rsidRDefault="00010E4F" w:rsidP="00010E4F">
      <w:pPr>
        <w:shd w:val="clear" w:color="auto" w:fill="FFFFFF"/>
        <w:spacing w:beforeAutospacing="1" w:after="0" w:afterAutospacing="1" w:line="240" w:lineRule="auto"/>
        <w:ind w:left="2143" w:hanging="703"/>
        <w:jc w:val="both"/>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5</w:t>
      </w:r>
    </w:p>
    <w:p w:rsidR="00010E4F" w:rsidRPr="00010E4F" w:rsidRDefault="00010E4F" w:rsidP="00010E4F">
      <w:pPr>
        <w:shd w:val="clear" w:color="auto" w:fill="FFFFFF"/>
        <w:spacing w:beforeAutospacing="1" w:after="0" w:afterAutospacing="1" w:line="240" w:lineRule="auto"/>
        <w:ind w:left="2143" w:hanging="703"/>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Se acoge la observación en tanto el Titular proveerá de toda la infraestructura necesaria para asegurar el bienestar de sus trabajadores, tanto en los campamentos, instalaciones de faenas y en los frentes de trabajo.</w:t>
      </w:r>
    </w:p>
    <w:p w:rsidR="00010E4F" w:rsidRPr="00010E4F" w:rsidRDefault="00010E4F" w:rsidP="00010E4F">
      <w:pPr>
        <w:shd w:val="clear" w:color="auto" w:fill="FFFFFF"/>
        <w:spacing w:before="100" w:beforeAutospacing="1" w:after="100" w:afterAutospacing="1" w:line="240" w:lineRule="auto"/>
        <w:ind w:left="2143" w:hanging="703"/>
        <w:jc w:val="both"/>
        <w:rPr>
          <w:rFonts w:ascii="Arial" w:eastAsia="Times New Roman" w:hAnsi="Arial" w:cs="Arial"/>
          <w:color w:val="000000"/>
          <w:sz w:val="20"/>
          <w:szCs w:val="20"/>
          <w:lang w:val="es-ES"/>
        </w:rPr>
      </w:pPr>
      <w:r w:rsidRPr="00010E4F">
        <w:rPr>
          <w:rFonts w:ascii="Arial" w:eastAsia="Times New Roman" w:hAnsi="Arial" w:cs="Arial"/>
          <w:color w:val="000000"/>
          <w:lang w:val="es-ES"/>
        </w:rPr>
        <w:br w:type="textWrapping" w:clear="all"/>
      </w:r>
    </w:p>
    <w:p w:rsidR="00010E4F" w:rsidRPr="00010E4F" w:rsidRDefault="00010E4F" w:rsidP="00010E4F">
      <w:pPr>
        <w:shd w:val="clear" w:color="auto" w:fill="FFFFFF"/>
        <w:spacing w:beforeAutospacing="1" w:after="0" w:afterAutospacing="1" w:line="240" w:lineRule="auto"/>
        <w:ind w:left="2704" w:hanging="561"/>
        <w:jc w:val="both"/>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6. Se hace presente al titular que deberá considerar que para cualquier trabajo que implique movimiento de tierra, compactaciones, ensayos de calidad para el proceso de soldaduras u otras acciones que impliquen la utilización de equipos generadores de radiaciones ionizantes, con fuentes radioactivas y selladas para la realización de mediciones de humedad y densidad de los suelos, deberá cumplir con lo dispuesto en el D.S. Nº 133/84 y D.S. Nº 3/85 ambos del MINSAL.</w:t>
      </w:r>
    </w:p>
    <w:p w:rsidR="00010E4F" w:rsidRPr="00010E4F" w:rsidRDefault="00010E4F" w:rsidP="00010E4F">
      <w:pPr>
        <w:shd w:val="clear" w:color="auto" w:fill="FFFFFF"/>
        <w:spacing w:beforeAutospacing="1" w:after="0" w:afterAutospacing="1" w:line="240" w:lineRule="auto"/>
        <w:ind w:left="2143" w:hanging="703"/>
        <w:jc w:val="both"/>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6</w:t>
      </w:r>
    </w:p>
    <w:p w:rsidR="00010E4F" w:rsidRPr="00010E4F" w:rsidRDefault="00010E4F" w:rsidP="00010E4F">
      <w:pPr>
        <w:shd w:val="clear" w:color="auto" w:fill="FFFFFF"/>
        <w:spacing w:beforeAutospacing="1" w:after="0" w:afterAutospacing="1" w:line="240" w:lineRule="auto"/>
        <w:ind w:left="2143" w:hanging="703"/>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lastRenderedPageBreak/>
        <w:t>Se acoge la observación en tanto en caso de utilizar equipos generadores de radiaciones ionizantes, con fuentes radioactivas y selladas, el Titular cumplirá en todo momento con las disposiciones señaladas en el D.S. Nº 133/84 y del D.S. Nº 3/85 de la SEREMI de Salud.</w:t>
      </w:r>
    </w:p>
    <w:p w:rsidR="00010E4F" w:rsidRPr="00010E4F" w:rsidRDefault="00010E4F" w:rsidP="00010E4F">
      <w:pPr>
        <w:shd w:val="clear" w:color="auto" w:fill="FFFFFF"/>
        <w:spacing w:beforeAutospacing="1" w:after="0" w:afterAutospacing="1" w:line="240" w:lineRule="auto"/>
        <w:ind w:left="2704" w:hanging="561"/>
        <w:jc w:val="both"/>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7.</w:t>
      </w:r>
      <w:r w:rsidRPr="00010E4F">
        <w:rPr>
          <w:rFonts w:ascii="Times New Roman" w:eastAsia="Times New Roman" w:hAnsi="Times New Roman" w:cs="Times New Roman"/>
          <w:i/>
          <w:iCs/>
          <w:color w:val="000000"/>
          <w:sz w:val="14"/>
          <w:szCs w:val="14"/>
          <w:lang w:val="es-ES"/>
        </w:rPr>
        <w:t xml:space="preserve"> </w:t>
      </w:r>
      <w:r w:rsidRPr="00010E4F">
        <w:rPr>
          <w:rFonts w:ascii="Arial" w:eastAsia="Times New Roman" w:hAnsi="Arial" w:cs="Arial"/>
          <w:i/>
          <w:iCs/>
          <w:color w:val="000000"/>
          <w:sz w:val="20"/>
          <w:szCs w:val="20"/>
          <w:lang w:val="es-ES"/>
        </w:rPr>
        <w:t xml:space="preserve">Se hace presente al titular que, el almacenamiento de los materiales de la construcción debe ser realizado por medio de procedimientos seguros, y en lugares apropiados y seguros para los trabajadores; las sustancias peligrosas almacenadas con sus correspondientes hojas de seguridad y en recintos específicos de acuerdo a las características de cada sustancia (cumpliendo con las condiciones de almacenamiento, que establece las condiciones sanitarias y ambientales básicas de los lugares de trabajo), disponiendo de la implementación necesaria para la prevención y el control de incendios (instalación eléctrica reglamentaria y equipos de control de incendios adecuados). </w:t>
      </w:r>
    </w:p>
    <w:p w:rsidR="00010E4F" w:rsidRPr="00010E4F" w:rsidRDefault="00010E4F" w:rsidP="00010E4F">
      <w:pPr>
        <w:shd w:val="clear" w:color="auto" w:fill="FFFFFF"/>
        <w:spacing w:beforeAutospacing="1" w:after="0" w:afterAutospacing="1" w:line="240" w:lineRule="auto"/>
        <w:ind w:left="2143" w:hanging="703"/>
        <w:jc w:val="both"/>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7</w:t>
      </w:r>
    </w:p>
    <w:p w:rsidR="00010E4F" w:rsidRPr="00010E4F" w:rsidRDefault="00010E4F" w:rsidP="00010E4F">
      <w:pPr>
        <w:shd w:val="clear" w:color="auto" w:fill="FFFFFF"/>
        <w:spacing w:beforeAutospacing="1" w:after="0" w:afterAutospacing="1" w:line="240" w:lineRule="auto"/>
        <w:ind w:left="2143" w:hanging="703"/>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La preocupación de la autoridad sanitaria, respecto al correcto almacenamiento y manipulación de los materiales de la construcción particularmente de sustancias químicas a utilizar durante la construcción del proyecto, también es una preocupación del Titular del proyecto. Es por ello, que GENER ha elaborado medidas de control específicas de manipulación y almacenamiento de aquellos insumos y residuos que pudiesen presentar un peligro para los trabajadores.</w:t>
      </w:r>
    </w:p>
    <w:p w:rsidR="00010E4F" w:rsidRPr="00010E4F" w:rsidRDefault="00010E4F" w:rsidP="00010E4F">
      <w:pPr>
        <w:shd w:val="clear" w:color="auto" w:fill="FFFFFF"/>
        <w:spacing w:beforeAutospacing="1" w:after="0" w:afterAutospacing="1" w:line="240" w:lineRule="auto"/>
        <w:ind w:left="2143" w:hanging="703"/>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Para este proyecto en particular, los insumos a saber corresponden a; explosivos, aditivos para la elaboración del hormigón, combustibles y algunas sustancias que serán utilizadas en los talleres de mantención al interior de las instalaciones de faenas como aceites, lubricantes y grasas. De igual forma estos últimos insumos constituirán también residuos que si bien por su cantidad no son catalogados de peligrosos, de acuerdo a las especificaciones de cantidad indicadas en el D.S Nº 148/2003 “Reglamento Sanitario Sobre el Manejo de Residuos Peligrosos”, serán manejados con suma rigurosidad.</w:t>
      </w:r>
    </w:p>
    <w:p w:rsidR="00010E4F" w:rsidRPr="00010E4F" w:rsidRDefault="00010E4F" w:rsidP="00010E4F">
      <w:pPr>
        <w:shd w:val="clear" w:color="auto" w:fill="FFFFFF"/>
        <w:spacing w:beforeAutospacing="1" w:after="0" w:afterAutospacing="1" w:line="240" w:lineRule="auto"/>
        <w:ind w:left="2143" w:hanging="703"/>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Puntualmente para el caso de los explosivos y del combustible, en las Respuestas 35 y 55 de la primera sección de esta Adenda respectivamente, se entregan todos los antecedentes respecto a las medidas de seguridad consideradas en la manipulación, transporte y almacenamiento.</w:t>
      </w:r>
    </w:p>
    <w:p w:rsidR="00010E4F" w:rsidRPr="00010E4F" w:rsidRDefault="00010E4F" w:rsidP="00010E4F">
      <w:pPr>
        <w:shd w:val="clear" w:color="auto" w:fill="FFFFFF"/>
        <w:spacing w:beforeAutospacing="1" w:after="0" w:afterAutospacing="1" w:line="240" w:lineRule="auto"/>
        <w:ind w:left="2143" w:hanging="703"/>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Respecto a los insumos químicos empleados en la elaboración del Hormigón, en el Anexo 5 “Requisitos para el otorgamiento del PAS 94 referido a las Plantas de Hormigón” adjunto a esta Adenda, se entregan todos los antecedentes de caracterización y seguridad asociados a ellos. De igual forma, para los aceites, lubricantes y grasas esta información es detallada en el Anexo 18 del EIA.</w:t>
      </w:r>
    </w:p>
    <w:p w:rsidR="00010E4F" w:rsidRPr="00010E4F" w:rsidRDefault="00010E4F" w:rsidP="00010E4F">
      <w:pPr>
        <w:shd w:val="clear" w:color="auto" w:fill="FFFFFF"/>
        <w:spacing w:before="100" w:beforeAutospacing="1" w:after="100" w:afterAutospacing="1" w:line="240" w:lineRule="auto"/>
        <w:ind w:left="2143" w:hanging="703"/>
        <w:jc w:val="both"/>
        <w:rPr>
          <w:rFonts w:ascii="Arial" w:eastAsia="Times New Roman" w:hAnsi="Arial" w:cs="Arial"/>
          <w:color w:val="000000"/>
          <w:sz w:val="20"/>
          <w:szCs w:val="20"/>
          <w:lang w:val="es-ES"/>
        </w:rPr>
      </w:pPr>
      <w:r w:rsidRPr="00010E4F">
        <w:rPr>
          <w:rFonts w:ascii="Arial" w:eastAsia="Times New Roman" w:hAnsi="Arial" w:cs="Arial"/>
          <w:color w:val="000000"/>
          <w:lang w:val="es-ES"/>
        </w:rPr>
        <w:br w:type="textWrapping" w:clear="all"/>
      </w:r>
    </w:p>
    <w:p w:rsidR="00010E4F" w:rsidRPr="00010E4F" w:rsidRDefault="00010E4F" w:rsidP="00010E4F">
      <w:pPr>
        <w:shd w:val="clear" w:color="auto" w:fill="FFFFFF"/>
        <w:spacing w:beforeAutospacing="1" w:after="0" w:afterAutospacing="1" w:line="240" w:lineRule="auto"/>
        <w:ind w:left="2143" w:hanging="703"/>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Sin perjuicio de lo indicado anteriormente, a continuación se entrega una síntesis de las principales medidas de seguridad consideradas por el proyecto, extraídas de las fuentes antes señalizadas;</w:t>
      </w:r>
    </w:p>
    <w:p w:rsidR="00010E4F" w:rsidRPr="00010E4F" w:rsidRDefault="00010E4F" w:rsidP="00010E4F">
      <w:pPr>
        <w:shd w:val="clear" w:color="auto" w:fill="FFFFFF"/>
        <w:spacing w:beforeAutospacing="1" w:after="0" w:afterAutospacing="1" w:line="240" w:lineRule="auto"/>
        <w:ind w:left="2891"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a.</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 xml:space="preserve">Aplicación del Plan de Prevención de Riesgos y de Contingencias para empresas contratistas, a que se refiere el Anexo 32 del EIA, donde se </w:t>
      </w:r>
      <w:r w:rsidRPr="00010E4F">
        <w:rPr>
          <w:rFonts w:ascii="Arial" w:eastAsia="Times New Roman" w:hAnsi="Arial" w:cs="Arial"/>
          <w:color w:val="000000"/>
          <w:sz w:val="20"/>
          <w:szCs w:val="20"/>
          <w:lang w:val="es-ES"/>
        </w:rPr>
        <w:lastRenderedPageBreak/>
        <w:t>entregan todas las disposiciones reglamentarias de prevención de riesgos y de control de emergencias que regirán para todas las contrataciones de obras y/o servicios de GENER S.A, las responsabilidades, reglas de seguridad, equipos de protección personal, entre otros y las medidas de seguridad y control asociadas a cada uno de los riesgos identificados en la etapa de construcción del proyecto, entre ellos, aquellas relacionadas con la manipulación de explosivos, sustancias químicas y combustibles;</w:t>
      </w:r>
    </w:p>
    <w:p w:rsidR="00010E4F" w:rsidRPr="00010E4F" w:rsidRDefault="00010E4F" w:rsidP="00010E4F">
      <w:pPr>
        <w:shd w:val="clear" w:color="auto" w:fill="FFFFFF"/>
        <w:spacing w:beforeAutospacing="1" w:after="0" w:afterAutospacing="1" w:line="240" w:lineRule="auto"/>
        <w:ind w:left="2891"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b.</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Cumplimiento de las disposiciones legales específicas y vigentes que regulan cada uno de los insumos químicos y a utilizar por el proyecto, específicamente aquellas materias de construcción de los recintos y formas de almacenamiento, la señalización, el transporte, la manipulación y la disposición final de ellos. Se detalla también la regulación aplicable a los residuos;</w:t>
      </w:r>
    </w:p>
    <w:p w:rsidR="00010E4F" w:rsidRPr="00010E4F" w:rsidRDefault="00010E4F" w:rsidP="00010E4F">
      <w:pPr>
        <w:shd w:val="clear" w:color="auto" w:fill="FFFFFF"/>
        <w:spacing w:beforeAutospacing="1" w:after="0" w:afterAutospacing="1" w:line="240" w:lineRule="auto"/>
        <w:ind w:left="2891"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c.</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Control absoluto en el almacenamiento, recepción y despacho de los insumos químicos y residuos, mediante la construcción de bodegas y recintos especiales de almacenamientos y procedimientos de registros. Además de la disposición en todos estos recintos de las respectivas Hojas de Seguridad, equipos de contingencias, señalización apropiada, etc;</w:t>
      </w:r>
    </w:p>
    <w:p w:rsidR="00010E4F" w:rsidRPr="00010E4F" w:rsidRDefault="00010E4F" w:rsidP="00010E4F">
      <w:pPr>
        <w:shd w:val="clear" w:color="auto" w:fill="FFFFFF"/>
        <w:spacing w:beforeAutospacing="1" w:after="0" w:afterAutospacing="1" w:line="240" w:lineRule="auto"/>
        <w:ind w:left="2891"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d.</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Medidas específicas de gestión de seguridad aplicables tanto para el manejo de explosivos, combustibles, aditivos, aceites, grasas y lubricantes;</w:t>
      </w:r>
    </w:p>
    <w:p w:rsidR="00010E4F" w:rsidRPr="00010E4F" w:rsidRDefault="00010E4F" w:rsidP="00010E4F">
      <w:pPr>
        <w:shd w:val="clear" w:color="auto" w:fill="FFFFFF"/>
        <w:spacing w:beforeAutospacing="1" w:after="0" w:afterAutospacing="1" w:line="240" w:lineRule="auto"/>
        <w:ind w:left="2891"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Ejecución de planes de capacitación, cuyos contenidos serán; seguridad en la faenas, medidas y responsabilidades en la prevención de accidentes, disposiciones de los Planes de Prevención y Contingencias, procedimientos de trabajo de seguridad según faena a ejecutar, manejo de equipos de seguridad y extintores, interpretación de señalética, flujo de comunicaciones, condiciones emanadas de la RCA, entre otras temáticas de seguridad;</w:t>
      </w:r>
    </w:p>
    <w:p w:rsidR="00010E4F" w:rsidRPr="00010E4F" w:rsidRDefault="00010E4F" w:rsidP="00010E4F">
      <w:pPr>
        <w:shd w:val="clear" w:color="auto" w:fill="FFFFFF"/>
        <w:spacing w:beforeAutospacing="1" w:after="0" w:afterAutospacing="1" w:line="240" w:lineRule="auto"/>
        <w:ind w:left="2891"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f.</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Implementación de un Reglamento Interno de Orden, Higiene y Seguridad de las empresas contratistas y subcontratista, alineado con las políticas de seguridad de GENER y con las medidas de prevención y emergencias indicadas en el Reglamento de Prevención de Riesgos y Contingencias (Anexo 32 del EIA);</w:t>
      </w:r>
    </w:p>
    <w:p w:rsidR="00010E4F" w:rsidRPr="00010E4F" w:rsidRDefault="00010E4F" w:rsidP="00010E4F">
      <w:pPr>
        <w:shd w:val="clear" w:color="auto" w:fill="FFFFFF"/>
        <w:spacing w:beforeAutospacing="1" w:after="0" w:afterAutospacing="1" w:line="240" w:lineRule="auto"/>
        <w:ind w:left="2891"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g.</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Elaboración de procedimientos específicos de seguridad, que les permitirá a los trabajadores poseer una acabada preparación laboral, antes de iniciar y ordenar un trabajo, en relación a la función con la cual fue contratado, sus riesgos, medidas de prevención y continencias asociadas a ellas. Se incluyen en este aspecto, procedimientos de trabajo seguro para el almacenamiento y manejo de los insumos y sustancias químicas;</w:t>
      </w:r>
    </w:p>
    <w:p w:rsidR="00010E4F" w:rsidRPr="00010E4F" w:rsidRDefault="00010E4F" w:rsidP="00010E4F">
      <w:pPr>
        <w:shd w:val="clear" w:color="auto" w:fill="FFFFFF"/>
        <w:spacing w:before="100" w:beforeAutospacing="1" w:after="100" w:afterAutospacing="1" w:line="240" w:lineRule="auto"/>
        <w:ind w:left="2143" w:hanging="703"/>
        <w:jc w:val="both"/>
        <w:rPr>
          <w:rFonts w:ascii="Arial" w:eastAsia="Times New Roman" w:hAnsi="Arial" w:cs="Arial"/>
          <w:color w:val="000000"/>
          <w:sz w:val="20"/>
          <w:szCs w:val="20"/>
          <w:lang w:val="es-ES"/>
        </w:rPr>
      </w:pPr>
      <w:r w:rsidRPr="00010E4F">
        <w:rPr>
          <w:rFonts w:ascii="Arial" w:eastAsia="Times New Roman" w:hAnsi="Arial" w:cs="Arial"/>
          <w:color w:val="000000"/>
          <w:lang w:val="es-ES"/>
        </w:rPr>
        <w:br w:type="textWrapping" w:clear="all"/>
      </w:r>
    </w:p>
    <w:p w:rsidR="00010E4F" w:rsidRPr="00010E4F" w:rsidRDefault="00010E4F" w:rsidP="00010E4F">
      <w:pPr>
        <w:shd w:val="clear" w:color="auto" w:fill="FFFFFF"/>
        <w:spacing w:beforeAutospacing="1" w:after="0" w:afterAutospacing="1" w:line="240" w:lineRule="auto"/>
        <w:ind w:left="2143" w:hanging="703"/>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 xml:space="preserve">Finalmente, es menester indicar que el Titular del Proyecto implementará un sistema de control y vigilancia ocupacional, la que entre otros objetivos velará por el </w:t>
      </w:r>
      <w:r w:rsidRPr="00010E4F">
        <w:rPr>
          <w:rFonts w:ascii="Arial" w:eastAsia="Times New Roman" w:hAnsi="Arial" w:cs="Arial"/>
          <w:color w:val="000000"/>
          <w:sz w:val="20"/>
          <w:szCs w:val="20"/>
          <w:lang w:val="es-ES"/>
        </w:rPr>
        <w:lastRenderedPageBreak/>
        <w:t>cumplimiento de las disposiciones aquí indicadas, y porque las personas que las ejecuten posean la idoneidad suficiente a su cargo y función y de esta forma minimizar la probabilidad de riesgos en la manipulación de estas sustancias.</w:t>
      </w:r>
    </w:p>
    <w:p w:rsidR="00010E4F" w:rsidRPr="00010E4F" w:rsidRDefault="00010E4F" w:rsidP="00010E4F">
      <w:pPr>
        <w:shd w:val="clear" w:color="auto" w:fill="FFFFFF"/>
        <w:spacing w:beforeAutospacing="1" w:after="0" w:afterAutospacing="1" w:line="240" w:lineRule="auto"/>
        <w:ind w:left="2001" w:hanging="533"/>
        <w:jc w:val="both"/>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8.</w:t>
      </w:r>
      <w:r w:rsidRPr="00010E4F">
        <w:rPr>
          <w:rFonts w:ascii="Times New Roman" w:eastAsia="Times New Roman" w:hAnsi="Times New Roman" w:cs="Times New Roman"/>
          <w:i/>
          <w:iCs/>
          <w:color w:val="000000"/>
          <w:sz w:val="14"/>
          <w:szCs w:val="14"/>
          <w:lang w:val="es-ES"/>
        </w:rPr>
        <w:t xml:space="preserve"> </w:t>
      </w:r>
      <w:r w:rsidRPr="00010E4F">
        <w:rPr>
          <w:rFonts w:ascii="Arial" w:eastAsia="Times New Roman" w:hAnsi="Arial" w:cs="Arial"/>
          <w:i/>
          <w:iCs/>
          <w:color w:val="000000"/>
          <w:sz w:val="20"/>
          <w:szCs w:val="20"/>
          <w:lang w:val="es-ES"/>
        </w:rPr>
        <w:t xml:space="preserve">Se solicita al titular, adjuntar el anteproyecto de medidas de control por emisiones de Ruido Laboral hacia el trabajador. Al respecto, se señala al titular que, las oficinas móviles en faenas deberán contar con control acústico. Además, el titular deberá acreditar Plan de capacitaciones, procedimientos de trabajo seguro, uso y manejo de extintores, programa de evaluación de puestos de trabajo, plan de vigilancia ocupacional. </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8</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Para el resguardo de las condiciones auditivas adecuadas de los trabajadores, el Titular del proyecto implementará un “Programa de Control de Ruido Laboral” o PCRL, el que se realizará en forma continúa durante toda la etapa de construcción del proyecto y se desarrollará paralelo al programa de control de ruido indicado en el EIA y complementado en esta Adenda para los potenciales receptores cercanos al área del proyecto y que se rigen bajo la normativa dispuesta en el D.S 146/1998.</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El PCRL, será implementado por el contratista a cargo de cada una de las instalaciones del proyecto y de los grupos de trabajo, y formará parte del Plan General de Prevención de Riesgos. En este sentido, GENER podrá reservarse el derecho de auditar las disposiciones aquí indicadas y que serán parte del documento final de Plan General de Prevención de Riesgos del PHAM.</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Cabe señalar que una vez que se haya formalizado el PCRL, su aplicación será obligatoria a toda persona que se encuentre participando en los trabajos de construcción del PHAM, sean estos contratistas o subcontratistas.</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También es necesario considerar que la precisión de los alcances aquí señalados, será definida y oficializada por Gener, una vez que se asignen las licitaciones de obras al contratista encargado de esta actividad, y tomando en cuenta las estrategias en materia de prevención de riesgos de cada una de las empresas contratadas. Sin embargo, en ningún caso las medidas de seguridad que ellos implementen serán menos estrictas que las que se señalan en esta respuesta.</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Respecto a los contenidos que serán abordados en el PCRL, éstos corresponderán básicamente a la implementación de medidas de protección auditiva y al seguimiento y control continúo de estas medidas, conforme a la siguiente descripción:</w:t>
      </w:r>
    </w:p>
    <w:p w:rsidR="00010E4F" w:rsidRPr="00010E4F" w:rsidRDefault="00010E4F" w:rsidP="00010E4F">
      <w:pPr>
        <w:shd w:val="clear" w:color="auto" w:fill="FFFFFF"/>
        <w:spacing w:before="100" w:beforeAutospacing="1" w:after="10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b/>
          <w:bCs/>
          <w:color w:val="000000"/>
          <w:lang w:val="es-ES"/>
        </w:rPr>
        <w:br w:type="textWrapping" w:clear="all"/>
      </w:r>
    </w:p>
    <w:p w:rsidR="00010E4F" w:rsidRPr="00010E4F" w:rsidRDefault="00010E4F" w:rsidP="00010E4F">
      <w:pPr>
        <w:shd w:val="clear" w:color="auto" w:fill="FFFFFF"/>
        <w:spacing w:beforeAutospacing="1" w:after="0" w:afterAutospacing="1" w:line="240" w:lineRule="auto"/>
        <w:ind w:left="2001" w:hanging="450"/>
        <w:jc w:val="both"/>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A.</w:t>
      </w:r>
      <w:r w:rsidRPr="00010E4F">
        <w:rPr>
          <w:rFonts w:ascii="Times New Roman" w:eastAsia="Times New Roman" w:hAnsi="Times New Roman" w:cs="Times New Roman"/>
          <w:b/>
          <w:bCs/>
          <w:color w:val="000000"/>
          <w:sz w:val="14"/>
          <w:szCs w:val="14"/>
          <w:lang w:val="es-ES"/>
        </w:rPr>
        <w:t xml:space="preserve"> </w:t>
      </w:r>
      <w:r w:rsidRPr="00010E4F">
        <w:rPr>
          <w:rFonts w:ascii="Arial" w:eastAsia="Times New Roman" w:hAnsi="Arial" w:cs="Arial"/>
          <w:b/>
          <w:bCs/>
          <w:color w:val="000000"/>
          <w:sz w:val="20"/>
          <w:szCs w:val="20"/>
          <w:lang w:val="es-ES"/>
        </w:rPr>
        <w:t>Implementación de Medidas de Protección auditiva a los trabajadores:</w:t>
      </w:r>
    </w:p>
    <w:p w:rsidR="00010E4F" w:rsidRPr="00010E4F" w:rsidRDefault="00010E4F" w:rsidP="00010E4F">
      <w:pPr>
        <w:shd w:val="clear" w:color="auto" w:fill="FFFFFF"/>
        <w:spacing w:beforeAutospacing="1" w:after="0" w:afterAutospacing="1" w:line="240" w:lineRule="auto"/>
        <w:ind w:left="180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Todas las instalaciones considerarán diseños adecuados en cuanto a estructuras, selección de equipos y maquinarias, planificación de ubicación de procesos, etc., no perdiendo en perspectiva el control de ruido ambiental. Aquellas instalaciones habilitadas como oficinas y emplazadas en las instalaciones de faenas y frentes de trabajo, serán construidas en base a estructura aislante, que permita mitigar el ingreso de ruido desde el exterior. En campamentos no se realizarán actividades constructivas generadoras de ruido;</w:t>
      </w:r>
    </w:p>
    <w:p w:rsidR="00010E4F" w:rsidRPr="00010E4F" w:rsidRDefault="00010E4F" w:rsidP="00010E4F">
      <w:pPr>
        <w:shd w:val="clear" w:color="auto" w:fill="FFFFFF"/>
        <w:spacing w:beforeAutospacing="1" w:after="0" w:afterAutospacing="1" w:line="240" w:lineRule="auto"/>
        <w:ind w:left="180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lastRenderedPageBreak/>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Se implementarán sistemas de aislamiento sobre aquellos equipos y maquinarias más ruidosas;</w:t>
      </w:r>
    </w:p>
    <w:p w:rsidR="00010E4F" w:rsidRPr="00010E4F" w:rsidRDefault="00010E4F" w:rsidP="00010E4F">
      <w:pPr>
        <w:shd w:val="clear" w:color="auto" w:fill="FFFFFF"/>
        <w:spacing w:beforeAutospacing="1" w:after="0" w:afterAutospacing="1" w:line="240" w:lineRule="auto"/>
        <w:ind w:left="180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Ningún trabajador podrá dar inicio a su faena, sin la protección de sus equipos de seguridad auditiva. Se analizará por faena los tiempos límites de exposición, efectuando cambios en la forma de trabajo, entre otras medidas;</w:t>
      </w:r>
    </w:p>
    <w:p w:rsidR="00010E4F" w:rsidRPr="00010E4F" w:rsidRDefault="00010E4F" w:rsidP="00010E4F">
      <w:pPr>
        <w:shd w:val="clear" w:color="auto" w:fill="FFFFFF"/>
        <w:spacing w:beforeAutospacing="1" w:after="0" w:afterAutospacing="1" w:line="240" w:lineRule="auto"/>
        <w:ind w:left="180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Todo el personal, deberán contar con; el equipo de protección personal adecuado y certificado, maquinaria y herramientas conforme a la actividad a desarrollar, determinado por el experto en Prevención de Riesgos. La selección adecuada de los equipos y elementos de protección personal considerará sus rangos de atenuación sonora, comportamiento del ruido ambiental en cuanto a frecuencias e intensidades y su compatibilidad con el uso de los otros elementos de protección personal.</w:t>
      </w:r>
    </w:p>
    <w:p w:rsidR="00010E4F" w:rsidRPr="00010E4F" w:rsidRDefault="00010E4F" w:rsidP="00010E4F">
      <w:pPr>
        <w:shd w:val="clear" w:color="auto" w:fill="FFFFFF"/>
        <w:spacing w:beforeAutospacing="1" w:after="0" w:afterAutospacing="1" w:line="240" w:lineRule="auto"/>
        <w:ind w:left="180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El contratista de obras deberá velar por lo anterior, debiéndose hacer responsable de inmediato de aquellos equipos que falten o cuyo estado de funcionamiento no sea el adecuado;</w:t>
      </w:r>
    </w:p>
    <w:p w:rsidR="00010E4F" w:rsidRPr="00010E4F" w:rsidRDefault="00010E4F" w:rsidP="00010E4F">
      <w:pPr>
        <w:shd w:val="clear" w:color="auto" w:fill="FFFFFF"/>
        <w:spacing w:beforeAutospacing="1" w:after="0" w:afterAutospacing="1" w:line="240" w:lineRule="auto"/>
        <w:ind w:left="180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Se ejecutará un estricto programa de mantenimiento de toda la maquinaria involucrada en la etapa de construcción del proyecto (lubricación, balanceo estático y dinámico, transmisiones de movimientos, etc.). Al respecto se mantendrán para disposición de la autoridad los registros fechas de estas mantenciones.</w:t>
      </w:r>
    </w:p>
    <w:p w:rsidR="00010E4F" w:rsidRPr="00010E4F" w:rsidRDefault="00010E4F" w:rsidP="00010E4F">
      <w:pPr>
        <w:shd w:val="clear" w:color="auto" w:fill="FFFFFF"/>
        <w:spacing w:beforeAutospacing="1" w:after="0" w:afterAutospacing="1" w:line="240" w:lineRule="auto"/>
        <w:ind w:left="180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b/>
          <w:bCs/>
          <w:color w:val="000000"/>
          <w:sz w:val="20"/>
          <w:szCs w:val="20"/>
          <w:lang w:val="es-ES"/>
        </w:rPr>
        <w:t>Evaluación, seguimiento y control continúo de las condiciones laborales</w:t>
      </w:r>
    </w:p>
    <w:p w:rsidR="00010E4F" w:rsidRPr="00010E4F" w:rsidRDefault="00010E4F" w:rsidP="00010E4F">
      <w:pPr>
        <w:shd w:val="clear" w:color="auto" w:fill="FFFFFF"/>
        <w:spacing w:beforeAutospacing="1" w:after="0" w:afterAutospacing="1" w:line="240" w:lineRule="auto"/>
        <w:ind w:left="180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Todas las instalaciones que sean habilitadas por el proyecto y donde exista personal laborando, esto es frentes de trabajo, instalaciones de faenas y campamentos, serán evaluadas con el fin de determinar la seguridad de éstas en términos de prevenir las enfermedades profesionales producidas por las emisiones de ruido y crear las medidas de protección auditivas adecuadas en caso de ser pertinentes. Para fines de esta evaluación, se tomarán como referencia los limites máximos y condiciones de trabajo indicadas en el Decreto Supremo Nº 594/99 del Ministerio de Salud, título IV, párrafo 3º, Agentes Físicos – Ruido.</w:t>
      </w:r>
    </w:p>
    <w:p w:rsidR="00010E4F" w:rsidRPr="00010E4F" w:rsidRDefault="00010E4F" w:rsidP="00010E4F">
      <w:pPr>
        <w:shd w:val="clear" w:color="auto" w:fill="FFFFFF"/>
        <w:spacing w:beforeAutospacing="1" w:after="0" w:afterAutospacing="1" w:line="240" w:lineRule="auto"/>
        <w:ind w:left="180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Esta evaluación será coordinada y/o apoyada por una entidad acreditada como lo es el Instituto de Salud Público, la Mutual de seguridad y la Asociación Chilena de Seguridad</w:t>
      </w:r>
    </w:p>
    <w:p w:rsidR="00010E4F" w:rsidRPr="00010E4F" w:rsidRDefault="00010E4F" w:rsidP="00010E4F">
      <w:pPr>
        <w:shd w:val="clear" w:color="auto" w:fill="FFFFFF"/>
        <w:spacing w:before="100" w:beforeAutospacing="1" w:after="10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Se realizará una evaluación inicial, una vez habilitadas las instalaciones y recién comenzadas las faenas de construcción. Posteriormente se realizarán evaluaciones permanentes, las que serán ejecutadas semestralmente. Podrán fijarse evaluaciones acústicas adicionales, en caso de determinarse el inicio de actividades particularmente generadoras de ruido (voladura en túneles y tronaduras). También dependiendo de las características del tipo de actividad de evaluar se determinará una frecuencia de las audiometrías, y la sensibilidad y especificidad de los métodos a utilizar.</w:t>
      </w:r>
    </w:p>
    <w:p w:rsidR="00010E4F" w:rsidRPr="00010E4F" w:rsidRDefault="00010E4F" w:rsidP="00010E4F">
      <w:pPr>
        <w:shd w:val="clear" w:color="auto" w:fill="FFFFFF"/>
        <w:spacing w:beforeAutospacing="1" w:after="0" w:afterAutospacing="1" w:line="240" w:lineRule="auto"/>
        <w:ind w:left="180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La evaluación de las condiciones laborales considerara una inspección en terreno de las instalaciones, que permitirá conocer los niveles que se perciben en el ambiente laboral. Se medirán las emisiones a que son sometidos los trabajadores en dos escenarios, con y sin protectores auditivos. La idea de cada evaluación es determinar la eficiencia de los dispositivos de seguridad ya implementadas y la implementación de nuevas medidas en caso de ser necesario.</w:t>
      </w:r>
    </w:p>
    <w:p w:rsidR="00010E4F" w:rsidRPr="00010E4F" w:rsidRDefault="00010E4F" w:rsidP="00010E4F">
      <w:pPr>
        <w:shd w:val="clear" w:color="auto" w:fill="FFFFFF"/>
        <w:spacing w:beforeAutospacing="1" w:after="0" w:afterAutospacing="1" w:line="240" w:lineRule="auto"/>
        <w:ind w:left="180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lastRenderedPageBreak/>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Al término de cada evaluación, se realizará un informe técnico de evaluación de ruido, con el diagnóstico observado, las condiciones en que fueron medidas las emisiones (fecha, periodo, horario, instrumentación), metodología, y la indicación de la normativa de cumplimiento. Además deberá especificar las medidas de seguridad adicionales a implementar en caso de ser necesario, las fechas de implementación. Este informe estará disposición de la autoridad en caso que esta lo requiera.</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Respecto a las otras inquietudes señalas por la autoridad, esto es; la acreditación de los planes capacitación, de los procedimientos de trabajo seguro, el uso y manejo de extintores, y del plan de vigilancia ocupacional, el Titular implementará las siguientes medidas:</w:t>
      </w:r>
    </w:p>
    <w:p w:rsidR="00010E4F" w:rsidRPr="00010E4F" w:rsidRDefault="00010E4F" w:rsidP="00010E4F">
      <w:pPr>
        <w:shd w:val="clear" w:color="auto" w:fill="FFFFFF"/>
        <w:spacing w:beforeAutospacing="1" w:after="0" w:afterAutospacing="1" w:line="240" w:lineRule="auto"/>
        <w:ind w:left="180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b/>
          <w:bCs/>
          <w:color w:val="000000"/>
          <w:sz w:val="20"/>
          <w:szCs w:val="20"/>
          <w:lang w:val="es-ES"/>
        </w:rPr>
        <w:t>De la acreditación de los planes de capacitación:</w:t>
      </w:r>
      <w:r w:rsidRPr="00010E4F">
        <w:rPr>
          <w:rFonts w:ascii="Arial" w:eastAsia="Times New Roman" w:hAnsi="Arial" w:cs="Arial"/>
          <w:color w:val="000000"/>
          <w:sz w:val="20"/>
          <w:szCs w:val="20"/>
          <w:lang w:val="es-ES"/>
        </w:rPr>
        <w:t xml:space="preserve"> Dependiendo del tipo de capacitación requerida, se diseñará un completo plan de capacitación, el que abordará a lo menos las siguientes temáticas;</w:t>
      </w:r>
    </w:p>
    <w:p w:rsidR="00010E4F" w:rsidRPr="00010E4F" w:rsidRDefault="00010E4F" w:rsidP="00010E4F">
      <w:pPr>
        <w:shd w:val="clear" w:color="auto" w:fill="FFFFFF"/>
        <w:spacing w:beforeAutospacing="1" w:after="0" w:afterAutospacing="1" w:line="240" w:lineRule="auto"/>
        <w:ind w:left="216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a)</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DAS: Derecho a Saber: Charla de seguridad de acuerdo al D.S N°40 (Derecho a Saber) en la que se debe indicar a todos los trabajadores que trabajarán en la obra los riesgos a los cuales estarán expuestos y las medidas de control para controlarlos. La charla será dictada por un Experto en Prevención de Riesgos, o un supervisor de la empresa contratista. Gener se reserva el derecho a rechazar la charla si considera que la persona que la dictó no tiene la idoneidad suficiente o los temas abordados en ella no son los riesgos o peligros de la obra.</w:t>
      </w:r>
    </w:p>
    <w:p w:rsidR="00010E4F" w:rsidRPr="00010E4F" w:rsidRDefault="00010E4F" w:rsidP="00010E4F">
      <w:pPr>
        <w:shd w:val="clear" w:color="auto" w:fill="FFFFFF"/>
        <w:spacing w:beforeAutospacing="1" w:after="0" w:afterAutospacing="1" w:line="240" w:lineRule="auto"/>
        <w:ind w:left="216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b)</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Capacitación General del Reglamento de Prevención de Riesgos de GENER S.A. para Empresas Contratistas: Cada empresa contratistas y subcontratista, capacitará a su personal respecto a las materias dispuestas en el Reglamento General de Prevención de Riesgos de GENER y de cómo están se alinean a las medidas específicas de prevención de riesgo de la empresa a la cual pertenece (Anexo 32 del EIA).</w:t>
      </w:r>
    </w:p>
    <w:p w:rsidR="00010E4F" w:rsidRPr="00010E4F" w:rsidRDefault="00010E4F" w:rsidP="00010E4F">
      <w:pPr>
        <w:shd w:val="clear" w:color="auto" w:fill="FFFFFF"/>
        <w:spacing w:beforeAutospacing="1" w:after="0" w:afterAutospacing="1" w:line="240" w:lineRule="auto"/>
        <w:ind w:left="216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c)</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Instrucción sobre el Reglamento Interno de Orden, Higiene y Seguridad de las empresas contratistas y subcontratista: Capacitación donde se indicarán todas las medidas que el trabajador deberá observar y cumplir durante el desarrollo de sus funciones y que son específicas de cada empresa contratista o subcontratista. También de las zonas de evacuación y seguridad habilitadas en cada instalación del proyecto. Este reglamente previamente será alineado con la estrategia general de prevención de riesgos, detallado en Anexo 32 del EIA.</w:t>
      </w:r>
    </w:p>
    <w:p w:rsidR="00010E4F" w:rsidRPr="00010E4F" w:rsidRDefault="00010E4F" w:rsidP="00010E4F">
      <w:pPr>
        <w:shd w:val="clear" w:color="auto" w:fill="FFFFFF"/>
        <w:spacing w:beforeAutospacing="1" w:after="0" w:afterAutospacing="1" w:line="240" w:lineRule="auto"/>
        <w:ind w:left="216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d)</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Procedimientos específicos de seguridad: Instrucción sobre las labores específicas que debe realizar cada trabajador. Esta capacitación permitirá que el personal posea una acabada preparación laboral, antes de iniciar y ordenar un trabajo, en relación a la función con la cual fue contratado. Por otra parte en esta capacitación se detallarán los riesgos identificados en la actividad y las medidas de prevención y continencias asociadas a ellas. También se instruirá respecto al programa de comunicaciones y el rol de cada uno de los que participan en la obra. Por último se instruye respecto a los equipos de protección personal que son necesarios para desarrollar cada una de las faenas por las cuales el trabajador fue contratado y de los equipos de apoyo para combatir las contingencias como p.e el uso de extintor.</w:t>
      </w:r>
    </w:p>
    <w:p w:rsidR="00010E4F" w:rsidRPr="00010E4F" w:rsidRDefault="00010E4F" w:rsidP="00010E4F">
      <w:pPr>
        <w:shd w:val="clear" w:color="auto" w:fill="FFFFFF"/>
        <w:spacing w:beforeAutospacing="1" w:after="0" w:afterAutospacing="1" w:line="240" w:lineRule="auto"/>
        <w:ind w:left="216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 xml:space="preserve">Exigencias y requisitos de la Resolución de Calificación Ambiental (RCA) que aprueba el proyecto y otras exigencias de gestión ambiental: Se instruirá a cada trabajador respecto a las exigencias emanadas de la RCA y otras de gestión </w:t>
      </w:r>
      <w:r w:rsidRPr="00010E4F">
        <w:rPr>
          <w:rFonts w:ascii="Arial" w:eastAsia="Times New Roman" w:hAnsi="Arial" w:cs="Arial"/>
          <w:color w:val="000000"/>
          <w:sz w:val="20"/>
          <w:szCs w:val="20"/>
          <w:lang w:val="es-ES"/>
        </w:rPr>
        <w:lastRenderedPageBreak/>
        <w:t>ambiental acotadas a la faena que ejecutará cada trabajador. Se capacitará respecto a la importancia de preservar el cuidado y limpieza de cada componente ambiental involucrada en el proyecto y de la obligatoriedad legal de estas exigencias.</w:t>
      </w:r>
    </w:p>
    <w:p w:rsidR="00010E4F" w:rsidRPr="00010E4F" w:rsidRDefault="00010E4F" w:rsidP="00010E4F">
      <w:pPr>
        <w:shd w:val="clear" w:color="auto" w:fill="FFFFFF"/>
        <w:spacing w:beforeAutospacing="1" w:after="0" w:afterAutospacing="1" w:line="240" w:lineRule="auto"/>
        <w:ind w:left="180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Existirán otras capacitaciones específicas asociadas a los reglamentos al interior de faenas y campamentos y de algunas faenas específicas del proyecto (aquellas actividades desarrolladas al interior de los túneles, entre otras)</w:t>
      </w:r>
    </w:p>
    <w:p w:rsidR="00010E4F" w:rsidRPr="00010E4F" w:rsidRDefault="00010E4F" w:rsidP="00010E4F">
      <w:pPr>
        <w:shd w:val="clear" w:color="auto" w:fill="FFFFFF"/>
        <w:spacing w:beforeAutospacing="1" w:after="0" w:afterAutospacing="1" w:line="240" w:lineRule="auto"/>
        <w:ind w:left="180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Cada una de estas charlas quedará acreditada mediante documentación donde se registrará claramente la fecha de ejecución, nombre completo, Rut y firma de los participantes, temas y riesgos o peligros tratados en la reunión y el nombre completo, Rut, cargo y firma del relator. Estos registros estarán disponibles en caso que la autoridad los requiera, en las zonas administrativas de cada instalación de faenas, frente de trabajo y campamento.</w:t>
      </w:r>
    </w:p>
    <w:p w:rsidR="00010E4F" w:rsidRPr="00010E4F" w:rsidRDefault="00010E4F" w:rsidP="00010E4F">
      <w:pPr>
        <w:shd w:val="clear" w:color="auto" w:fill="FFFFFF"/>
        <w:spacing w:beforeAutospacing="1" w:after="0" w:afterAutospacing="1" w:line="240" w:lineRule="auto"/>
        <w:ind w:left="180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b/>
          <w:bCs/>
          <w:color w:val="000000"/>
          <w:sz w:val="20"/>
          <w:szCs w:val="20"/>
          <w:lang w:val="es-ES"/>
        </w:rPr>
        <w:t xml:space="preserve">De los procedimientos de trabajo seguro: </w:t>
      </w:r>
      <w:r w:rsidRPr="00010E4F">
        <w:rPr>
          <w:rFonts w:ascii="Arial" w:eastAsia="Times New Roman" w:hAnsi="Arial" w:cs="Arial"/>
          <w:color w:val="000000"/>
          <w:sz w:val="20"/>
          <w:szCs w:val="20"/>
          <w:lang w:val="es-ES"/>
        </w:rPr>
        <w:t>Respecto a los procedimientos de trabajo seguro, en Anexo 32 del EIA, se adjuntan los procedimientos de prevención de riesgos, para la etapa de construcción del proyecto. Las medidas hay identificadas, serán precisados por el contratista, una vez se liciten los contratos de obras. Tal como se indicará anteriormente, en ningún caso las medidas en dicho documento indicadas, serán menos estrictos que los lineamientos aquí señalados.</w:t>
      </w:r>
    </w:p>
    <w:p w:rsidR="00010E4F" w:rsidRPr="00010E4F" w:rsidRDefault="00010E4F" w:rsidP="00010E4F">
      <w:pPr>
        <w:shd w:val="clear" w:color="auto" w:fill="FFFFFF"/>
        <w:spacing w:beforeAutospacing="1" w:after="0" w:afterAutospacing="1" w:line="240" w:lineRule="auto"/>
        <w:ind w:left="180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Por otra parte, y tal como se indica en dicho Anexo, previo a cada actividad se ejecutará una evaluación de riesgos de acuerdo a la metodología indicada en el Apéndice A, del Anexo 32 del EIA. Lo anterior permitirá identificar, evaluar, documentar y administrar los riesgos relacionados con Seguridad y Salud Ocupacional, en cada actividad asociada a la construcción del proyecto.</w:t>
      </w:r>
    </w:p>
    <w:p w:rsidR="00010E4F" w:rsidRPr="00010E4F" w:rsidRDefault="00010E4F" w:rsidP="00010E4F">
      <w:pPr>
        <w:shd w:val="clear" w:color="auto" w:fill="FFFFFF"/>
        <w:spacing w:beforeAutospacing="1" w:after="0" w:afterAutospacing="1" w:line="240" w:lineRule="auto"/>
        <w:ind w:left="180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b/>
          <w:bCs/>
          <w:color w:val="000000"/>
          <w:sz w:val="20"/>
          <w:szCs w:val="20"/>
          <w:lang w:val="es-ES"/>
        </w:rPr>
        <w:t>Del manejo de extintores:</w:t>
      </w:r>
      <w:r w:rsidRPr="00010E4F">
        <w:rPr>
          <w:rFonts w:ascii="Arial" w:eastAsia="Times New Roman" w:hAnsi="Arial" w:cs="Arial"/>
          <w:color w:val="000000"/>
          <w:sz w:val="20"/>
          <w:szCs w:val="20"/>
          <w:lang w:val="es-ES"/>
        </w:rPr>
        <w:t xml:space="preserve"> Será parte de los programas de capacitación, detallado anteriormente.</w:t>
      </w:r>
    </w:p>
    <w:p w:rsidR="00010E4F" w:rsidRPr="00010E4F" w:rsidRDefault="00010E4F" w:rsidP="00010E4F">
      <w:pPr>
        <w:shd w:val="clear" w:color="auto" w:fill="FFFFFF"/>
        <w:spacing w:beforeAutospacing="1" w:after="0" w:afterAutospacing="1" w:line="240" w:lineRule="auto"/>
        <w:ind w:left="180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b/>
          <w:bCs/>
          <w:color w:val="000000"/>
          <w:sz w:val="20"/>
          <w:szCs w:val="20"/>
          <w:lang w:val="es-ES"/>
        </w:rPr>
        <w:t xml:space="preserve">Plan de vigilancia ocupacional: </w:t>
      </w:r>
      <w:r w:rsidRPr="00010E4F">
        <w:rPr>
          <w:rFonts w:ascii="Arial" w:eastAsia="Times New Roman" w:hAnsi="Arial" w:cs="Arial"/>
          <w:color w:val="000000"/>
          <w:sz w:val="20"/>
          <w:szCs w:val="20"/>
          <w:lang w:val="es-ES"/>
        </w:rPr>
        <w:t>Las medidas y disposiciones asociadas a las materias de salud y seguridad ocupacional se indican en el Anexo 32 del EIA, “Plan de Prevención de Riesgos”, etapa de construcción donde se detallan las disposiciones generales entre la empresa contratista y Gener y los métodos de supervisión y control de las disposiciones legales en la materia, en especial de la Ley Nº 16.744 sobre Accidentes del Trabajo y Enfermedades Profesionales, del D.S 40/1969; “Reglamento sobre Prevención de Riesgos Profesionales, del D.S 594/98 “Condiciones Sanitarias Básicas en los Lugares de Trabajo” , de la Ley 20.123 sobre la subcontratación y de la normativa sectorial asociada a cada actividad involucrada en las faenas de construcción.</w:t>
      </w:r>
    </w:p>
    <w:p w:rsidR="00010E4F" w:rsidRPr="00010E4F" w:rsidRDefault="00010E4F" w:rsidP="00010E4F">
      <w:pPr>
        <w:shd w:val="clear" w:color="auto" w:fill="FFFFFF"/>
        <w:spacing w:beforeAutospacing="1" w:after="0" w:afterAutospacing="1" w:line="240" w:lineRule="auto"/>
        <w:ind w:left="180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Por otra parte, cada contratista mantendrá un supervisor, con experiencia comprobable en cargos similares, en forma permanente durante al período que dure el trabajo, el que deberá reportar permanentemente respecto a las actividades desarrolladas en faena (equipos de protección personal, capacitaciones, entre otras). Gener inspeccionara el cumplimiento de toda la normativa vigente y de los procedimientos específicos de seguridad indicados en el Plan General de Prevención de Riesgos (Anexo 32 del EIA), así como también, el derecho a aceptar o rechazar al supervisor propuesto por el contratista.</w:t>
      </w:r>
    </w:p>
    <w:p w:rsidR="00010E4F" w:rsidRPr="00010E4F" w:rsidRDefault="00010E4F" w:rsidP="00010E4F">
      <w:pPr>
        <w:shd w:val="clear" w:color="auto" w:fill="FFFFFF"/>
        <w:spacing w:beforeAutospacing="1" w:after="0" w:afterAutospacing="1" w:line="240" w:lineRule="auto"/>
        <w:ind w:left="2001" w:hanging="561"/>
        <w:jc w:val="both"/>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 xml:space="preserve">9, Se hace presente al titular que deberá dar cumplimiento en su totalidad al Decreto Supremo 298/95, del Ministerio de Transporte y Telecomunicaciones el cual regula </w:t>
      </w:r>
      <w:r w:rsidRPr="00010E4F">
        <w:rPr>
          <w:rFonts w:ascii="Arial" w:eastAsia="Times New Roman" w:hAnsi="Arial" w:cs="Arial"/>
          <w:i/>
          <w:iCs/>
          <w:color w:val="000000"/>
          <w:sz w:val="20"/>
          <w:szCs w:val="20"/>
          <w:lang w:val="es-ES"/>
        </w:rPr>
        <w:lastRenderedPageBreak/>
        <w:t>los procedimientos para el transporte de cargas, por calles y caminos, de sustancias que por sus características sean peligrosas o representen riesgos para la salud, la seguridad y el medio ambiente.</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9</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Se acoge la observación. El Proyecto dará cumplimiento en su totalidad al DS Nº 298/95 del Ministerio de Transporte y Telecomunicaciones, el cual regula los procedimientos para el transporte de cargas, por calles y caminos, de sustancias que por sus características sean peligrosas o representen riesgos para la salud, la seguridad y el medio ambiente, según lo informado en la sección 3.2.8 del EIA.</w:t>
      </w:r>
    </w:p>
    <w:p w:rsidR="00010E4F" w:rsidRPr="00010E4F" w:rsidRDefault="00010E4F" w:rsidP="00010E4F">
      <w:pPr>
        <w:shd w:val="clear" w:color="auto" w:fill="FFFFFF"/>
        <w:spacing w:beforeAutospacing="1" w:after="0" w:afterAutospacing="1" w:line="240" w:lineRule="auto"/>
        <w:ind w:left="2160" w:hanging="720"/>
        <w:jc w:val="both"/>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10.</w:t>
      </w:r>
      <w:r w:rsidRPr="00010E4F">
        <w:rPr>
          <w:rFonts w:ascii="Times New Roman" w:eastAsia="Times New Roman" w:hAnsi="Times New Roman" w:cs="Times New Roman"/>
          <w:i/>
          <w:iCs/>
          <w:color w:val="000000"/>
          <w:sz w:val="14"/>
          <w:szCs w:val="14"/>
          <w:lang w:val="es-ES"/>
        </w:rPr>
        <w:t xml:space="preserve"> </w:t>
      </w:r>
      <w:r w:rsidRPr="00010E4F">
        <w:rPr>
          <w:rFonts w:ascii="Arial" w:eastAsia="Times New Roman" w:hAnsi="Arial" w:cs="Arial"/>
          <w:i/>
          <w:iCs/>
          <w:color w:val="000000"/>
          <w:sz w:val="20"/>
          <w:szCs w:val="20"/>
          <w:lang w:val="es-ES"/>
        </w:rPr>
        <w:t>Se hace presente que, en el tema del transporte y de los seguros comprometidos, el titular del proyecto es el responsable último, ante cualquier contingencia ocurrida en cualquiera de las fases del proyecto, independiente de la presencia de contratistas o subcontratistas. Lo anterior, con la finalidad de que los daños a terceros y a la vialidad comprometida por estos eventos sean reparados.</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10</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 xml:space="preserve">En el marco del SEIA y las exigencias y/o condiciones ambientales que sean fijadas por la Autoridad al momento de aprobar el Proyecto, el Titular confirma y asume la responsabilidad última en relación al transporte y cualquier contingencia o accidente que pueda presentarse y/o causar daño al ambiente o terceros y que se vincule con las obras y actividades del PHAM. Lo anterior sin perjuicio del cumplimiento y responsabilidades colectivas e individuales que independientemente del SEIA, establece el Código Civil y procedimientos administrativos en esta materia. </w:t>
      </w:r>
    </w:p>
    <w:p w:rsidR="00010E4F" w:rsidRPr="00010E4F" w:rsidRDefault="00010E4F" w:rsidP="00010E4F">
      <w:pPr>
        <w:shd w:val="clear" w:color="auto" w:fill="FFFFFF"/>
        <w:spacing w:beforeAutospacing="1" w:after="0" w:afterAutospacing="1" w:line="240" w:lineRule="auto"/>
        <w:ind w:left="2001" w:hanging="561"/>
        <w:jc w:val="both"/>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11.</w:t>
      </w:r>
      <w:r w:rsidRPr="00010E4F">
        <w:rPr>
          <w:rFonts w:ascii="Times New Roman" w:eastAsia="Times New Roman" w:hAnsi="Times New Roman" w:cs="Times New Roman"/>
          <w:i/>
          <w:iCs/>
          <w:color w:val="000000"/>
          <w:sz w:val="14"/>
          <w:szCs w:val="14"/>
          <w:lang w:val="es-ES"/>
        </w:rPr>
        <w:t xml:space="preserve"> </w:t>
      </w:r>
      <w:r w:rsidRPr="00010E4F">
        <w:rPr>
          <w:rFonts w:ascii="Arial" w:eastAsia="Times New Roman" w:hAnsi="Arial" w:cs="Arial"/>
          <w:i/>
          <w:iCs/>
          <w:color w:val="000000"/>
          <w:sz w:val="20"/>
          <w:szCs w:val="20"/>
          <w:lang w:val="es-ES"/>
        </w:rPr>
        <w:t xml:space="preserve">Se hace presente que, si bien el Titular ha indicado todos los posibles lugares de disposición final autorizados por Salud para los residuos del proyecto. Una vez contratados los servicios el Titular deberá definir las rutas de los camiones para dichos lugares de disposición final de los residuos (tanto peligrosos como no peligrosos) las que deberán ser presentadas a la Secretaría Regional Ministerial para su aprobación. </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11</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Se acoge la observación. Una vez contratados los servicios de disposición final de residuos, informados en el Anexo 18 del EIA, se confirmará a la SEREMI de Salud las rutas de los camiones que transportarán dichos residuos, peligrosos y no peligrosos, para su aprobación por parte de la autoridad.</w:t>
      </w:r>
    </w:p>
    <w:p w:rsidR="00010E4F" w:rsidRPr="00010E4F" w:rsidRDefault="00010E4F" w:rsidP="00010E4F">
      <w:pPr>
        <w:shd w:val="clear" w:color="auto" w:fill="FFFFFF"/>
        <w:spacing w:beforeAutospacing="1" w:after="0" w:afterAutospacing="1" w:line="240" w:lineRule="auto"/>
        <w:ind w:left="2001" w:hanging="561"/>
        <w:jc w:val="both"/>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12.</w:t>
      </w:r>
      <w:r w:rsidRPr="00010E4F">
        <w:rPr>
          <w:rFonts w:ascii="Times New Roman" w:eastAsia="Times New Roman" w:hAnsi="Times New Roman" w:cs="Times New Roman"/>
          <w:i/>
          <w:iCs/>
          <w:color w:val="000000"/>
          <w:sz w:val="14"/>
          <w:szCs w:val="14"/>
          <w:lang w:val="es-ES"/>
        </w:rPr>
        <w:t xml:space="preserve"> </w:t>
      </w:r>
      <w:r w:rsidRPr="00010E4F">
        <w:rPr>
          <w:rFonts w:ascii="Arial" w:eastAsia="Times New Roman" w:hAnsi="Arial" w:cs="Arial"/>
          <w:i/>
          <w:iCs/>
          <w:color w:val="000000"/>
          <w:sz w:val="20"/>
          <w:szCs w:val="20"/>
          <w:lang w:val="es-ES"/>
        </w:rPr>
        <w:t>Se hace presente al titular que para el traslado de materiales, se deberá operar con camiones cuya capacidad respete los límites de peso por ejes establecidos en el Decreto N° 158/80 del MOP.</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12</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Se reitera el cumplimiento normativo. Conforme a lo indicado en la sección 3.2.10, el Titular del Proyecto supervisará el control de pesos en forma permanente, a fin de velar por el cumplimiento de lo señalado en el DS Nº 158/1980 del MOP, el cual establece los límites de peso por ejes establecidos en carreteras.</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lastRenderedPageBreak/>
        <w:t>13.</w:t>
      </w:r>
      <w:r w:rsidRPr="00010E4F">
        <w:rPr>
          <w:rFonts w:ascii="Times New Roman" w:eastAsia="Times New Roman" w:hAnsi="Times New Roman" w:cs="Times New Roman"/>
          <w:i/>
          <w:iCs/>
          <w:color w:val="000000"/>
          <w:sz w:val="14"/>
          <w:szCs w:val="14"/>
          <w:lang w:val="es-ES"/>
        </w:rPr>
        <w:t xml:space="preserve"> </w:t>
      </w:r>
      <w:r w:rsidRPr="00010E4F">
        <w:rPr>
          <w:rFonts w:ascii="Arial" w:eastAsia="Times New Roman" w:hAnsi="Arial" w:cs="Arial"/>
          <w:i/>
          <w:iCs/>
          <w:color w:val="000000"/>
          <w:sz w:val="20"/>
          <w:szCs w:val="20"/>
          <w:lang w:val="es-ES"/>
        </w:rPr>
        <w:t>Se hace presente al titular que la disposición de la carga en los camiones utilizados para el transporte, deberá cumplir lo estipulado en el Art. 2 del Decreto Nº 75 de 1987 del Ministerio de Transportes y Telecomunicaciones, es decir, la carga deberá estar cubierta con una lona o plásticos de dimensiones adecuadas, de manera que evite la emisión de material particulado al aire.</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13</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Se reitera el cumplimiento normativo. Según lo indicado en las secciones 2.5.3 y 6.4.1.1 del EIA, los camiones con material que se desplacen fuera de los frentes de trabajo y que accedan a caminos públicos serán cubiertos con lonas para evitar el desprendimiento de material, dando cumplimiento al Decreto Nº 75 de 1987 del Ministerio de Transportes y Telecomunicaciones, que indica que “la carga deberá estar cubierta con una lona o plásticos de dimensiones adecuadas, de manera que evite la emisión de material particulado al aire” según lo indicado en la sección 3.2.1 del EIA.</w:t>
      </w:r>
    </w:p>
    <w:p w:rsidR="00010E4F" w:rsidRPr="00010E4F" w:rsidRDefault="00010E4F" w:rsidP="00010E4F">
      <w:pPr>
        <w:shd w:val="clear" w:color="auto" w:fill="FFFFFF"/>
        <w:spacing w:beforeAutospacing="1" w:after="0" w:afterAutospacing="1" w:line="240" w:lineRule="auto"/>
        <w:ind w:left="2001" w:hanging="561"/>
        <w:jc w:val="both"/>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14.</w:t>
      </w:r>
      <w:r w:rsidRPr="00010E4F">
        <w:rPr>
          <w:rFonts w:ascii="Times New Roman" w:eastAsia="Times New Roman" w:hAnsi="Times New Roman" w:cs="Times New Roman"/>
          <w:i/>
          <w:iCs/>
          <w:color w:val="000000"/>
          <w:sz w:val="14"/>
          <w:szCs w:val="14"/>
          <w:lang w:val="es-ES"/>
        </w:rPr>
        <w:t xml:space="preserve"> </w:t>
      </w:r>
      <w:r w:rsidRPr="00010E4F">
        <w:rPr>
          <w:rFonts w:ascii="Arial" w:eastAsia="Times New Roman" w:hAnsi="Arial" w:cs="Arial"/>
          <w:i/>
          <w:iCs/>
          <w:color w:val="000000"/>
          <w:sz w:val="20"/>
          <w:szCs w:val="20"/>
          <w:lang w:val="es-ES"/>
        </w:rPr>
        <w:t>Se hace presente al titular que deberá dar cumplimiento a lo señalado por el Decreto Nº 18 de 2001 y sus modificaciones, que prohíbe la circulación de vehículos de carga al interior del Anillo Américo Vespucio.</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14</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Se reitera el cumplimiento normativo. Según lo indicado en el Anexo 14 del EIA, el Proyecto cumplirá en todo momento con lo dispuesto en el Decreto Nº 18 de 2001 y sus modificaciones, que prohíbe la circulación de vehículos de carga al interior del Anillo Américo Vespucio.</w:t>
      </w:r>
    </w:p>
    <w:p w:rsidR="00010E4F" w:rsidRPr="00010E4F" w:rsidRDefault="00010E4F" w:rsidP="00010E4F">
      <w:pPr>
        <w:shd w:val="clear" w:color="auto" w:fill="FFFFFF"/>
        <w:spacing w:beforeAutospacing="1" w:after="0" w:afterAutospacing="1" w:line="240" w:lineRule="auto"/>
        <w:ind w:left="2001" w:hanging="561"/>
        <w:jc w:val="both"/>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15.</w:t>
      </w:r>
      <w:r w:rsidRPr="00010E4F">
        <w:rPr>
          <w:rFonts w:ascii="Times New Roman" w:eastAsia="Times New Roman" w:hAnsi="Times New Roman" w:cs="Times New Roman"/>
          <w:i/>
          <w:iCs/>
          <w:color w:val="000000"/>
          <w:sz w:val="14"/>
          <w:szCs w:val="14"/>
          <w:lang w:val="es-ES"/>
        </w:rPr>
        <w:t xml:space="preserve"> </w:t>
      </w:r>
      <w:r w:rsidRPr="00010E4F">
        <w:rPr>
          <w:rFonts w:ascii="Arial" w:eastAsia="Times New Roman" w:hAnsi="Arial" w:cs="Arial"/>
          <w:i/>
          <w:iCs/>
          <w:color w:val="000000"/>
          <w:sz w:val="20"/>
          <w:szCs w:val="20"/>
          <w:lang w:val="es-ES"/>
        </w:rPr>
        <w:t>Según lo indicado en el numeral 2.5.2 letra B, del Capítulo 2 del EIA, el titular descargará Riles durante el periodo de invierno, cumpliendo con los límites máximos establecidos D.S. N°90/MINSEGPRES, por consiguiente, el titular deberá avisar a la Superintendencia de Servicios Sanitarios con 90 días de anticipación al inicio de las descargas, de acuerdo al formato de aviso de planta de Riles que se</w:t>
      </w:r>
      <w:r w:rsidRPr="00010E4F">
        <w:rPr>
          <w:rFonts w:ascii="Arial" w:eastAsia="Times New Roman" w:hAnsi="Arial" w:cs="Arial"/>
          <w:color w:val="000000"/>
          <w:sz w:val="20"/>
          <w:szCs w:val="20"/>
          <w:lang w:val="es-ES"/>
        </w:rPr>
        <w:t xml:space="preserve"> </w:t>
      </w:r>
      <w:r w:rsidRPr="00010E4F">
        <w:rPr>
          <w:rFonts w:ascii="Arial" w:eastAsia="Times New Roman" w:hAnsi="Arial" w:cs="Arial"/>
          <w:i/>
          <w:iCs/>
          <w:color w:val="000000"/>
          <w:sz w:val="20"/>
          <w:szCs w:val="20"/>
          <w:lang w:val="es-ES"/>
        </w:rPr>
        <w:t>encuentra en pagina web de la SISS (</w:t>
      </w:r>
      <w:hyperlink r:id="rId8" w:history="1">
        <w:r w:rsidRPr="00010E4F">
          <w:rPr>
            <w:rFonts w:ascii="Arial" w:eastAsia="Times New Roman" w:hAnsi="Arial" w:cs="Arial"/>
            <w:i/>
            <w:iCs/>
            <w:color w:val="0000FF"/>
            <w:sz w:val="20"/>
            <w:szCs w:val="20"/>
            <w:u w:val="single"/>
            <w:lang w:val="es-ES"/>
          </w:rPr>
          <w:t>http://www.siss.cl</w:t>
        </w:r>
      </w:hyperlink>
      <w:r w:rsidRPr="00010E4F">
        <w:rPr>
          <w:rFonts w:ascii="Arial" w:eastAsia="Times New Roman" w:hAnsi="Arial" w:cs="Arial"/>
          <w:i/>
          <w:iCs/>
          <w:color w:val="000000"/>
          <w:sz w:val="20"/>
          <w:szCs w:val="20"/>
          <w:lang w:val="es-ES"/>
        </w:rPr>
        <w:t>), de modo que dicho organismo dicte su correspondiente Resolución de Monitoreo.</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15</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Se acoge la observación. El titular dará aviso a la Superintendencia de Servicios Sanitarios con 90 días de anticipación el inicio de las descargas de Riles tratados, de acuerdo al formato de aviso de planta de Riles que se encuentra en pagina web de la SISS (</w:t>
      </w:r>
      <w:hyperlink r:id="rId9" w:history="1">
        <w:r w:rsidRPr="00010E4F">
          <w:rPr>
            <w:rFonts w:ascii="Arial" w:eastAsia="Times New Roman" w:hAnsi="Arial" w:cs="Arial"/>
            <w:color w:val="0000FF"/>
            <w:sz w:val="20"/>
            <w:szCs w:val="20"/>
            <w:u w:val="single"/>
            <w:lang w:val="es-ES"/>
          </w:rPr>
          <w:t>http://www.siss.cl</w:t>
        </w:r>
      </w:hyperlink>
      <w:r w:rsidRPr="00010E4F">
        <w:rPr>
          <w:rFonts w:ascii="Arial" w:eastAsia="Times New Roman" w:hAnsi="Arial" w:cs="Arial"/>
          <w:color w:val="000000"/>
          <w:sz w:val="20"/>
          <w:szCs w:val="20"/>
          <w:lang w:val="es-ES"/>
        </w:rPr>
        <w:t>), de modo que dicho organismo dicte su correspondiente Resolución de Monitoreo.</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pict>
          <v:rect id="_x0000_i1026" style="width:130.7pt;height:.75pt" o:hrpct="330" o:hrstd="t" o:hr="t" fillcolor="#a0a0a0" stroked="f"/>
        </w:pic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hyperlink r:id="rId10" w:anchor="_ftnref1" w:tooltip="" w:history="1">
        <w:r w:rsidRPr="00010E4F">
          <w:rPr>
            <w:rFonts w:ascii="Arial" w:eastAsia="Times New Roman" w:hAnsi="Arial" w:cs="Arial"/>
            <w:color w:val="0000FF"/>
            <w:sz w:val="16"/>
            <w:szCs w:val="16"/>
            <w:u w:val="single"/>
            <w:lang w:val="es-ES"/>
          </w:rPr>
          <w:t>[1]</w:t>
        </w:r>
      </w:hyperlink>
      <w:r w:rsidRPr="00010E4F">
        <w:rPr>
          <w:rFonts w:ascii="Arial" w:eastAsia="Times New Roman" w:hAnsi="Arial" w:cs="Arial"/>
          <w:color w:val="000000"/>
          <w:sz w:val="20"/>
          <w:szCs w:val="20"/>
          <w:lang w:val="es-ES"/>
        </w:rPr>
        <w:t xml:space="preserve"> Conforme al Artículo 2.1.29 de la Ordenanza General de Urbanismo y Construcciones (OGUC), se define como uso de Infraestructura aquel referido a las edificaciones o instalaciones y a las redes o trazados destinados a; infraestructura de transporte, infraestructura sanitaria, e infraestructura energética, tales como, centrales de generación o distribución de energía, de gas y de telecomunicaciones, gasoductos, etc.</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 xml:space="preserve">Ley General de Urbanismo y Construcciones, de su Ordenanza General y demás disposiciones pertinentes. Lo anterior indica entonces, que la normativa vigente no </w:t>
      </w:r>
      <w:r w:rsidRPr="00010E4F">
        <w:rPr>
          <w:rFonts w:ascii="Arial" w:eastAsia="Times New Roman" w:hAnsi="Arial" w:cs="Arial"/>
          <w:color w:val="000000"/>
          <w:sz w:val="20"/>
          <w:szCs w:val="20"/>
          <w:lang w:val="es-ES"/>
        </w:rPr>
        <w:lastRenderedPageBreak/>
        <w:t>faculta la prohibición de localización de estos usos, sólo faculta a los instrumentos de planificación territorial para establecer – en el marco de sus respectivas competencias - las condiciones o requisitos que permitan el emplazamiento de las instalaciones o edificaciones necesarias para este tipo de uso.</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Respecto a las medidas contempladas por el PHAM para hacerse cargo de sus potenciales impactos asociados a los campamentos e instalaciones de faenas, y acopios de marinas, éstas han sido desarrolladas en extenso en el EIA, considerando que éstas tienen una localización y temporalidad distinta.</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Esencialmente, se trata de medidas y/o criterios incorporados en la ingeniería del proyecto (criterios de localización ambiental, definición de áreas de restricción, etc.) y acciones concretas que surgen del proceso de evaluación ambiental (medidas de mitigación, compensación y restauración).</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Los impactos y medidas de control ambiental para el caso de los campamentos e instalaciones de faenas se describen en la sección 2.3.2.4 del EIA y Anexo 33 del EIA.</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Los impactos y medidas de control ambiental para el caso de los acopios de marinas se describen en la sección 2.3.2.6 del EIA y Anexo 6 del EIA.</w:t>
      </w:r>
    </w:p>
    <w:p w:rsidR="00010E4F" w:rsidRPr="00010E4F" w:rsidRDefault="00010E4F" w:rsidP="00010E4F">
      <w:pPr>
        <w:numPr>
          <w:ilvl w:val="0"/>
          <w:numId w:val="2"/>
        </w:numPr>
        <w:shd w:val="clear" w:color="auto" w:fill="FFFFFF"/>
        <w:spacing w:before="100" w:beforeAutospacing="1" w:after="100" w:afterAutospacing="1" w:line="240" w:lineRule="auto"/>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Plan de cumplimiento de la Legislación Ambiental Aplicable - Permisos Ambientales Sectoriales</w:t>
      </w:r>
    </w:p>
    <w:p w:rsidR="00010E4F" w:rsidRPr="00010E4F" w:rsidRDefault="00010E4F" w:rsidP="00010E4F">
      <w:pPr>
        <w:numPr>
          <w:ilvl w:val="1"/>
          <w:numId w:val="2"/>
        </w:numPr>
        <w:shd w:val="clear" w:color="auto" w:fill="FFFFFF"/>
        <w:spacing w:beforeAutospacing="1" w:after="0" w:afterAutospacing="1" w:line="240" w:lineRule="auto"/>
        <w:ind w:left="2145" w:hanging="705"/>
        <w:rPr>
          <w:rFonts w:ascii="Arial" w:eastAsia="Times New Roman" w:hAnsi="Arial" w:cs="Arial"/>
          <w:color w:val="000000"/>
          <w:sz w:val="20"/>
          <w:szCs w:val="20"/>
          <w:u w:val="single"/>
          <w:lang w:val="es-ES"/>
        </w:rPr>
      </w:pPr>
      <w:r w:rsidRPr="00010E4F">
        <w:rPr>
          <w:rFonts w:ascii="Arial" w:eastAsia="Times New Roman" w:hAnsi="Arial" w:cs="Arial"/>
          <w:b/>
          <w:bCs/>
          <w:color w:val="000000"/>
          <w:sz w:val="24"/>
          <w:szCs w:val="24"/>
          <w:u w:val="single"/>
          <w:lang w:val="es-ES"/>
        </w:rPr>
        <w:t xml:space="preserve">1. PERMISO AMBIENTAL ARTÍCULO 91 DEL RSEIA: </w:t>
      </w:r>
    </w:p>
    <w:p w:rsidR="00010E4F" w:rsidRPr="00010E4F" w:rsidRDefault="00010E4F" w:rsidP="00010E4F">
      <w:pPr>
        <w:shd w:val="clear" w:color="auto" w:fill="FFFFFF"/>
        <w:spacing w:beforeAutospacing="1" w:after="0" w:afterAutospacing="1" w:line="240" w:lineRule="auto"/>
        <w:ind w:left="2145"/>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 xml:space="preserve">1.1 Con relación a lo indicado en el punto 3.3.2 Permiso ambiental Sectorial del Articulo 91, apartado c.3 del capitulo 3, donde se señala que: </w:t>
      </w:r>
      <w:r w:rsidRPr="00010E4F">
        <w:rPr>
          <w:rFonts w:ascii="Arial" w:eastAsia="Times New Roman" w:hAnsi="Arial" w:cs="Arial"/>
          <w:i/>
          <w:iCs/>
          <w:color w:val="000000"/>
          <w:sz w:val="24"/>
          <w:szCs w:val="24"/>
          <w:u w:val="single"/>
          <w:lang w:val="es-ES"/>
        </w:rPr>
        <w:t xml:space="preserve">“Durante la fase de construcción las aguas servidas y riles tratados se descargarán a los cursos de agua superficiales en estricto cumplimiento de los límites máximos establecidos por el D.S. Nº 90/2001 en su tabla Nº1 que fija “Limites máximos permitidos para la descarga de residuos líquidos a cuerpo de aguas fluviales” . Complementariamente el control operacional de las descargas tendrá como referencia la NCh 1.333 “Requisitos de calidad de agua para diferentes usos”. Si bien en estricto rigor, esta norma no es aplicable para el uso previsto por el Proyecto, los parámetros que contiene serán considerados como valores de referencia para el seguimiento ambiental, además de aquellos que establece el D.S 90/01”, </w:t>
      </w:r>
      <w:r w:rsidRPr="00010E4F">
        <w:rPr>
          <w:rFonts w:ascii="Arial" w:eastAsia="Times New Roman" w:hAnsi="Arial" w:cs="Arial"/>
          <w:color w:val="000000"/>
          <w:sz w:val="24"/>
          <w:szCs w:val="24"/>
          <w:u w:val="single"/>
          <w:lang w:val="es-ES"/>
        </w:rPr>
        <w:t>el titular deberá aclarar lo siguiente:</w:t>
      </w:r>
    </w:p>
    <w:p w:rsidR="00010E4F" w:rsidRPr="00010E4F" w:rsidRDefault="00010E4F" w:rsidP="00010E4F">
      <w:pPr>
        <w:shd w:val="clear" w:color="auto" w:fill="FFFFFF"/>
        <w:spacing w:beforeAutospacing="1" w:after="0" w:afterAutospacing="1" w:line="240" w:lineRule="auto"/>
        <w:ind w:left="2145" w:hanging="705"/>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a) Considerando que la NCh 1333/78 y el D.S 90/2000 establecen diferentes concentraciones límites para algunos parámetros, es necesario que el titular señale con qué tipo de tratamiento de RILes, cumplirá con ambas normativas indicadas. Adicionalmente, se establezca claramente una tabla con los parámetros y valores límites que espera dar cumplimiento.</w:t>
      </w:r>
    </w:p>
    <w:p w:rsidR="00010E4F" w:rsidRPr="00010E4F" w:rsidRDefault="00010E4F" w:rsidP="00010E4F">
      <w:pPr>
        <w:shd w:val="clear" w:color="auto" w:fill="FFFFFF"/>
        <w:spacing w:beforeAutospacing="1" w:after="0" w:afterAutospacing="1" w:line="240" w:lineRule="auto"/>
        <w:ind w:left="2145" w:hanging="705"/>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 xml:space="preserve">1.2 Respecto a lo indicado en el capitulo 3, punto 3.3.2 apartado c.5 “La caracterización y forma de manejar y disposición de lodos </w:t>
      </w:r>
      <w:r w:rsidRPr="00010E4F">
        <w:rPr>
          <w:rFonts w:ascii="Arial" w:eastAsia="Times New Roman" w:hAnsi="Arial" w:cs="Arial"/>
          <w:color w:val="000000"/>
          <w:sz w:val="24"/>
          <w:szCs w:val="24"/>
          <w:u w:val="single"/>
          <w:lang w:val="es-ES"/>
        </w:rPr>
        <w:lastRenderedPageBreak/>
        <w:t xml:space="preserve">generados por las plantas”, se formulan las siguientes observaciones. </w:t>
      </w:r>
    </w:p>
    <w:p w:rsidR="00010E4F" w:rsidRPr="00010E4F" w:rsidRDefault="00010E4F" w:rsidP="00010E4F">
      <w:pPr>
        <w:shd w:val="clear" w:color="auto" w:fill="FFFFFF"/>
        <w:spacing w:beforeAutospacing="1" w:after="0" w:afterAutospacing="1" w:line="240" w:lineRule="auto"/>
        <w:ind w:left="2188" w:hanging="43"/>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 El titular señala que en los frentes de trabajo se instalaran baños químicos, cuyos residuos serán dispuestos en plantas de tratamiento modulares del tipo lodos activados, al respecto el titular deberá considerar una alternativa de disposición distinta, debido a que la composición característica de dichos residuos no es compatible.</w:t>
      </w:r>
    </w:p>
    <w:p w:rsidR="00010E4F" w:rsidRPr="00010E4F" w:rsidRDefault="00010E4F" w:rsidP="00010E4F">
      <w:pPr>
        <w:shd w:val="clear" w:color="auto" w:fill="FFFFFF"/>
        <w:spacing w:beforeAutospacing="1" w:after="0" w:afterAutospacing="1" w:line="240" w:lineRule="auto"/>
        <w:ind w:left="2188" w:hanging="748"/>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1.3 El titular indica que en el punto 3.3.2 Permiso Ambiental Sectorial del Artículo 91, letra C.5 que “</w:t>
      </w:r>
      <w:r w:rsidRPr="00010E4F">
        <w:rPr>
          <w:rFonts w:ascii="Arial" w:eastAsia="Times New Roman" w:hAnsi="Arial" w:cs="Arial"/>
          <w:i/>
          <w:iCs/>
          <w:color w:val="000000"/>
          <w:sz w:val="24"/>
          <w:szCs w:val="24"/>
          <w:u w:val="single"/>
          <w:lang w:val="es-ES"/>
        </w:rPr>
        <w:t>Durante la etapa de construcción, el manejo del lodo proveniente de las plantas de tratamiento de aguas servidas considera el acopio provisorio de éstos en contenedores, especialmente fabricados para ello, y que la misma planta de tratamiento dispone. Posteriormente, estos receptáculos serán retirados periódicamente por el contratista de obras para su transporte y disposición final en sitios autorizados. Debido a que la comuna no cuenta actualmente con un vertedero o relleno sanitario autorizado, los lodos serán trasladados a uno de los sitios autorizados mencionados en el Anexo 18”</w:t>
      </w:r>
      <w:r w:rsidRPr="00010E4F">
        <w:rPr>
          <w:rFonts w:ascii="Arial" w:eastAsia="Times New Roman" w:hAnsi="Arial" w:cs="Arial"/>
          <w:color w:val="000000"/>
          <w:sz w:val="24"/>
          <w:szCs w:val="24"/>
          <w:u w:val="single"/>
          <w:lang w:val="es-ES"/>
        </w:rPr>
        <w:t xml:space="preserve">. </w:t>
      </w:r>
    </w:p>
    <w:p w:rsidR="00010E4F" w:rsidRPr="00010E4F" w:rsidRDefault="00010E4F" w:rsidP="00010E4F">
      <w:pPr>
        <w:shd w:val="clear" w:color="auto" w:fill="FFFFFF"/>
        <w:spacing w:beforeAutospacing="1" w:after="0" w:afterAutospacing="1" w:line="240" w:lineRule="auto"/>
        <w:ind w:left="2188" w:hanging="11"/>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Al respecto se solicita al titular aclarar como será realizado el retiro de los lodos en caso de contingencias (aislamiento de campamentos, cortes de caminos, etc). Adicionalmente, el titular deberá señalar aquellos sitios autorizados que ha considerado para la disposición de estos lodos, considerando que de acuerdo a su contenido de humedad (94% - 97%), no podrían ser dispuestos en los sitios autorizados mencionados en Anexo 18 Tabla 5.1.1 Receptores de Residuos Sólidos No Peligrosos, de acuerdo a lo establecido en el oficio Ordinario Nº 6014 del 23.07.1993 del MINSAL, el cual establece que los lodos provenientes del tratamiento de aguas residuales, deben estar digeridos, estabilizados y tener un porcentaje de humedad menor o igual al 60% (base seca).</w:t>
      </w:r>
    </w:p>
    <w:p w:rsidR="00010E4F" w:rsidRPr="00010E4F" w:rsidRDefault="00010E4F" w:rsidP="00010E4F">
      <w:pPr>
        <w:shd w:val="clear" w:color="auto" w:fill="FFFFFF"/>
        <w:spacing w:beforeAutospacing="1" w:after="0" w:afterAutospacing="1" w:line="240" w:lineRule="auto"/>
        <w:ind w:left="2850" w:hanging="1410"/>
        <w:rPr>
          <w:rFonts w:ascii="Arial" w:eastAsia="Times New Roman" w:hAnsi="Arial" w:cs="Arial"/>
          <w:color w:val="000000"/>
          <w:sz w:val="20"/>
          <w:szCs w:val="20"/>
          <w:u w:val="single"/>
          <w:lang w:val="es-ES"/>
        </w:rPr>
      </w:pPr>
      <w:r w:rsidRPr="00010E4F">
        <w:rPr>
          <w:rFonts w:ascii="Arial" w:eastAsia="Times New Roman" w:hAnsi="Arial" w:cs="Arial"/>
          <w:b/>
          <w:bCs/>
          <w:color w:val="000000"/>
          <w:sz w:val="24"/>
          <w:szCs w:val="24"/>
          <w:u w:val="single"/>
          <w:lang w:val="es-ES"/>
        </w:rPr>
        <w:t xml:space="preserve">2. PERMISO AMBIENTAL ARTÍCULO 94 DEL RSEIA: </w:t>
      </w:r>
    </w:p>
    <w:p w:rsidR="00010E4F" w:rsidRPr="00010E4F" w:rsidRDefault="00010E4F" w:rsidP="00010E4F">
      <w:pPr>
        <w:shd w:val="clear" w:color="auto" w:fill="FFFFFF"/>
        <w:spacing w:beforeAutospacing="1" w:after="0" w:afterAutospacing="1" w:line="240" w:lineRule="auto"/>
        <w:ind w:left="1800" w:hanging="360"/>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2.1</w:t>
      </w:r>
      <w:r w:rsidRPr="00010E4F">
        <w:rPr>
          <w:rFonts w:ascii="Times New Roman" w:eastAsia="Times New Roman" w:hAnsi="Times New Roman" w:cs="Times New Roman"/>
          <w:color w:val="000000"/>
          <w:sz w:val="14"/>
          <w:szCs w:val="14"/>
          <w:u w:val="single"/>
          <w:lang w:val="es-ES"/>
        </w:rPr>
        <w:t xml:space="preserve"> </w:t>
      </w:r>
      <w:r w:rsidRPr="00010E4F">
        <w:rPr>
          <w:rFonts w:ascii="Arial" w:eastAsia="Times New Roman" w:hAnsi="Arial" w:cs="Arial"/>
          <w:color w:val="000000"/>
          <w:sz w:val="24"/>
          <w:szCs w:val="24"/>
          <w:u w:val="single"/>
          <w:lang w:val="es-ES"/>
        </w:rPr>
        <w:t>Respecto del permiso contenido en el artículo 94 del D.S. N° 95 de 2001 del MINSEGPRES, el cual corresponde a la denominada calificación de los establecimientos industriales o de bodegaje, a que se refiere el artículo 4.14.2. del D.S. Nº47/92, del MINVU, “ORDENANZA GENERAL DE URBANISMO Y CONSTRUCCIONES” (OGUC), se solicita al titular pronunciarse respecto de :</w:t>
      </w:r>
    </w:p>
    <w:p w:rsidR="00010E4F" w:rsidRPr="00010E4F" w:rsidRDefault="00010E4F" w:rsidP="00010E4F">
      <w:pPr>
        <w:shd w:val="clear" w:color="auto" w:fill="FFFFFF"/>
        <w:spacing w:beforeAutospacing="1" w:after="0" w:afterAutospacing="1" w:line="240" w:lineRule="auto"/>
        <w:ind w:left="2143" w:hanging="360"/>
        <w:rPr>
          <w:rFonts w:ascii="Arial" w:eastAsia="Times New Roman" w:hAnsi="Arial" w:cs="Arial"/>
          <w:color w:val="000000"/>
          <w:sz w:val="20"/>
          <w:szCs w:val="20"/>
          <w:u w:val="single"/>
          <w:lang w:val="es-ES"/>
        </w:rPr>
      </w:pPr>
      <w:r w:rsidRPr="00010E4F">
        <w:rPr>
          <w:rFonts w:ascii="Arial" w:eastAsia="Times New Roman" w:hAnsi="Arial" w:cs="Arial"/>
          <w:b/>
          <w:bCs/>
          <w:color w:val="000000"/>
          <w:sz w:val="24"/>
          <w:szCs w:val="24"/>
          <w:u w:val="single"/>
          <w:lang w:val="es-ES"/>
        </w:rPr>
        <w:lastRenderedPageBreak/>
        <w:t xml:space="preserve">2.1.1 Respecto a la Subestación Eléctrica, </w:t>
      </w:r>
      <w:r w:rsidRPr="00010E4F">
        <w:rPr>
          <w:rFonts w:ascii="Arial" w:eastAsia="Times New Roman" w:hAnsi="Arial" w:cs="Arial"/>
          <w:color w:val="000000"/>
          <w:sz w:val="24"/>
          <w:szCs w:val="24"/>
          <w:u w:val="single"/>
          <w:lang w:val="es-ES"/>
        </w:rPr>
        <w:t>el titular deberá acreditar la siguiente documentación para el Permiso Ambiental Sectorial 94</w:t>
      </w:r>
      <w:r w:rsidRPr="00010E4F">
        <w:rPr>
          <w:rFonts w:ascii="Arial" w:eastAsia="Times New Roman" w:hAnsi="Arial" w:cs="Arial"/>
          <w:b/>
          <w:bCs/>
          <w:color w:val="000000"/>
          <w:sz w:val="24"/>
          <w:szCs w:val="24"/>
          <w:u w:val="single"/>
          <w:lang w:val="es-ES"/>
        </w:rPr>
        <w:t>:</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u w:val="single"/>
          <w:lang w:val="es-ES"/>
        </w:rPr>
      </w:pPr>
      <w:r w:rsidRPr="00010E4F">
        <w:rPr>
          <w:rFonts w:ascii="Arial" w:eastAsia="Times New Roman" w:hAnsi="Arial" w:cs="Arial"/>
          <w:b/>
          <w:bCs/>
          <w:color w:val="000000"/>
          <w:sz w:val="24"/>
          <w:szCs w:val="24"/>
          <w:u w:val="single"/>
          <w:lang w:val="es-ES"/>
        </w:rPr>
        <w:t>a) Memoria Técnica de características de la construcción:</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 xml:space="preserve">· Indicar para las edificaciones </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 Tipo de estructura soportante (metálica, madera, hormigón, etc.).</w:t>
      </w:r>
    </w:p>
    <w:p w:rsidR="00010E4F" w:rsidRPr="00010E4F" w:rsidRDefault="00010E4F" w:rsidP="00010E4F">
      <w:pPr>
        <w:shd w:val="clear" w:color="auto" w:fill="FFFFFF"/>
        <w:spacing w:beforeAutospacing="1" w:after="0" w:afterAutospacing="1" w:line="240" w:lineRule="auto"/>
        <w:ind w:left="2148" w:hanging="708"/>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 Tipo de muros (adobe, albañilería, metálicos, etc.) y características (altura, resistencia al fuego, etc).</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 Tipo de piso (radier, asfaltado, madera, plásticos, gravilla, etc.).</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 Tipo de techumbre (planchas metálicas o de otro material).</w:t>
      </w:r>
    </w:p>
    <w:p w:rsidR="00010E4F" w:rsidRPr="00010E4F" w:rsidRDefault="00010E4F" w:rsidP="00010E4F">
      <w:pPr>
        <w:shd w:val="clear" w:color="auto" w:fill="FFFFFF"/>
        <w:spacing w:beforeAutospacing="1" w:after="0" w:afterAutospacing="1" w:line="240" w:lineRule="auto"/>
        <w:ind w:left="2880" w:hanging="720"/>
        <w:rPr>
          <w:rFonts w:ascii="Arial" w:eastAsia="Times New Roman" w:hAnsi="Arial" w:cs="Arial"/>
          <w:color w:val="000000"/>
          <w:sz w:val="20"/>
          <w:szCs w:val="20"/>
          <w:u w:val="single"/>
          <w:lang w:val="es-ES"/>
        </w:rPr>
      </w:pPr>
      <w:r w:rsidRPr="00010E4F">
        <w:rPr>
          <w:rFonts w:ascii="Arial" w:eastAsia="Times New Roman" w:hAnsi="Arial" w:cs="Arial"/>
          <w:b/>
          <w:bCs/>
          <w:color w:val="000000"/>
          <w:sz w:val="24"/>
          <w:szCs w:val="24"/>
          <w:u w:val="single"/>
          <w:lang w:val="es-ES"/>
        </w:rPr>
        <w:t>b) Plano de Planta</w:t>
      </w:r>
    </w:p>
    <w:p w:rsidR="00010E4F" w:rsidRPr="00010E4F" w:rsidRDefault="00010E4F" w:rsidP="00010E4F">
      <w:pPr>
        <w:shd w:val="clear" w:color="auto" w:fill="FFFFFF"/>
        <w:spacing w:beforeAutospacing="1" w:after="0" w:afterAutospacing="1" w:line="240" w:lineRule="auto"/>
        <w:ind w:left="2880" w:hanging="283"/>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 Un plano de planta del establecimiento industrial o de bodegaje, representado en una escala entre 1:100 y 1:500 de tal forma que permita fácil lectura, e indicando los siguientes aspectos:</w:t>
      </w:r>
    </w:p>
    <w:p w:rsidR="00010E4F" w:rsidRPr="00010E4F" w:rsidRDefault="00010E4F" w:rsidP="00010E4F">
      <w:pPr>
        <w:shd w:val="clear" w:color="auto" w:fill="FFFFFF"/>
        <w:spacing w:beforeAutospacing="1" w:after="0" w:afterAutospacing="1" w:line="240" w:lineRule="auto"/>
        <w:ind w:left="2880" w:hanging="454"/>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 Dependencias (administrativos, de servicios higiénicos, comedor, etc.).</w:t>
      </w:r>
    </w:p>
    <w:p w:rsidR="00010E4F" w:rsidRPr="00010E4F" w:rsidRDefault="00010E4F" w:rsidP="00010E4F">
      <w:pPr>
        <w:shd w:val="clear" w:color="auto" w:fill="FFFFFF"/>
        <w:spacing w:beforeAutospacing="1" w:after="0" w:afterAutospacing="1" w:line="240" w:lineRule="auto"/>
        <w:ind w:left="2880" w:hanging="454"/>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 Cuadro de superficies señalando los metros cuadrados construidos que contempla el proyecto y la superficie total del terreno.</w:t>
      </w:r>
    </w:p>
    <w:p w:rsidR="00010E4F" w:rsidRPr="00010E4F" w:rsidRDefault="00010E4F" w:rsidP="00010E4F">
      <w:pPr>
        <w:shd w:val="clear" w:color="auto" w:fill="FFFFFF"/>
        <w:spacing w:beforeAutospacing="1" w:after="0" w:afterAutospacing="1" w:line="240" w:lineRule="auto"/>
        <w:ind w:left="2880" w:hanging="720"/>
        <w:rPr>
          <w:rFonts w:ascii="Arial" w:eastAsia="Times New Roman" w:hAnsi="Arial" w:cs="Arial"/>
          <w:color w:val="000000"/>
          <w:sz w:val="20"/>
          <w:szCs w:val="20"/>
          <w:u w:val="single"/>
          <w:lang w:val="es-ES"/>
        </w:rPr>
      </w:pPr>
      <w:r w:rsidRPr="00010E4F">
        <w:rPr>
          <w:rFonts w:ascii="Arial" w:eastAsia="Times New Roman" w:hAnsi="Arial" w:cs="Arial"/>
          <w:b/>
          <w:bCs/>
          <w:color w:val="000000"/>
          <w:sz w:val="24"/>
          <w:szCs w:val="24"/>
          <w:u w:val="single"/>
          <w:lang w:val="es-ES"/>
        </w:rPr>
        <w:t>c) Memoria Técnica del proceso</w:t>
      </w:r>
    </w:p>
    <w:p w:rsidR="00010E4F" w:rsidRPr="00010E4F" w:rsidRDefault="00010E4F" w:rsidP="00010E4F">
      <w:pPr>
        <w:shd w:val="clear" w:color="auto" w:fill="FFFFFF"/>
        <w:spacing w:beforeAutospacing="1" w:after="0" w:afterAutospacing="1" w:line="240" w:lineRule="auto"/>
        <w:ind w:left="2880" w:hanging="283"/>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 Indicar el número de trabajadores en la planta y horarios por turno</w:t>
      </w:r>
    </w:p>
    <w:p w:rsidR="00010E4F" w:rsidRPr="00010E4F" w:rsidRDefault="00010E4F" w:rsidP="00010E4F">
      <w:pPr>
        <w:shd w:val="clear" w:color="auto" w:fill="FFFFFF"/>
        <w:spacing w:beforeAutospacing="1" w:after="0" w:afterAutospacing="1" w:line="240" w:lineRule="auto"/>
        <w:ind w:left="2880" w:hanging="283"/>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 Indicar unidades o maquinarias de la subestación</w:t>
      </w:r>
    </w:p>
    <w:p w:rsidR="00010E4F" w:rsidRPr="00010E4F" w:rsidRDefault="00010E4F" w:rsidP="00010E4F">
      <w:pPr>
        <w:shd w:val="clear" w:color="auto" w:fill="FFFFFF"/>
        <w:spacing w:beforeAutospacing="1" w:after="0" w:afterAutospacing="1" w:line="240" w:lineRule="auto"/>
        <w:ind w:left="2880" w:hanging="283"/>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 Indicar el tipo de gas que se utiliza como aislamiento y las medidas de seguridad asociada a este elemento.</w:t>
      </w:r>
    </w:p>
    <w:p w:rsidR="00010E4F" w:rsidRPr="00010E4F" w:rsidRDefault="00010E4F" w:rsidP="00010E4F">
      <w:pPr>
        <w:shd w:val="clear" w:color="auto" w:fill="FFFFFF"/>
        <w:spacing w:beforeAutospacing="1" w:after="0" w:afterAutospacing="1" w:line="240" w:lineRule="auto"/>
        <w:ind w:left="2880" w:hanging="283"/>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 Si considera, patio de almacenamiento de transformadores y/o insumos, salas eléctricas, almacenamiento de sustancias químicas, cantidad almacenada, medidas de control de riesgos ambientales y laborales, etc</w:t>
      </w:r>
    </w:p>
    <w:p w:rsidR="00010E4F" w:rsidRPr="00010E4F" w:rsidRDefault="00010E4F" w:rsidP="00010E4F">
      <w:pPr>
        <w:shd w:val="clear" w:color="auto" w:fill="FFFFFF"/>
        <w:spacing w:beforeAutospacing="1" w:after="0" w:afterAutospacing="1" w:line="240" w:lineRule="auto"/>
        <w:ind w:left="2880" w:hanging="283"/>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lastRenderedPageBreak/>
        <w:t>· Si considera talleres de mantención mecánica y/o eléctrica Indicar la maquinaria existente en los talleres mecánicos de la planta. Indicar si los talleres tendrán trabajos de soldadura, desabolladuría, pintura, etc. y las medidas de control de agentes contaminantes tanto para el trabajador como hacia la comunidad asociadas a estas actividades.</w:t>
      </w:r>
    </w:p>
    <w:p w:rsidR="00010E4F" w:rsidRPr="00010E4F" w:rsidRDefault="00010E4F" w:rsidP="00010E4F">
      <w:pPr>
        <w:shd w:val="clear" w:color="auto" w:fill="FFFFFF"/>
        <w:spacing w:beforeAutospacing="1" w:after="0" w:afterAutospacing="1" w:line="240" w:lineRule="auto"/>
        <w:ind w:left="2880" w:hanging="283"/>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 Si se realizan actividades de mantención de maquinarias, equipos y otros vehículos utilizados en esta etapa del proyecto (cambio de aceite, reparación mecánica menor, carga de combustible, etc.), se deberá realizar en una zona provista de una superficie no resbaladiza, impermeable y no porosa, de tal manera que se facilite la limpieza oportuna y completa en el caso de la ocurrencia de algún derrame, y además, contar con un pozo para el cambio de aceite. En su defecto, el titular debe realizar las actividades de mantención fuera de las áreas de los frentes constructivos del proyecto, en un lugar que cumpla con lo mínimo requerido y el cual deberá contar, en cualquier caso, con el respectivo Informe Sanitario Favorable de parte de la Autoridad Sanitaria Regional, así como también con las correspondientes autorizaciones para manejar los residuos que se generarán de esta manutención</w:t>
      </w:r>
    </w:p>
    <w:p w:rsidR="00010E4F" w:rsidRPr="00010E4F" w:rsidRDefault="00010E4F" w:rsidP="00010E4F">
      <w:pPr>
        <w:shd w:val="clear" w:color="auto" w:fill="FFFFFF"/>
        <w:spacing w:beforeAutospacing="1" w:after="0" w:afterAutospacing="1" w:line="240" w:lineRule="auto"/>
        <w:ind w:left="2880" w:hanging="283"/>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 El titular del proyecto deberá aclarar si se considera contar con algún tipo de almacenamiento de combustible en la etapa de operación del proyecto, y detallar en qué condiciones se realizará.</w:t>
      </w:r>
    </w:p>
    <w:p w:rsidR="00010E4F" w:rsidRPr="00010E4F" w:rsidRDefault="00010E4F" w:rsidP="00010E4F">
      <w:pPr>
        <w:shd w:val="clear" w:color="auto" w:fill="FFFFFF"/>
        <w:spacing w:beforeAutospacing="1" w:after="0" w:afterAutospacing="1" w:line="240" w:lineRule="auto"/>
        <w:ind w:left="2880" w:hanging="283"/>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 Indicar todas las medidas de seguridad del transporte de sustancias químicas y el compromiso de cumplir con todas las disposiciones legales de la ley de tránsito, ley de Transporte 18.290 y del D.S. Nº 298 de 1994 del Mintratel, que “Reglamenta el transporte de cargas peligrosas por calles y caminos”.</w:t>
      </w:r>
    </w:p>
    <w:p w:rsidR="00010E4F" w:rsidRPr="00010E4F" w:rsidRDefault="00010E4F" w:rsidP="00010E4F">
      <w:pPr>
        <w:shd w:val="clear" w:color="auto" w:fill="FFFFFF"/>
        <w:spacing w:beforeAutospacing="1" w:after="0" w:afterAutospacing="1" w:line="240" w:lineRule="auto"/>
        <w:ind w:left="2880" w:hanging="283"/>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 Antecedentes que den cuenta de la presencia o la ausencia de contenidos de Bifenilos Policlorados (PCBs) en los equipos eléctricos del proyecto. Al respecto, los PCBs o conocidos comercialmente con el nombre de “askareles”, constituyen una sustancia altamente contaminante, bioacumulable y de baja solubilidad en el agua, por lo que fue prohibido su uso en Chile desde 1982 por la Resolución de la Superintendencia de Electricidad y Combustibles (SEC).</w:t>
      </w:r>
    </w:p>
    <w:p w:rsidR="00010E4F" w:rsidRPr="00010E4F" w:rsidRDefault="00010E4F" w:rsidP="00010E4F">
      <w:pPr>
        <w:shd w:val="clear" w:color="auto" w:fill="FFFFFF"/>
        <w:spacing w:beforeAutospacing="1" w:after="0" w:afterAutospacing="1" w:line="240" w:lineRule="auto"/>
        <w:ind w:left="2880" w:hanging="283"/>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lastRenderedPageBreak/>
        <w:t>· Indicar si en esta subestación se generarán residuos de distintos tipos: sólidos domésticos y asimilables a domésticos, industriales sólidos no peligrosos y residuos peligrosos, durante la etapa de operación del proyecto (incluidos los residuos de las actividades de mantenimiento), el titular debe presentar la siguiente información específica:</w:t>
      </w:r>
    </w:p>
    <w:p w:rsidR="00010E4F" w:rsidRPr="00010E4F" w:rsidRDefault="00010E4F" w:rsidP="00010E4F">
      <w:pPr>
        <w:shd w:val="clear" w:color="auto" w:fill="FFFFFF"/>
        <w:spacing w:beforeAutospacing="1" w:after="0" w:afterAutospacing="1" w:line="240" w:lineRule="auto"/>
        <w:ind w:left="2880" w:hanging="360"/>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 Lugar de almacenamiento de residuos. Lo anterior, debe ser indicado en un plano de la actividad en donde se observe y se señale, muy claramente, la ubicación de los distintos sitios para el almacenamiento de los distintos tipos de residuos dentro del predio de la S/E, con respecto al resto de las instalaciones de la actividad, mostrando además gráficamente las rutas de tránsito interno de estos materiales (mapa de ruteo interno de residuos), desde los distintos puntos de su generación y hacia el lugar de su acumulación.</w:t>
      </w:r>
    </w:p>
    <w:p w:rsidR="00010E4F" w:rsidRPr="00010E4F" w:rsidRDefault="00010E4F" w:rsidP="00010E4F">
      <w:pPr>
        <w:shd w:val="clear" w:color="auto" w:fill="FFFFFF"/>
        <w:spacing w:beforeAutospacing="1" w:after="0" w:afterAutospacing="1" w:line="240" w:lineRule="auto"/>
        <w:ind w:left="2880" w:hanging="454"/>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 Entregar un listado, separado para cada área de almacenamiento, de las medidas de prevención y/o de control que se consideran adoptar en estos lugares de acumulación de residuos, para las posibles emisiones de material particulado, de olores molestos, de efluentes líquidos, de ruido y para la atracción de vectores sanitarios, además de las medidas que se consideran implementar para prevenir y/o controlar la ocurrencia de incendios, derrames, etc.. Todo lo anterior, debe estar orientado a lograr un manejo sanitario y seguro de las distintas áreas de acumulación de los residuos dentro del proyecto, evitando la formación de focos de insalubridad que afecten a su entorno, y permitiendo, en general, resguardar la salud y el bienestar de las personas que allí se desempeñan y el medio ambiente que los rodea.</w:t>
      </w:r>
    </w:p>
    <w:p w:rsidR="00010E4F" w:rsidRPr="00010E4F" w:rsidRDefault="00010E4F" w:rsidP="00010E4F">
      <w:pPr>
        <w:shd w:val="clear" w:color="auto" w:fill="FFFFFF"/>
        <w:spacing w:beforeAutospacing="1" w:after="0" w:afterAutospacing="1" w:line="240" w:lineRule="auto"/>
        <w:ind w:left="2880" w:hanging="360"/>
        <w:jc w:val="both"/>
        <w:rPr>
          <w:rFonts w:ascii="Arial" w:eastAsia="Times New Roman" w:hAnsi="Arial" w:cs="Arial"/>
          <w:color w:val="000000"/>
          <w:sz w:val="20"/>
          <w:szCs w:val="20"/>
          <w:u w:val="single"/>
          <w:lang w:val="es-ES"/>
        </w:rPr>
      </w:pPr>
      <w:r w:rsidRPr="00010E4F">
        <w:rPr>
          <w:rFonts w:ascii="Arial" w:eastAsia="Times New Roman" w:hAnsi="Arial" w:cs="Arial"/>
          <w:b/>
          <w:bCs/>
          <w:color w:val="000000"/>
          <w:sz w:val="24"/>
          <w:szCs w:val="24"/>
          <w:u w:val="single"/>
          <w:lang w:val="es-ES"/>
        </w:rPr>
        <w:t>d) Anteproyecto de medidas de control de contaminación biológica, física y química:</w:t>
      </w:r>
    </w:p>
    <w:p w:rsidR="00010E4F" w:rsidRPr="00010E4F" w:rsidRDefault="00010E4F" w:rsidP="00010E4F">
      <w:pPr>
        <w:shd w:val="clear" w:color="auto" w:fill="FFFFFF"/>
        <w:spacing w:beforeAutospacing="1" w:after="0" w:afterAutospacing="1" w:line="240" w:lineRule="auto"/>
        <w:ind w:left="2880" w:hanging="360"/>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Indicar los agentes de contaminación ambiental que pueden generarse del funcionamiento de la actividad, que pueden propagarse fuera del establecimiento industrial o de bodegaje y presentar y describir las medidas de control de la contaminación ambiental.</w:t>
      </w:r>
    </w:p>
    <w:p w:rsidR="00010E4F" w:rsidRPr="00010E4F" w:rsidRDefault="00010E4F" w:rsidP="00010E4F">
      <w:pPr>
        <w:shd w:val="clear" w:color="auto" w:fill="FFFFFF"/>
        <w:spacing w:beforeAutospacing="1" w:after="0" w:afterAutospacing="1" w:line="240" w:lineRule="auto"/>
        <w:ind w:left="2880" w:firstLine="1"/>
        <w:rPr>
          <w:rFonts w:ascii="Arial" w:eastAsia="Times New Roman" w:hAnsi="Arial" w:cs="Arial"/>
          <w:color w:val="000000"/>
          <w:sz w:val="20"/>
          <w:szCs w:val="20"/>
          <w:u w:val="single"/>
          <w:lang w:val="es-ES"/>
        </w:rPr>
      </w:pPr>
      <w:r w:rsidRPr="00010E4F">
        <w:rPr>
          <w:rFonts w:ascii="Arial" w:eastAsia="Times New Roman" w:hAnsi="Arial" w:cs="Arial"/>
          <w:b/>
          <w:bCs/>
          <w:color w:val="000000"/>
          <w:sz w:val="24"/>
          <w:szCs w:val="24"/>
          <w:u w:val="single"/>
          <w:lang w:val="es-ES"/>
        </w:rPr>
        <w:t xml:space="preserve">e) Caracterización cualitativa y cuantitativa de las sustancias peligrosas a manejar; </w:t>
      </w:r>
    </w:p>
    <w:p w:rsidR="00010E4F" w:rsidRPr="00010E4F" w:rsidRDefault="00010E4F" w:rsidP="00010E4F">
      <w:pPr>
        <w:shd w:val="clear" w:color="auto" w:fill="FFFFFF"/>
        <w:spacing w:beforeAutospacing="1" w:after="0" w:afterAutospacing="1" w:line="240" w:lineRule="auto"/>
        <w:ind w:left="2880" w:hanging="360"/>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lastRenderedPageBreak/>
        <w:t>Indicar condiciones de almacenamiento seguro para las sustancias químicas peligrosas y parámetros a considerar, según corresponda: condiciones generales de la bodega (tipo de estructura: muro, piso), equipamiento adicional de la bodega (de control de incendios: sistema de detección, de extinción), distribución interna de los materiales (distancia de productos a muros, ancho de pasillos centrales y secundarios, altura de almacenamiento, etc. según Manual de Almacenamiento Seguro de Productos Químicos), señalización, la descripción de la zona de carga y descarga, el flujo vehicular y el tipo de vehículos involucrados con el retiro de este producto. Aplicar formato adjunto</w:t>
      </w:r>
    </w:p>
    <w:tbl>
      <w:tblPr>
        <w:tblW w:w="0" w:type="auto"/>
        <w:tblInd w:w="3234" w:type="dxa"/>
        <w:tblCellMar>
          <w:left w:w="0" w:type="dxa"/>
          <w:right w:w="0" w:type="dxa"/>
        </w:tblCellMar>
        <w:tblLook w:val="04A0" w:firstRow="1" w:lastRow="0" w:firstColumn="1" w:lastColumn="0" w:noHBand="0" w:noVBand="1"/>
      </w:tblPr>
      <w:tblGrid>
        <w:gridCol w:w="851"/>
        <w:gridCol w:w="1047"/>
        <w:gridCol w:w="1325"/>
        <w:gridCol w:w="1325"/>
        <w:gridCol w:w="931"/>
        <w:gridCol w:w="787"/>
      </w:tblGrid>
      <w:tr w:rsidR="00010E4F" w:rsidRPr="00010E4F" w:rsidTr="00010E4F">
        <w:tc>
          <w:tcPr>
            <w:tcW w:w="992" w:type="dxa"/>
            <w:tcBorders>
              <w:top w:val="single" w:sz="8"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4"/>
                <w:szCs w:val="24"/>
              </w:rPr>
              <w:t>Nombre de la sustancia manejada</w:t>
            </w:r>
          </w:p>
        </w:tc>
        <w:tc>
          <w:tcPr>
            <w:tcW w:w="1559" w:type="dxa"/>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4"/>
                <w:szCs w:val="24"/>
              </w:rPr>
              <w:t xml:space="preserve">Clasificación </w:t>
            </w:r>
          </w:p>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4"/>
                <w:szCs w:val="24"/>
              </w:rPr>
              <w:t xml:space="preserve">de acuerdo a lo establecido en </w:t>
            </w:r>
          </w:p>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4"/>
                <w:szCs w:val="24"/>
              </w:rPr>
              <w:t xml:space="preserve">la Norma Chilena </w:t>
            </w:r>
          </w:p>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4"/>
                <w:szCs w:val="24"/>
              </w:rPr>
              <w:t xml:space="preserve">382 Of. 98 o última versión a la fecha. </w:t>
            </w:r>
          </w:p>
        </w:tc>
        <w:tc>
          <w:tcPr>
            <w:tcW w:w="1560" w:type="dxa"/>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4"/>
                <w:szCs w:val="24"/>
              </w:rPr>
              <w:t>Capacidad máxima de almacenamiento de la bodega (ton, m3).</w:t>
            </w:r>
          </w:p>
        </w:tc>
        <w:tc>
          <w:tcPr>
            <w:tcW w:w="1275" w:type="dxa"/>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4"/>
                <w:szCs w:val="24"/>
              </w:rPr>
              <w:t xml:space="preserve">Formas </w:t>
            </w:r>
          </w:p>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4"/>
                <w:szCs w:val="24"/>
              </w:rPr>
              <w:t>y alturas de almacenamiento seguro (pallets, racks)</w:t>
            </w:r>
          </w:p>
        </w:tc>
        <w:tc>
          <w:tcPr>
            <w:tcW w:w="1296" w:type="dxa"/>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4"/>
                <w:szCs w:val="24"/>
              </w:rPr>
              <w:t xml:space="preserve">Cantidad </w:t>
            </w:r>
          </w:p>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4"/>
                <w:szCs w:val="24"/>
              </w:rPr>
              <w:t>máxima mantenida en el área de producción (ton, kg, lt,).</w:t>
            </w:r>
          </w:p>
        </w:tc>
        <w:tc>
          <w:tcPr>
            <w:tcW w:w="1440" w:type="dxa"/>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4"/>
                <w:szCs w:val="24"/>
              </w:rPr>
              <w:t>Tipo de envase (tambor metálico, tambor plástico, bolsa, etc., lo más explícito posible).</w:t>
            </w:r>
          </w:p>
        </w:tc>
      </w:tr>
      <w:tr w:rsidR="00010E4F" w:rsidRPr="00010E4F" w:rsidTr="00010E4F">
        <w:tc>
          <w:tcPr>
            <w:tcW w:w="992"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p>
        </w:tc>
        <w:tc>
          <w:tcPr>
            <w:tcW w:w="1559" w:type="dxa"/>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p>
        </w:tc>
        <w:tc>
          <w:tcPr>
            <w:tcW w:w="1560" w:type="dxa"/>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p>
        </w:tc>
        <w:tc>
          <w:tcPr>
            <w:tcW w:w="1275" w:type="dxa"/>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p>
        </w:tc>
        <w:tc>
          <w:tcPr>
            <w:tcW w:w="1296" w:type="dxa"/>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p>
        </w:tc>
      </w:tr>
    </w:tbl>
    <w:p w:rsidR="00010E4F" w:rsidRPr="00010E4F" w:rsidRDefault="00010E4F" w:rsidP="00010E4F">
      <w:pPr>
        <w:shd w:val="clear" w:color="auto" w:fill="FFFFFF"/>
        <w:spacing w:beforeAutospacing="1" w:after="0" w:afterAutospacing="1" w:line="240" w:lineRule="auto"/>
        <w:ind w:left="2880" w:hanging="1440"/>
        <w:rPr>
          <w:rFonts w:ascii="Arial" w:eastAsia="Times New Roman" w:hAnsi="Arial" w:cs="Arial"/>
          <w:color w:val="000000"/>
          <w:sz w:val="20"/>
          <w:szCs w:val="20"/>
          <w:u w:val="single"/>
          <w:lang w:val="es-ES"/>
        </w:rPr>
      </w:pPr>
      <w:r w:rsidRPr="00010E4F">
        <w:rPr>
          <w:rFonts w:ascii="Arial" w:eastAsia="Times New Roman" w:hAnsi="Arial" w:cs="Arial"/>
          <w:b/>
          <w:bCs/>
          <w:color w:val="000000"/>
          <w:sz w:val="24"/>
          <w:szCs w:val="24"/>
          <w:u w:val="single"/>
          <w:lang w:val="es-ES"/>
        </w:rPr>
        <w:t>f) Medidas de control de riesgos a la comunidad:</w:t>
      </w:r>
    </w:p>
    <w:p w:rsidR="00010E4F" w:rsidRPr="00010E4F" w:rsidRDefault="00010E4F" w:rsidP="00010E4F">
      <w:pPr>
        <w:shd w:val="clear" w:color="auto" w:fill="FFFFFF"/>
        <w:spacing w:beforeAutospacing="1" w:after="0" w:afterAutospacing="1" w:line="240" w:lineRule="auto"/>
        <w:ind w:left="2880" w:hanging="360"/>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 En el caso particular de que el establecimiento industrial o de bodegaje manipule, almacene, elabore o genere sustancias peligrosas, clasificadas de acuerdo a la NCh Nº 382 Of.98, ya sea como producto final o intermedio, en cantidades indicadas:</w:t>
      </w:r>
    </w:p>
    <w:p w:rsidR="00010E4F" w:rsidRPr="00010E4F" w:rsidRDefault="00010E4F" w:rsidP="00010E4F">
      <w:pPr>
        <w:shd w:val="clear" w:color="auto" w:fill="FFFFFF"/>
        <w:spacing w:beforeAutospacing="1" w:after="0" w:afterAutospacing="1" w:line="240" w:lineRule="auto"/>
        <w:ind w:left="2880" w:hanging="360"/>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 xml:space="preserve">· En la columna II de la Tabla C1 “Clases de sustancias”, del Anexo C de la Circular N° 95/98 de la SEREMI MINVU., el titular debe presentar una Declaración de Riesgos, según se </w:t>
      </w:r>
      <w:r w:rsidRPr="00010E4F">
        <w:rPr>
          <w:rFonts w:ascii="Arial" w:eastAsia="Times New Roman" w:hAnsi="Arial" w:cs="Arial"/>
          <w:color w:val="000000"/>
          <w:sz w:val="24"/>
          <w:szCs w:val="24"/>
          <w:u w:val="single"/>
          <w:lang w:val="es-ES"/>
        </w:rPr>
        <w:lastRenderedPageBreak/>
        <w:t>indica en el Anexo E de la Circular N° 95/98 de la SEREMI MINVU..</w:t>
      </w:r>
    </w:p>
    <w:p w:rsidR="00010E4F" w:rsidRPr="00010E4F" w:rsidRDefault="00010E4F" w:rsidP="00010E4F">
      <w:pPr>
        <w:shd w:val="clear" w:color="auto" w:fill="FFFFFF"/>
        <w:spacing w:beforeAutospacing="1" w:after="0" w:afterAutospacing="1" w:line="240" w:lineRule="auto"/>
        <w:ind w:left="2880" w:hanging="360"/>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 En la columna III de la Tabla C1 “Clases de sustancias”, del Anexo C de la Circular N° 95/98 de la SEREMI MINVU., el titular debe presentar un Estudio de Riesgo, de acuerdo al Anexo F de la Circular N° 95/98 de la SEREMI MINVU.</w:t>
      </w:r>
    </w:p>
    <w:p w:rsidR="00010E4F" w:rsidRPr="00010E4F" w:rsidRDefault="00010E4F" w:rsidP="00010E4F">
      <w:pPr>
        <w:shd w:val="clear" w:color="auto" w:fill="FFFFFF"/>
        <w:spacing w:beforeAutospacing="1" w:after="0" w:afterAutospacing="1" w:line="240" w:lineRule="auto"/>
        <w:ind w:left="2880" w:hanging="283"/>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 Contar con Plan de Emergencia, con procedimientos para: Accidente laboral al exterior de la Subestación con y sin resultado de muerte, Asalto a mano armada, Actos Terroristas, Incendio, Sismo, Derrame o fugas durante la operación de trasvasije o carga de Combustible o productos químicos peligrosos, l, Cascada e llamas y describir la conformación organizacional del Plan de Emergencia, sus contactos con otras entidades afines (carabineros, bomberos, etc.), y otros, el cual debe ser difundido a todo el personal al momento de formar parte de la obra. Este Plan deberá estar siempre documentado en su versión actualizada como la carta de formalización de la coordinación con Bomberos y otros documentos que acrediten otras acciones tales como capacitaciones, simulacros y otros operativos, deberán estar siempre disponibles en el lugar de las oficinas dentro de la actividad, para la fiscalización de los organismos competentes.</w:t>
      </w:r>
    </w:p>
    <w:p w:rsidR="00010E4F" w:rsidRPr="00010E4F" w:rsidRDefault="00010E4F" w:rsidP="00010E4F">
      <w:pPr>
        <w:shd w:val="clear" w:color="auto" w:fill="FFFFFF"/>
        <w:spacing w:beforeAutospacing="1" w:after="0" w:afterAutospacing="1" w:line="240" w:lineRule="auto"/>
        <w:ind w:left="2880" w:hanging="360"/>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 Acreditar las medidas de control de incendio y derrames de la subestación</w:t>
      </w:r>
    </w:p>
    <w:p w:rsidR="00010E4F" w:rsidRPr="00010E4F" w:rsidRDefault="00010E4F" w:rsidP="00010E4F">
      <w:pPr>
        <w:shd w:val="clear" w:color="auto" w:fill="FFFFFF"/>
        <w:spacing w:beforeAutospacing="1" w:after="0" w:afterAutospacing="1" w:line="240" w:lineRule="auto"/>
        <w:ind w:left="2880" w:hanging="360"/>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g</w:t>
      </w:r>
      <w:r w:rsidRPr="00010E4F">
        <w:rPr>
          <w:rFonts w:ascii="Arial" w:eastAsia="Times New Roman" w:hAnsi="Arial" w:cs="Arial"/>
          <w:b/>
          <w:bCs/>
          <w:color w:val="000000"/>
          <w:sz w:val="24"/>
          <w:szCs w:val="24"/>
          <w:u w:val="single"/>
          <w:lang w:val="es-ES"/>
        </w:rPr>
        <w:t>) Anteproyecto de medidas de control de riesgos de accidentes y enfermedades profesionales hacia el trabajador.</w:t>
      </w:r>
    </w:p>
    <w:p w:rsidR="00010E4F" w:rsidRPr="00010E4F" w:rsidRDefault="00010E4F" w:rsidP="00010E4F">
      <w:pPr>
        <w:shd w:val="clear" w:color="auto" w:fill="FFFFFF"/>
        <w:spacing w:beforeAutospacing="1" w:after="0" w:afterAutospacing="1" w:line="240" w:lineRule="auto"/>
        <w:ind w:left="2880" w:hanging="360"/>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 xml:space="preserve">· Acreditar un </w:t>
      </w:r>
      <w:r w:rsidRPr="00010E4F">
        <w:rPr>
          <w:rFonts w:ascii="Arial" w:eastAsia="Times New Roman" w:hAnsi="Arial" w:cs="Arial"/>
          <w:b/>
          <w:bCs/>
          <w:color w:val="000000"/>
          <w:sz w:val="24"/>
          <w:szCs w:val="24"/>
          <w:u w:val="single"/>
          <w:lang w:val="es-ES"/>
        </w:rPr>
        <w:t>Plan de Prevención de Riesgos</w:t>
      </w:r>
      <w:r w:rsidRPr="00010E4F">
        <w:rPr>
          <w:rFonts w:ascii="Arial" w:eastAsia="Times New Roman" w:hAnsi="Arial" w:cs="Arial"/>
          <w:color w:val="000000"/>
          <w:sz w:val="24"/>
          <w:szCs w:val="24"/>
          <w:u w:val="single"/>
          <w:lang w:val="es-ES"/>
        </w:rPr>
        <w:t xml:space="preserve"> </w:t>
      </w:r>
      <w:r w:rsidRPr="00010E4F">
        <w:rPr>
          <w:rFonts w:ascii="Arial" w:eastAsia="Times New Roman" w:hAnsi="Arial" w:cs="Arial"/>
          <w:b/>
          <w:bCs/>
          <w:color w:val="000000"/>
          <w:sz w:val="24"/>
          <w:szCs w:val="24"/>
          <w:u w:val="single"/>
          <w:lang w:val="es-ES"/>
        </w:rPr>
        <w:t>de Accidentes del Trabajo y Enfermedades Profesionales</w:t>
      </w:r>
      <w:r w:rsidRPr="00010E4F">
        <w:rPr>
          <w:rFonts w:ascii="Arial" w:eastAsia="Times New Roman" w:hAnsi="Arial" w:cs="Arial"/>
          <w:color w:val="000000"/>
          <w:sz w:val="24"/>
          <w:szCs w:val="24"/>
          <w:u w:val="single"/>
          <w:lang w:val="es-ES"/>
        </w:rPr>
        <w:t>, en el que se señalen la totalidad de los riesgos a los que se encontrarán expuestos los trabajadores durante la etapa de operación del proyecto, las medidas específicas que se implementarán para evitar accidentes laborales y enfermedades profesionales, los elementos de protección personal adecuados que serán utilizados por los trabajadores, de manera de evitar los accidentes laborales y enfermedades profesionales, o en su defecto disminuir las consecuencias graves para los mismos, un programa de capacitaciones permanentes a los trabajadores en procedimientos de trabajos seguro (según la actividad)</w:t>
      </w:r>
    </w:p>
    <w:p w:rsidR="00010E4F" w:rsidRPr="00010E4F" w:rsidRDefault="00010E4F" w:rsidP="00010E4F">
      <w:pPr>
        <w:shd w:val="clear" w:color="auto" w:fill="FFFFFF"/>
        <w:spacing w:beforeAutospacing="1" w:after="0" w:afterAutospacing="1" w:line="240" w:lineRule="auto"/>
        <w:ind w:left="2880" w:hanging="360"/>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lastRenderedPageBreak/>
        <w:t>· Indicar las medidas de prevención para el trabajo eléctrico con y sin tensión, el cual deberá contener como mínimo los siguientes considerándos:</w:t>
      </w:r>
    </w:p>
    <w:p w:rsidR="00010E4F" w:rsidRPr="00010E4F" w:rsidRDefault="00010E4F" w:rsidP="00010E4F">
      <w:pPr>
        <w:shd w:val="clear" w:color="auto" w:fill="FFFFFF"/>
        <w:spacing w:beforeAutospacing="1" w:after="0" w:afterAutospacing="1" w:line="240" w:lineRule="auto"/>
        <w:ind w:left="2880" w:hanging="360"/>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 El personal que trabaje en instalaciones eléctricas deberá estar capacitado conforme a la descripción de tareas del cargo que ocupa y en primeros auxilios.</w:t>
      </w:r>
    </w:p>
    <w:p w:rsidR="00010E4F" w:rsidRPr="00010E4F" w:rsidRDefault="00010E4F" w:rsidP="00010E4F">
      <w:pPr>
        <w:shd w:val="clear" w:color="auto" w:fill="FFFFFF"/>
        <w:spacing w:beforeAutospacing="1" w:after="0" w:afterAutospacing="1" w:line="240" w:lineRule="auto"/>
        <w:ind w:left="2880" w:hanging="360"/>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 Deberá contar con señalización para advertir del riesgo eléctrico en trabajos temporales.</w:t>
      </w:r>
    </w:p>
    <w:p w:rsidR="00010E4F" w:rsidRPr="00010E4F" w:rsidRDefault="00010E4F" w:rsidP="00010E4F">
      <w:pPr>
        <w:shd w:val="clear" w:color="auto" w:fill="FFFFFF"/>
        <w:spacing w:beforeAutospacing="1" w:after="0" w:afterAutospacing="1" w:line="240" w:lineRule="auto"/>
        <w:ind w:left="2880" w:hanging="360"/>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 En los trabajos en instalaciones de líneas aéreas, deberán adoptarse todas las medidas preventivas necesarias para evitar el contacto accidental con instalaciones con tensión próximas y para prevenir el efecto de las condiciones atmosféricas adversas.</w:t>
      </w:r>
    </w:p>
    <w:p w:rsidR="00010E4F" w:rsidRPr="00010E4F" w:rsidRDefault="00010E4F" w:rsidP="00010E4F">
      <w:pPr>
        <w:shd w:val="clear" w:color="auto" w:fill="FFFFFF"/>
        <w:spacing w:beforeAutospacing="1" w:after="0" w:afterAutospacing="1" w:line="240" w:lineRule="auto"/>
        <w:ind w:left="2880" w:hanging="360"/>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 Cuando el trabajo en líneas aéreas implique tareas en altura (postes y columnas), deberá usarse casco protector aislante y cinturón de seguridad, guantes y calzado aislante, cuyas características deberán ajustarse a las normas técnicas vigentes. Estos trabajos se podrán realizar empleando trepadores, escaleras u otros dispositivos de elevación adecuados.</w:t>
      </w:r>
    </w:p>
    <w:p w:rsidR="00010E4F" w:rsidRPr="00010E4F" w:rsidRDefault="00010E4F" w:rsidP="00010E4F">
      <w:pPr>
        <w:shd w:val="clear" w:color="auto" w:fill="FFFFFF"/>
        <w:spacing w:beforeAutospacing="1" w:after="0" w:afterAutospacing="1" w:line="240" w:lineRule="auto"/>
        <w:ind w:left="2880" w:hanging="360"/>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 En los trabajos que se realicen sobre instalaciones eléctricas (líneas aéreas, cables subterráneos, centros de transformación, etc.) se deberá contar con herramientas debidamente aisladas de acuerdo a la tensión en la cual se trabaja, así como los equipos de protección colectivos y personales adecuados.</w:t>
      </w:r>
    </w:p>
    <w:p w:rsidR="00010E4F" w:rsidRPr="00010E4F" w:rsidRDefault="00010E4F" w:rsidP="00010E4F">
      <w:pPr>
        <w:shd w:val="clear" w:color="auto" w:fill="FFFFFF"/>
        <w:spacing w:beforeAutospacing="1" w:after="0" w:afterAutospacing="1" w:line="240" w:lineRule="auto"/>
        <w:ind w:left="2880" w:hanging="360"/>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 Es premisa fundamental, antes de ejecutar cualquier tipo de trabajo en proximidad de instalaciones eléctricas, considerar que toda instalación eléctrica está con tensión hasta que se demuestre lo contrario,</w:t>
      </w:r>
    </w:p>
    <w:p w:rsidR="00010E4F" w:rsidRPr="00010E4F" w:rsidRDefault="00010E4F" w:rsidP="00010E4F">
      <w:pPr>
        <w:shd w:val="clear" w:color="auto" w:fill="FFFFFF"/>
        <w:spacing w:beforeAutospacing="1" w:after="0" w:afterAutospacing="1" w:line="240" w:lineRule="auto"/>
        <w:ind w:left="2880" w:hanging="360"/>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 Se deberá prestar especial atención a los medios de transporte que circulen o permanezcan en proximidad de instalaciones eléctricas, tales como: camiones con volcadora, plumas de grúas (fijas y móviles) y de brazos hidráulicos de bombas de suministro de hormigón, carga y descarga de equipos y materiales, maniobras y tránsito en cruces con instalaciones eléctricas, cercados perimetrales, etc.-</w:t>
      </w:r>
    </w:p>
    <w:p w:rsidR="00010E4F" w:rsidRPr="00010E4F" w:rsidRDefault="00010E4F" w:rsidP="00010E4F">
      <w:pPr>
        <w:shd w:val="clear" w:color="auto" w:fill="FFFFFF"/>
        <w:spacing w:beforeAutospacing="1" w:after="0" w:afterAutospacing="1" w:line="240" w:lineRule="auto"/>
        <w:ind w:left="2880" w:hanging="360"/>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lastRenderedPageBreak/>
        <w:t>· Cuando se trabaja en instalaciones con tensión o en su proximidad, se prohíbe el uso de accesorios metálicos personales (relojes, llaveros, collares, anillos, etc.)</w:t>
      </w:r>
    </w:p>
    <w:p w:rsidR="00010E4F" w:rsidRPr="00010E4F" w:rsidRDefault="00010E4F" w:rsidP="00010E4F">
      <w:pPr>
        <w:shd w:val="clear" w:color="auto" w:fill="FFFFFF"/>
        <w:spacing w:beforeAutospacing="1" w:after="0" w:afterAutospacing="1" w:line="240" w:lineRule="auto"/>
        <w:ind w:left="2880" w:hanging="360"/>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 Las máquinas eléctricas deberán tener dispositivos de corte de seccionamiento que impidan su funcionamiento intempestivo.</w:t>
      </w:r>
    </w:p>
    <w:p w:rsidR="00010E4F" w:rsidRPr="00010E4F" w:rsidRDefault="00010E4F" w:rsidP="00010E4F">
      <w:pPr>
        <w:shd w:val="clear" w:color="auto" w:fill="FFFFFF"/>
        <w:spacing w:beforeAutospacing="1" w:after="0" w:afterAutospacing="1" w:line="240" w:lineRule="auto"/>
        <w:ind w:left="2880" w:hanging="360"/>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 Respecto de las acciones de emergencia, en los trabajos de distribución eléctrica (líneas aéreas o subterráneas) el capataz u otra persona con permanencia en la obra deberá estar capacitado en técnicas de primeros auxilios, por la empresa, colocar en zonas apropiadas de los lugares de trabajo, instrucciones mediante señalética visible, para asegurar la intervención de servicios que puedan dar rápida respuesta asistencial y técnica, para lo cual se contará con medios de comunicación adecuados para este fin, establecer procedimientos de actuación para el salvamento y rescate en caso de accidente eléctrico según las características de la obra.</w:t>
      </w:r>
    </w:p>
    <w:p w:rsidR="00010E4F" w:rsidRPr="00010E4F" w:rsidRDefault="00010E4F" w:rsidP="00010E4F">
      <w:pPr>
        <w:shd w:val="clear" w:color="auto" w:fill="FFFFFF"/>
        <w:spacing w:beforeAutospacing="1" w:after="0" w:afterAutospacing="1" w:line="240" w:lineRule="auto"/>
        <w:ind w:left="2880" w:hanging="693"/>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 Describir las condiciones de higiene y seguridad para la subestación.</w:t>
      </w:r>
    </w:p>
    <w:p w:rsidR="00010E4F" w:rsidRPr="00010E4F" w:rsidRDefault="00010E4F" w:rsidP="00010E4F">
      <w:pPr>
        <w:shd w:val="clear" w:color="auto" w:fill="FFFFFF"/>
        <w:spacing w:beforeAutospacing="1" w:after="0" w:afterAutospacing="1" w:line="240" w:lineRule="auto"/>
        <w:ind w:left="2880" w:hanging="879"/>
        <w:rPr>
          <w:rFonts w:ascii="Arial" w:eastAsia="Times New Roman" w:hAnsi="Arial" w:cs="Arial"/>
          <w:color w:val="000000"/>
          <w:sz w:val="20"/>
          <w:szCs w:val="20"/>
          <w:u w:val="single"/>
          <w:lang w:val="es-ES"/>
        </w:rPr>
      </w:pPr>
      <w:r w:rsidRPr="00010E4F">
        <w:rPr>
          <w:rFonts w:ascii="Arial" w:eastAsia="Times New Roman" w:hAnsi="Arial" w:cs="Arial"/>
          <w:b/>
          <w:bCs/>
          <w:color w:val="000000"/>
          <w:sz w:val="24"/>
          <w:szCs w:val="24"/>
          <w:u w:val="single"/>
          <w:lang w:val="es-ES"/>
        </w:rPr>
        <w:t>2.1.2 Respecto a las Plantas de Hormigón</w:t>
      </w:r>
      <w:r w:rsidRPr="00010E4F">
        <w:rPr>
          <w:rFonts w:ascii="Arial" w:eastAsia="Times New Roman" w:hAnsi="Arial" w:cs="Arial"/>
          <w:color w:val="000000"/>
          <w:sz w:val="24"/>
          <w:szCs w:val="24"/>
          <w:u w:val="single"/>
          <w:lang w:val="es-ES"/>
        </w:rPr>
        <w:t>:</w:t>
      </w:r>
    </w:p>
    <w:p w:rsidR="00010E4F" w:rsidRPr="00010E4F" w:rsidRDefault="00010E4F" w:rsidP="00010E4F">
      <w:pPr>
        <w:shd w:val="clear" w:color="auto" w:fill="FFFFFF"/>
        <w:spacing w:beforeAutospacing="1" w:after="0" w:afterAutospacing="1" w:line="240" w:lineRule="auto"/>
        <w:ind w:left="2880" w:hanging="360"/>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Como el proyecto contempla la instalación de 9 plantas modulares de hormigón (tabla 2.3.12) en las distintas áreas de trabajo, el titular deberá presentar los antecedentes indicados en el Art. 94, del D.S. 95/01 del Minsegpres, para cada una de ellas.</w:t>
      </w:r>
    </w:p>
    <w:p w:rsidR="00010E4F" w:rsidRPr="00010E4F" w:rsidRDefault="00010E4F" w:rsidP="00010E4F">
      <w:pPr>
        <w:shd w:val="clear" w:color="auto" w:fill="FFFFFF"/>
        <w:spacing w:beforeAutospacing="1" w:after="0" w:afterAutospacing="1" w:line="240" w:lineRule="auto"/>
        <w:ind w:left="2880" w:hanging="879"/>
        <w:jc w:val="both"/>
        <w:rPr>
          <w:rFonts w:ascii="Arial" w:eastAsia="Times New Roman" w:hAnsi="Arial" w:cs="Arial"/>
          <w:color w:val="000000"/>
          <w:sz w:val="20"/>
          <w:szCs w:val="20"/>
          <w:u w:val="single"/>
          <w:lang w:val="es-ES"/>
        </w:rPr>
      </w:pPr>
      <w:r w:rsidRPr="00010E4F">
        <w:rPr>
          <w:rFonts w:ascii="Arial" w:eastAsia="Times New Roman" w:hAnsi="Arial" w:cs="Arial"/>
          <w:b/>
          <w:bCs/>
          <w:color w:val="000000"/>
          <w:sz w:val="24"/>
          <w:szCs w:val="24"/>
          <w:u w:val="single"/>
          <w:lang w:val="es-ES"/>
        </w:rPr>
        <w:t>2.1.3 Respecto a las Plantas de áridos:</w:t>
      </w:r>
    </w:p>
    <w:p w:rsidR="00010E4F" w:rsidRPr="00010E4F" w:rsidRDefault="00010E4F" w:rsidP="00010E4F">
      <w:pPr>
        <w:shd w:val="clear" w:color="auto" w:fill="FFFFFF"/>
        <w:spacing w:beforeAutospacing="1" w:after="0" w:afterAutospacing="1" w:line="240" w:lineRule="auto"/>
        <w:ind w:left="2880" w:hanging="360"/>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El titular indica en el punto 2.3.2.7 Extracción, Uso y Manejo de Empréstitos</w:t>
      </w:r>
      <w:r w:rsidRPr="00010E4F">
        <w:rPr>
          <w:rFonts w:ascii="Arial" w:eastAsia="Times New Roman" w:hAnsi="Arial" w:cs="Arial"/>
          <w:b/>
          <w:bCs/>
          <w:i/>
          <w:iCs/>
          <w:color w:val="000000"/>
          <w:sz w:val="24"/>
          <w:szCs w:val="24"/>
          <w:u w:val="single"/>
          <w:lang w:val="es-ES"/>
        </w:rPr>
        <w:t xml:space="preserve">: </w:t>
      </w:r>
      <w:r w:rsidRPr="00010E4F">
        <w:rPr>
          <w:rFonts w:ascii="Arial" w:eastAsia="Times New Roman" w:hAnsi="Arial" w:cs="Arial"/>
          <w:color w:val="000000"/>
          <w:sz w:val="24"/>
          <w:szCs w:val="24"/>
          <w:u w:val="single"/>
          <w:lang w:val="es-ES"/>
        </w:rPr>
        <w:t xml:space="preserve">que </w:t>
      </w:r>
      <w:r w:rsidRPr="00010E4F">
        <w:rPr>
          <w:rFonts w:ascii="Arial" w:eastAsia="Times New Roman" w:hAnsi="Arial" w:cs="Arial"/>
          <w:i/>
          <w:iCs/>
          <w:color w:val="000000"/>
          <w:sz w:val="24"/>
          <w:szCs w:val="24"/>
          <w:u w:val="single"/>
          <w:lang w:val="es-ES"/>
        </w:rPr>
        <w:t xml:space="preserve">“El proyecto no contempla áreas especiales para la extracción de materiales de empréstito ni de áridos. En los sectores de obras de El Volcán y El Yeso, los requerimientos de estos materiales serán cubiertos con los excedentes de las excavaciones de las obras existentes en los cauces de los ríos del proyecto. A saber, bocatomas, sifones, estribos de puentes y enrocados de protección. El material producto de las excavaciones para las fundaciones de estas obras será reutilizado para obtener los áridos requeridos por la construcción del Proyecto. Los sitios a utilizar serán dejados como se muestra en los planos </w:t>
      </w:r>
      <w:r w:rsidRPr="00010E4F">
        <w:rPr>
          <w:rFonts w:ascii="Arial" w:eastAsia="Times New Roman" w:hAnsi="Arial" w:cs="Arial"/>
          <w:i/>
          <w:iCs/>
          <w:color w:val="000000"/>
          <w:sz w:val="24"/>
          <w:szCs w:val="24"/>
          <w:u w:val="single"/>
          <w:lang w:val="es-ES"/>
        </w:rPr>
        <w:lastRenderedPageBreak/>
        <w:t>respectivos. En Anexo 1, están los planos de las obras del Proyecto. En tanto que para aquellas obras localizadas en la cuenca del Río Colorado los áridos serán proporcionados por terceros autorizados localizados en el sector de la Obra.”</w:t>
      </w:r>
    </w:p>
    <w:p w:rsidR="00010E4F" w:rsidRPr="00010E4F" w:rsidRDefault="00010E4F" w:rsidP="00010E4F">
      <w:pPr>
        <w:shd w:val="clear" w:color="auto" w:fill="FFFFFF"/>
        <w:spacing w:beforeAutospacing="1" w:after="0" w:afterAutospacing="1" w:line="240" w:lineRule="auto"/>
        <w:ind w:left="2850" w:hanging="705"/>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Al respecto, se solicita al titular aclarar si los excedentes de las excavaciones de las obras serán procesados, para disminuir el tamaño de estos para su uso posterior, o en algún otro proceso, de ser así, el titular deberá presentar los antecedentes indicados en el Art.94 del D.S. Nº 95/01 del Minsegpres.</w:t>
      </w:r>
    </w:p>
    <w:p w:rsidR="00010E4F" w:rsidRPr="00010E4F" w:rsidRDefault="00010E4F" w:rsidP="00010E4F">
      <w:pPr>
        <w:shd w:val="clear" w:color="auto" w:fill="FFFFFF"/>
        <w:spacing w:beforeAutospacing="1" w:after="0" w:afterAutospacing="1" w:line="240" w:lineRule="auto"/>
        <w:ind w:left="2850" w:hanging="1410"/>
        <w:rPr>
          <w:rFonts w:ascii="Arial" w:eastAsia="Times New Roman" w:hAnsi="Arial" w:cs="Arial"/>
          <w:color w:val="000000"/>
          <w:sz w:val="20"/>
          <w:szCs w:val="20"/>
          <w:u w:val="single"/>
          <w:lang w:val="es-ES"/>
        </w:rPr>
      </w:pPr>
      <w:r w:rsidRPr="00010E4F">
        <w:rPr>
          <w:rFonts w:ascii="Arial" w:eastAsia="Times New Roman" w:hAnsi="Arial" w:cs="Arial"/>
          <w:b/>
          <w:bCs/>
          <w:color w:val="000000"/>
          <w:sz w:val="24"/>
          <w:szCs w:val="24"/>
          <w:u w:val="single"/>
          <w:lang w:val="es-ES"/>
        </w:rPr>
        <w:t xml:space="preserve">3 PERMISO AMBIENTAL ARTÍCULO 95 DEL RSEIA: </w:t>
      </w:r>
    </w:p>
    <w:p w:rsidR="00010E4F" w:rsidRPr="00010E4F" w:rsidRDefault="00010E4F" w:rsidP="00010E4F">
      <w:pPr>
        <w:shd w:val="clear" w:color="auto" w:fill="FFFFFF"/>
        <w:spacing w:beforeAutospacing="1" w:after="0" w:afterAutospacing="1" w:line="240" w:lineRule="auto"/>
        <w:ind w:left="2145" w:hanging="705"/>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3.1 Respecto del Permiso Ambiental Sectorial para realizar actividades de pesca de investigación, señalado en Art. 95 del D.S. Nº95/2001 MINSEGPRES y que otorga la Subsecretaría de Pesca, se solicita al titular presentar y detallar el monitoreo que realizará durante el plan de seguimiento a lo largo de la operación del proyecto. Además, deberá considerar los antecedentes señalados en D.S. (MINECON) N° 461/95.</w:t>
      </w:r>
    </w:p>
    <w:p w:rsidR="00010E4F" w:rsidRPr="00010E4F" w:rsidRDefault="00010E4F" w:rsidP="00010E4F">
      <w:pPr>
        <w:shd w:val="clear" w:color="auto" w:fill="FFFFFF"/>
        <w:spacing w:beforeAutospacing="1" w:after="0" w:afterAutospacing="1" w:line="240" w:lineRule="auto"/>
        <w:ind w:left="2145" w:hanging="705"/>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3.2 Se solicita al titular adjuntar las Resoluciones que autorizaron la pesca de investigación necesaria para los muestreos de recursos hidrobiológicos que se realizaron durante la fase de levantamiento de información del proyecto.</w:t>
      </w:r>
    </w:p>
    <w:p w:rsidR="00010E4F" w:rsidRPr="00010E4F" w:rsidRDefault="00010E4F" w:rsidP="00010E4F">
      <w:pPr>
        <w:shd w:val="clear" w:color="auto" w:fill="FFFFFF"/>
        <w:spacing w:beforeAutospacing="1" w:after="0" w:afterAutospacing="1" w:line="240" w:lineRule="auto"/>
        <w:ind w:left="2145" w:hanging="705"/>
        <w:jc w:val="both"/>
        <w:rPr>
          <w:rFonts w:ascii="Arial" w:eastAsia="Times New Roman" w:hAnsi="Arial" w:cs="Arial"/>
          <w:color w:val="000000"/>
          <w:sz w:val="20"/>
          <w:szCs w:val="20"/>
          <w:u w:val="single"/>
          <w:lang w:val="es-ES"/>
        </w:rPr>
      </w:pPr>
      <w:r w:rsidRPr="00010E4F">
        <w:rPr>
          <w:rFonts w:ascii="Arial" w:eastAsia="Times New Roman" w:hAnsi="Arial" w:cs="Arial"/>
          <w:b/>
          <w:bCs/>
          <w:color w:val="000000"/>
          <w:sz w:val="24"/>
          <w:szCs w:val="24"/>
          <w:u w:val="single"/>
          <w:lang w:val="es-ES"/>
        </w:rPr>
        <w:t>4. PERMISO AMBIENTAL ARTÍCULO 99 DEL RSEIA</w:t>
      </w:r>
    </w:p>
    <w:p w:rsidR="00010E4F" w:rsidRPr="00010E4F" w:rsidRDefault="00010E4F" w:rsidP="00010E4F">
      <w:pPr>
        <w:shd w:val="clear" w:color="auto" w:fill="FFFFFF"/>
        <w:spacing w:beforeAutospacing="1" w:after="0" w:afterAutospacing="1" w:line="240" w:lineRule="auto"/>
        <w:ind w:left="2145" w:hanging="705"/>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4.1 Dado que el titular señala que podría efectuar capturas y relocalizaciones (p.4.3-14) y considerando que el Plan de rescate y relocalización corresponde al permiso ambiental sectorial estipulado en el artículo 99 del DS N° 95, el titular deberá presentar los contenidos técnicos asociados a este permiso.</w:t>
      </w:r>
    </w:p>
    <w:p w:rsidR="00010E4F" w:rsidRPr="00010E4F" w:rsidRDefault="00010E4F" w:rsidP="00010E4F">
      <w:pPr>
        <w:shd w:val="clear" w:color="auto" w:fill="FFFFFF"/>
        <w:spacing w:beforeAutospacing="1" w:after="0" w:afterAutospacing="1" w:line="240" w:lineRule="auto"/>
        <w:ind w:left="2145" w:hanging="705"/>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4.2 Respecto del Plan de rescate y relocalización de fauna nativa, se solicita al titular detallar como considera este plan el rescate y relocalización orientado a fauna silvestre de baja movilidad (micromamíferos, reptiles, anfibios). Además, se solicita indicar si el planconsidera como lugares de rescate el área de influencia de las obras superficiales. Por último, se deberá detallar la metodología de captura y la propuesta de los sitios en los cuales será relocalizada la fauna rescatada. Previamente el sitio deberá ser evaluado, según las condiciones de densidad poblacional y oferta de refugio y de alimentos para las especies rescatadas.</w:t>
      </w:r>
    </w:p>
    <w:p w:rsidR="00010E4F" w:rsidRPr="00010E4F" w:rsidRDefault="00010E4F" w:rsidP="00010E4F">
      <w:pPr>
        <w:shd w:val="clear" w:color="auto" w:fill="FFFFFF"/>
        <w:spacing w:beforeAutospacing="1" w:after="0" w:afterAutospacing="1" w:line="240" w:lineRule="auto"/>
        <w:ind w:left="2145" w:hanging="705"/>
        <w:jc w:val="both"/>
        <w:rPr>
          <w:rFonts w:ascii="Arial" w:eastAsia="Times New Roman" w:hAnsi="Arial" w:cs="Arial"/>
          <w:color w:val="000000"/>
          <w:sz w:val="20"/>
          <w:szCs w:val="20"/>
          <w:u w:val="single"/>
          <w:lang w:val="es-ES"/>
        </w:rPr>
      </w:pPr>
      <w:r w:rsidRPr="00010E4F">
        <w:rPr>
          <w:rFonts w:ascii="Arial" w:eastAsia="Times New Roman" w:hAnsi="Arial" w:cs="Arial"/>
          <w:b/>
          <w:bCs/>
          <w:color w:val="000000"/>
          <w:sz w:val="24"/>
          <w:szCs w:val="24"/>
          <w:u w:val="single"/>
          <w:lang w:val="es-ES"/>
        </w:rPr>
        <w:lastRenderedPageBreak/>
        <w:t xml:space="preserve">5. PERMISO AMBIENTAL ARTÍCULO 101 del RSEIA </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 xml:space="preserve">En conformidad a lo que se solicita aclarar, rectificar o ampliar en el ítem de descripción de proyecto y línea de base, se requiere que el titular actualice la revisión de los antecedentes respecto de aquellas obras a las que se refiere el artículo 294 del D.F.L. N°1.222/81, del Ministerio de Justicia, Código de Aguas, y a las cuales le es aplicable el permiso ambiental sectorial contenido en el artículo 101 del Reglamento del SEIA. </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Para ello, el titular deberá justificar caso a caso (según obras) su aplicación, adjuntando los antecedentes técnicos y formales consignados en el citado artículo en formato de fichas, con la cartografía y planos que se requieran para su mejor comprensión.</w:t>
      </w:r>
    </w:p>
    <w:p w:rsidR="00010E4F" w:rsidRPr="00010E4F" w:rsidRDefault="00010E4F" w:rsidP="00010E4F">
      <w:pPr>
        <w:shd w:val="clear" w:color="auto" w:fill="FFFFFF"/>
        <w:spacing w:beforeAutospacing="1" w:after="0" w:afterAutospacing="1" w:line="240" w:lineRule="auto"/>
        <w:ind w:left="2145" w:hanging="705"/>
        <w:jc w:val="both"/>
        <w:rPr>
          <w:rFonts w:ascii="Arial" w:eastAsia="Times New Roman" w:hAnsi="Arial" w:cs="Arial"/>
          <w:color w:val="000000"/>
          <w:sz w:val="20"/>
          <w:szCs w:val="20"/>
          <w:u w:val="single"/>
          <w:lang w:val="es-ES"/>
        </w:rPr>
      </w:pPr>
      <w:r w:rsidRPr="00010E4F">
        <w:rPr>
          <w:rFonts w:ascii="Arial" w:eastAsia="Times New Roman" w:hAnsi="Arial" w:cs="Arial"/>
          <w:b/>
          <w:bCs/>
          <w:color w:val="000000"/>
          <w:sz w:val="24"/>
          <w:szCs w:val="24"/>
          <w:u w:val="single"/>
          <w:lang w:val="es-ES"/>
        </w:rPr>
        <w:t xml:space="preserve">6 . PERMISO AMBIENTAL ARTICULO 102 </w:t>
      </w:r>
    </w:p>
    <w:p w:rsidR="00010E4F" w:rsidRPr="00010E4F" w:rsidRDefault="00010E4F" w:rsidP="00010E4F">
      <w:pPr>
        <w:shd w:val="clear" w:color="auto" w:fill="FFFFFF"/>
        <w:spacing w:beforeAutospacing="1" w:after="0" w:afterAutospacing="1" w:line="240" w:lineRule="auto"/>
        <w:ind w:left="2145" w:hanging="705"/>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 xml:space="preserve">6.1 En el caso de permiso ambiental sectorial (PAS) contenido en el artículo 102 del Reglamento del SEIA (DS 95/2001), si bien el titular ha entregado los antecedentes referidos a la corta y reforestación de bosque que acreditarían el cumplimiento de este Permiso, se solicita al titular reevaluar las especies consideradas en la reforestación, de modo de incluir otras especies - también protegidas - que también serán afectadas por la corta. </w:t>
      </w:r>
    </w:p>
    <w:p w:rsidR="00010E4F" w:rsidRPr="00010E4F" w:rsidRDefault="00010E4F" w:rsidP="00010E4F">
      <w:pPr>
        <w:shd w:val="clear" w:color="auto" w:fill="FFFFFF"/>
        <w:spacing w:beforeAutospacing="1" w:after="0" w:afterAutospacing="1" w:line="240" w:lineRule="auto"/>
        <w:ind w:left="2145" w:hanging="705"/>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 xml:space="preserve">6.2. Respecto del cumplimiento de la normativa forestal vigente (Art. 5º D.S. 4363/31 Ley de Bosques, Ministerio de Tierras y Colonización), se solicita al titular adjuntar un mapa de pendiente, a escala legible, en el cual se señalen las áreas de corta de bosque, en el tramo de túnel Alfalfal II y el sector de Alto Aucayes. </w:t>
      </w:r>
    </w:p>
    <w:p w:rsidR="00010E4F" w:rsidRPr="00010E4F" w:rsidRDefault="00010E4F" w:rsidP="00010E4F">
      <w:pPr>
        <w:shd w:val="clear" w:color="auto" w:fill="FFFFFF"/>
        <w:spacing w:beforeAutospacing="1" w:after="0" w:afterAutospacing="1" w:line="240" w:lineRule="auto"/>
        <w:ind w:left="2145" w:hanging="705"/>
        <w:rPr>
          <w:rFonts w:ascii="Arial" w:eastAsia="Times New Roman" w:hAnsi="Arial" w:cs="Arial"/>
          <w:color w:val="000000"/>
          <w:sz w:val="20"/>
          <w:szCs w:val="20"/>
          <w:u w:val="single"/>
          <w:lang w:val="es-ES"/>
        </w:rPr>
      </w:pPr>
      <w:r w:rsidRPr="00010E4F">
        <w:rPr>
          <w:rFonts w:ascii="Arial" w:eastAsia="Times New Roman" w:hAnsi="Arial" w:cs="Arial"/>
          <w:b/>
          <w:bCs/>
          <w:color w:val="000000"/>
          <w:sz w:val="24"/>
          <w:szCs w:val="24"/>
          <w:u w:val="single"/>
          <w:lang w:val="es-ES"/>
        </w:rPr>
        <w:t xml:space="preserve">7. PERMISOA AMBIENTAL ARTÍCULO 106 DEL RSEIA. </w:t>
      </w:r>
    </w:p>
    <w:p w:rsidR="00010E4F" w:rsidRPr="00010E4F" w:rsidRDefault="00010E4F" w:rsidP="00010E4F">
      <w:pPr>
        <w:shd w:val="clear" w:color="auto" w:fill="FFFFFF"/>
        <w:spacing w:beforeAutospacing="1" w:after="0" w:afterAutospacing="1" w:line="240" w:lineRule="auto"/>
        <w:ind w:left="2001" w:hanging="561"/>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 xml:space="preserve">7.1 En conformidad a lo que se solicita aclarar, rectificar o ampliar en el ítem de descripción de proyecto y línea de base, se requiere que el titular actualice la revisión de los antecedentes respecto de aquellas obras de regularización y defensa de cauces naturales a las que se refiere segundo inciso del articulo 171 del D.F.L. N°1.222/81, del Ministerio de Justicia, Código de Aguas, y a las cuales le es aplicable el permiso ambiental sectorial contenido en el artículo 106 del Reglamento del SEIA. </w:t>
      </w:r>
    </w:p>
    <w:p w:rsidR="00010E4F" w:rsidRPr="00010E4F" w:rsidRDefault="00010E4F" w:rsidP="00010E4F">
      <w:pPr>
        <w:shd w:val="clear" w:color="auto" w:fill="FFFFFF"/>
        <w:spacing w:beforeAutospacing="1" w:after="0" w:afterAutospacing="1" w:line="240" w:lineRule="auto"/>
        <w:ind w:left="2001" w:hanging="360"/>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Para ello, el titular deberá justificar su aplicación, adjuntando los antecedentes técnicos y formales consignados en el citado artículo en formato de fichas, con la cartografía y planos que se requieran para su mejor comprensión.</w:t>
      </w:r>
    </w:p>
    <w:p w:rsidR="00010E4F" w:rsidRPr="00010E4F" w:rsidRDefault="00010E4F" w:rsidP="00010E4F">
      <w:pPr>
        <w:shd w:val="clear" w:color="auto" w:fill="FFFFFF"/>
        <w:spacing w:beforeAutospacing="1" w:after="0" w:afterAutospacing="1" w:line="240" w:lineRule="auto"/>
        <w:ind w:left="2145" w:hanging="705"/>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lastRenderedPageBreak/>
        <w:t xml:space="preserve">7.2. En particular, se solicita al titular pronunciarse respecto de la pertinencia de aplicación del Permiso Ambiental Sectorial N°106 del DS 95/01 Minsegpres, respecto de las siguientes situaciones especiales. </w:t>
      </w:r>
    </w:p>
    <w:p w:rsidR="00010E4F" w:rsidRPr="00010E4F" w:rsidRDefault="00010E4F" w:rsidP="00010E4F">
      <w:pPr>
        <w:shd w:val="clear" w:color="auto" w:fill="FFFFFF"/>
        <w:spacing w:beforeAutospacing="1" w:after="0" w:afterAutospacing="1" w:line="240" w:lineRule="auto"/>
        <w:ind w:left="2145" w:hanging="705"/>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a) de las descargas de aguas servidas tratadas, provenientes fundamentalmente de los campamentos, en cauces naturales. De aplicar el referido permiso se solicita adjuntar los antecedentes necesarios para su otorgamiento.</w:t>
      </w:r>
    </w:p>
    <w:p w:rsidR="00010E4F" w:rsidRPr="00010E4F" w:rsidRDefault="00010E4F" w:rsidP="00010E4F">
      <w:pPr>
        <w:shd w:val="clear" w:color="auto" w:fill="FFFFFF"/>
        <w:spacing w:beforeAutospacing="1" w:after="0" w:afterAutospacing="1" w:line="240" w:lineRule="auto"/>
        <w:ind w:left="2145" w:hanging="705"/>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b) Respecto del puente a ser construido en el estero Aucayes, se solicita aclarar si el proyecto contempla obras que se emplacen o modifiquen cauces.</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p>
    <w:p w:rsidR="00010E4F" w:rsidRPr="00010E4F" w:rsidRDefault="00010E4F" w:rsidP="00010E4F">
      <w:pPr>
        <w:shd w:val="clear" w:color="auto" w:fill="FFFFFF"/>
        <w:spacing w:before="100" w:beforeAutospacing="1" w:after="10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b/>
          <w:bCs/>
          <w:color w:val="000000"/>
          <w:lang w:val="es-ES"/>
        </w:rPr>
        <w:t>1. PERMISO AMBIENTAL ARTÍCULO 91 DEL RSEIA</w:t>
      </w:r>
    </w:p>
    <w:p w:rsidR="00010E4F" w:rsidRPr="00010E4F" w:rsidRDefault="00010E4F" w:rsidP="00010E4F">
      <w:pPr>
        <w:shd w:val="clear" w:color="auto" w:fill="FFFFFF"/>
        <w:spacing w:before="100" w:beforeAutospacing="1" w:after="10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1.1.a)</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Tal como se indicó en la sección 2.5.2 y Anexo 18 del EIA, el tratamiento que se aplicará a las aguas servidas consistirá en un tratamiento primario y secundario de aguas servidas, mediante la instalación de plantas de tratamiento modulares de tipo lodos activados en cada campamento. Las aguas generadas en frentes de trabajo (baños químicos) serán trasladadas por el contratista mediante camiones limpiafosas a los campamentos para su posterior tratamiento. Durante la etapa de operación en tanto, el proyecto utilizará las instalaciones de la Central Alfalfal y Maitenes existentes.</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En el caso de las aguas residuales, se contempla la habilitación de un sistema de sedimentación secuencial que permitirá la separación de los residuos industriales líquidos en aguas claras y lodos sedimentables.</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Conforme al marco normativo vigente, las descargas tratadas del PHAM a los cauces en los puntos indicados en la sección 3.2.3 y 3.3.2 del EIA cumplirán a cabalidad con los parámetros contenidos en la Tabla N° 1 del DS Nº 90/01 y citados a continuación:</w:t>
      </w:r>
    </w:p>
    <w:p w:rsidR="00010E4F" w:rsidRPr="00010E4F" w:rsidRDefault="00010E4F" w:rsidP="00010E4F">
      <w:pPr>
        <w:shd w:val="clear" w:color="auto" w:fill="FFFFFF"/>
        <w:spacing w:before="100" w:beforeAutospacing="1" w:after="10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b/>
          <w:bCs/>
          <w:color w:val="000000"/>
          <w:lang w:val="es-ES"/>
        </w:rPr>
        <w:br w:type="textWrapping" w:clear="all"/>
      </w:r>
    </w:p>
    <w:p w:rsidR="00010E4F" w:rsidRPr="00010E4F" w:rsidRDefault="00010E4F" w:rsidP="00010E4F">
      <w:pPr>
        <w:shd w:val="clear" w:color="auto" w:fill="FFFFFF"/>
        <w:spacing w:beforeAutospacing="1" w:after="0" w:afterAutospacing="1" w:line="240" w:lineRule="auto"/>
        <w:ind w:left="1440" w:hanging="360"/>
        <w:jc w:val="center"/>
        <w:rPr>
          <w:rFonts w:ascii="Arial" w:eastAsia="Times New Roman" w:hAnsi="Arial" w:cs="Arial"/>
          <w:color w:val="000000"/>
          <w:sz w:val="20"/>
          <w:szCs w:val="20"/>
          <w:lang w:val="es-ES"/>
        </w:rPr>
      </w:pPr>
      <w:r w:rsidRPr="00010E4F">
        <w:rPr>
          <w:rFonts w:ascii="Arial" w:eastAsia="Times New Roman" w:hAnsi="Arial" w:cs="Arial"/>
          <w:b/>
          <w:bCs/>
          <w:color w:val="000000"/>
          <w:lang w:val="es-ES"/>
        </w:rPr>
        <w:t>Tabla 15</w:t>
      </w:r>
    </w:p>
    <w:p w:rsidR="00010E4F" w:rsidRPr="00010E4F" w:rsidRDefault="00010E4F" w:rsidP="00010E4F">
      <w:pPr>
        <w:shd w:val="clear" w:color="auto" w:fill="FFFFFF"/>
        <w:spacing w:beforeAutospacing="1" w:after="0" w:afterAutospacing="1" w:line="240" w:lineRule="auto"/>
        <w:ind w:left="1440" w:hanging="360"/>
        <w:jc w:val="center"/>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 xml:space="preserve">Límites Máximos Permitidos para la Descarga de Residuos Líquidos a </w:t>
      </w:r>
    </w:p>
    <w:p w:rsidR="00010E4F" w:rsidRPr="00010E4F" w:rsidRDefault="00010E4F" w:rsidP="00010E4F">
      <w:pPr>
        <w:shd w:val="clear" w:color="auto" w:fill="FFFFFF"/>
        <w:spacing w:beforeAutospacing="1" w:after="0" w:afterAutospacing="1" w:line="240" w:lineRule="auto"/>
        <w:ind w:left="1440" w:hanging="360"/>
        <w:jc w:val="center"/>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 xml:space="preserve">Cuerpos de Agua Fluviales </w:t>
      </w:r>
    </w:p>
    <w:tbl>
      <w:tblPr>
        <w:tblW w:w="0" w:type="auto"/>
        <w:jc w:val="center"/>
        <w:tblInd w:w="14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538"/>
        <w:gridCol w:w="1213"/>
        <w:gridCol w:w="1249"/>
        <w:gridCol w:w="2062"/>
      </w:tblGrid>
      <w:tr w:rsidR="00010E4F" w:rsidRPr="00010E4F" w:rsidTr="00010E4F">
        <w:trPr>
          <w:jc w:val="center"/>
        </w:trPr>
        <w:tc>
          <w:tcPr>
            <w:tcW w:w="3908" w:type="dxa"/>
            <w:tcBorders>
              <w:top w:val="single" w:sz="8" w:space="0" w:color="auto"/>
              <w:left w:val="single" w:sz="8" w:space="0" w:color="auto"/>
              <w:bottom w:val="single" w:sz="8" w:space="0" w:color="auto"/>
              <w:right w:val="single" w:sz="8" w:space="0" w:color="auto"/>
            </w:tcBorders>
            <w:shd w:val="clear" w:color="auto" w:fill="auto"/>
            <w:tcMar>
              <w:top w:w="0" w:type="dxa"/>
              <w:left w:w="71" w:type="dxa"/>
              <w:bottom w:w="0" w:type="dxa"/>
              <w:right w:w="71"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b/>
                <w:bCs/>
                <w:color w:val="000000"/>
                <w:sz w:val="18"/>
                <w:szCs w:val="18"/>
              </w:rPr>
              <w:t>CONTAMINANTES</w:t>
            </w:r>
          </w:p>
        </w:tc>
        <w:tc>
          <w:tcPr>
            <w:tcW w:w="1278" w:type="dxa"/>
            <w:tcBorders>
              <w:top w:val="single" w:sz="8" w:space="0" w:color="auto"/>
              <w:left w:val="nil"/>
              <w:bottom w:val="single" w:sz="8" w:space="0" w:color="auto"/>
              <w:right w:val="single" w:sz="8" w:space="0" w:color="auto"/>
            </w:tcBorders>
            <w:shd w:val="clear" w:color="auto" w:fill="auto"/>
            <w:tcMar>
              <w:top w:w="0" w:type="dxa"/>
              <w:left w:w="71" w:type="dxa"/>
              <w:bottom w:w="0" w:type="dxa"/>
              <w:right w:w="71"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b/>
                <w:bCs/>
                <w:color w:val="000000"/>
                <w:sz w:val="18"/>
                <w:szCs w:val="18"/>
              </w:rPr>
              <w:t>UNIDAD</w:t>
            </w:r>
          </w:p>
        </w:tc>
        <w:tc>
          <w:tcPr>
            <w:tcW w:w="1260" w:type="dxa"/>
            <w:tcBorders>
              <w:top w:val="single" w:sz="8" w:space="0" w:color="auto"/>
              <w:left w:val="nil"/>
              <w:bottom w:val="single" w:sz="8" w:space="0" w:color="auto"/>
              <w:right w:val="single" w:sz="8" w:space="0" w:color="auto"/>
            </w:tcBorders>
            <w:shd w:val="clear" w:color="auto" w:fill="auto"/>
            <w:tcMar>
              <w:top w:w="0" w:type="dxa"/>
              <w:left w:w="71" w:type="dxa"/>
              <w:bottom w:w="0" w:type="dxa"/>
              <w:right w:w="71"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b/>
                <w:bCs/>
                <w:color w:val="000000"/>
                <w:sz w:val="18"/>
                <w:szCs w:val="18"/>
              </w:rPr>
              <w:t>EXPRESION</w:t>
            </w:r>
          </w:p>
        </w:tc>
        <w:tc>
          <w:tcPr>
            <w:tcW w:w="2249" w:type="dxa"/>
            <w:tcBorders>
              <w:top w:val="single" w:sz="8" w:space="0" w:color="auto"/>
              <w:left w:val="nil"/>
              <w:bottom w:val="single" w:sz="8" w:space="0" w:color="auto"/>
              <w:right w:val="single" w:sz="8" w:space="0" w:color="auto"/>
            </w:tcBorders>
            <w:shd w:val="clear" w:color="auto" w:fill="auto"/>
            <w:tcMar>
              <w:top w:w="0" w:type="dxa"/>
              <w:left w:w="71" w:type="dxa"/>
              <w:bottom w:w="0" w:type="dxa"/>
              <w:right w:w="71"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b/>
                <w:bCs/>
                <w:color w:val="000000"/>
                <w:sz w:val="18"/>
                <w:szCs w:val="18"/>
              </w:rPr>
              <w:t>LIMITE MAXIMO PERMITIDO</w:t>
            </w:r>
          </w:p>
        </w:tc>
      </w:tr>
      <w:tr w:rsidR="00010E4F" w:rsidRPr="00010E4F" w:rsidTr="00010E4F">
        <w:trPr>
          <w:jc w:val="center"/>
        </w:trPr>
        <w:tc>
          <w:tcPr>
            <w:tcW w:w="3908" w:type="dxa"/>
            <w:tcBorders>
              <w:top w:val="nil"/>
              <w:left w:val="single" w:sz="8" w:space="0" w:color="auto"/>
              <w:bottom w:val="single" w:sz="8" w:space="0" w:color="auto"/>
              <w:right w:val="single" w:sz="8" w:space="0" w:color="auto"/>
            </w:tcBorders>
            <w:shd w:val="clear" w:color="auto" w:fill="auto"/>
            <w:tcMar>
              <w:top w:w="0" w:type="dxa"/>
              <w:left w:w="71" w:type="dxa"/>
              <w:bottom w:w="0" w:type="dxa"/>
              <w:right w:w="71"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Aceites y Grasas</w:t>
            </w:r>
          </w:p>
        </w:tc>
        <w:tc>
          <w:tcPr>
            <w:tcW w:w="1278" w:type="dxa"/>
            <w:tcBorders>
              <w:top w:val="nil"/>
              <w:left w:val="nil"/>
              <w:bottom w:val="single" w:sz="8" w:space="0" w:color="auto"/>
              <w:right w:val="single" w:sz="8" w:space="0" w:color="auto"/>
            </w:tcBorders>
            <w:shd w:val="clear" w:color="auto" w:fill="auto"/>
            <w:tcMar>
              <w:top w:w="0" w:type="dxa"/>
              <w:left w:w="71" w:type="dxa"/>
              <w:bottom w:w="0" w:type="dxa"/>
              <w:right w:w="71"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Mg/L</w:t>
            </w:r>
          </w:p>
        </w:tc>
        <w:tc>
          <w:tcPr>
            <w:tcW w:w="1260" w:type="dxa"/>
            <w:tcBorders>
              <w:top w:val="nil"/>
              <w:left w:val="nil"/>
              <w:bottom w:val="single" w:sz="8" w:space="0" w:color="auto"/>
              <w:right w:val="single" w:sz="8" w:space="0" w:color="auto"/>
            </w:tcBorders>
            <w:shd w:val="clear" w:color="auto" w:fill="auto"/>
            <w:tcMar>
              <w:top w:w="0" w:type="dxa"/>
              <w:left w:w="71" w:type="dxa"/>
              <w:bottom w:w="0" w:type="dxa"/>
              <w:right w:w="71"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A y G</w:t>
            </w:r>
          </w:p>
        </w:tc>
        <w:tc>
          <w:tcPr>
            <w:tcW w:w="2249" w:type="dxa"/>
            <w:tcBorders>
              <w:top w:val="nil"/>
              <w:left w:val="nil"/>
              <w:bottom w:val="single" w:sz="8" w:space="0" w:color="auto"/>
              <w:right w:val="single" w:sz="8" w:space="0" w:color="auto"/>
            </w:tcBorders>
            <w:shd w:val="clear" w:color="auto" w:fill="auto"/>
            <w:tcMar>
              <w:top w:w="0" w:type="dxa"/>
              <w:left w:w="71" w:type="dxa"/>
              <w:bottom w:w="0" w:type="dxa"/>
              <w:right w:w="71"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20</w:t>
            </w:r>
          </w:p>
        </w:tc>
      </w:tr>
      <w:tr w:rsidR="00010E4F" w:rsidRPr="00010E4F" w:rsidTr="00010E4F">
        <w:trPr>
          <w:jc w:val="center"/>
        </w:trPr>
        <w:tc>
          <w:tcPr>
            <w:tcW w:w="3908" w:type="dxa"/>
            <w:tcBorders>
              <w:top w:val="nil"/>
              <w:left w:val="single" w:sz="8" w:space="0" w:color="auto"/>
              <w:bottom w:val="single" w:sz="8" w:space="0" w:color="auto"/>
              <w:right w:val="single" w:sz="8" w:space="0" w:color="auto"/>
            </w:tcBorders>
            <w:shd w:val="clear" w:color="auto" w:fill="auto"/>
            <w:tcMar>
              <w:top w:w="0" w:type="dxa"/>
              <w:left w:w="71" w:type="dxa"/>
              <w:bottom w:w="0" w:type="dxa"/>
              <w:right w:w="71"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Aluminio</w:t>
            </w:r>
          </w:p>
        </w:tc>
        <w:tc>
          <w:tcPr>
            <w:tcW w:w="1278" w:type="dxa"/>
            <w:tcBorders>
              <w:top w:val="nil"/>
              <w:left w:val="nil"/>
              <w:bottom w:val="single" w:sz="8" w:space="0" w:color="auto"/>
              <w:right w:val="single" w:sz="8" w:space="0" w:color="auto"/>
            </w:tcBorders>
            <w:shd w:val="clear" w:color="auto" w:fill="auto"/>
            <w:tcMar>
              <w:top w:w="0" w:type="dxa"/>
              <w:left w:w="71" w:type="dxa"/>
              <w:bottom w:w="0" w:type="dxa"/>
              <w:right w:w="71"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Mg/L</w:t>
            </w:r>
          </w:p>
        </w:tc>
        <w:tc>
          <w:tcPr>
            <w:tcW w:w="1260" w:type="dxa"/>
            <w:tcBorders>
              <w:top w:val="nil"/>
              <w:left w:val="nil"/>
              <w:bottom w:val="single" w:sz="8" w:space="0" w:color="auto"/>
              <w:right w:val="single" w:sz="8" w:space="0" w:color="auto"/>
            </w:tcBorders>
            <w:shd w:val="clear" w:color="auto" w:fill="auto"/>
            <w:tcMar>
              <w:top w:w="0" w:type="dxa"/>
              <w:left w:w="71" w:type="dxa"/>
              <w:bottom w:w="0" w:type="dxa"/>
              <w:right w:w="71"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Al</w:t>
            </w:r>
          </w:p>
        </w:tc>
        <w:tc>
          <w:tcPr>
            <w:tcW w:w="2249" w:type="dxa"/>
            <w:tcBorders>
              <w:top w:val="nil"/>
              <w:left w:val="nil"/>
              <w:bottom w:val="single" w:sz="8" w:space="0" w:color="auto"/>
              <w:right w:val="single" w:sz="8" w:space="0" w:color="auto"/>
            </w:tcBorders>
            <w:shd w:val="clear" w:color="auto" w:fill="auto"/>
            <w:tcMar>
              <w:top w:w="0" w:type="dxa"/>
              <w:left w:w="71" w:type="dxa"/>
              <w:bottom w:w="0" w:type="dxa"/>
              <w:right w:w="71"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5</w:t>
            </w:r>
          </w:p>
        </w:tc>
      </w:tr>
      <w:tr w:rsidR="00010E4F" w:rsidRPr="00010E4F" w:rsidTr="00010E4F">
        <w:trPr>
          <w:jc w:val="center"/>
        </w:trPr>
        <w:tc>
          <w:tcPr>
            <w:tcW w:w="3908" w:type="dxa"/>
            <w:tcBorders>
              <w:top w:val="nil"/>
              <w:left w:val="single" w:sz="8" w:space="0" w:color="auto"/>
              <w:bottom w:val="single" w:sz="8" w:space="0" w:color="auto"/>
              <w:right w:val="single" w:sz="8" w:space="0" w:color="auto"/>
            </w:tcBorders>
            <w:shd w:val="clear" w:color="auto" w:fill="auto"/>
            <w:tcMar>
              <w:top w:w="0" w:type="dxa"/>
              <w:left w:w="71" w:type="dxa"/>
              <w:bottom w:w="0" w:type="dxa"/>
              <w:right w:w="71"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Arsénico</w:t>
            </w:r>
          </w:p>
        </w:tc>
        <w:tc>
          <w:tcPr>
            <w:tcW w:w="1278" w:type="dxa"/>
            <w:tcBorders>
              <w:top w:val="nil"/>
              <w:left w:val="nil"/>
              <w:bottom w:val="single" w:sz="8" w:space="0" w:color="auto"/>
              <w:right w:val="single" w:sz="8" w:space="0" w:color="auto"/>
            </w:tcBorders>
            <w:shd w:val="clear" w:color="auto" w:fill="auto"/>
            <w:tcMar>
              <w:top w:w="0" w:type="dxa"/>
              <w:left w:w="71" w:type="dxa"/>
              <w:bottom w:w="0" w:type="dxa"/>
              <w:right w:w="71"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Mg/L</w:t>
            </w:r>
          </w:p>
        </w:tc>
        <w:tc>
          <w:tcPr>
            <w:tcW w:w="1260" w:type="dxa"/>
            <w:tcBorders>
              <w:top w:val="nil"/>
              <w:left w:val="nil"/>
              <w:bottom w:val="single" w:sz="8" w:space="0" w:color="auto"/>
              <w:right w:val="single" w:sz="8" w:space="0" w:color="auto"/>
            </w:tcBorders>
            <w:shd w:val="clear" w:color="auto" w:fill="auto"/>
            <w:tcMar>
              <w:top w:w="0" w:type="dxa"/>
              <w:left w:w="71" w:type="dxa"/>
              <w:bottom w:w="0" w:type="dxa"/>
              <w:right w:w="71"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As</w:t>
            </w:r>
          </w:p>
        </w:tc>
        <w:tc>
          <w:tcPr>
            <w:tcW w:w="2249" w:type="dxa"/>
            <w:tcBorders>
              <w:top w:val="nil"/>
              <w:left w:val="nil"/>
              <w:bottom w:val="single" w:sz="8" w:space="0" w:color="auto"/>
              <w:right w:val="single" w:sz="8" w:space="0" w:color="auto"/>
            </w:tcBorders>
            <w:shd w:val="clear" w:color="auto" w:fill="auto"/>
            <w:tcMar>
              <w:top w:w="0" w:type="dxa"/>
              <w:left w:w="71" w:type="dxa"/>
              <w:bottom w:w="0" w:type="dxa"/>
              <w:right w:w="71"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0,5</w:t>
            </w:r>
          </w:p>
        </w:tc>
      </w:tr>
      <w:tr w:rsidR="00010E4F" w:rsidRPr="00010E4F" w:rsidTr="00010E4F">
        <w:trPr>
          <w:jc w:val="center"/>
        </w:trPr>
        <w:tc>
          <w:tcPr>
            <w:tcW w:w="3908" w:type="dxa"/>
            <w:tcBorders>
              <w:top w:val="nil"/>
              <w:left w:val="single" w:sz="8" w:space="0" w:color="auto"/>
              <w:bottom w:val="single" w:sz="8" w:space="0" w:color="auto"/>
              <w:right w:val="single" w:sz="8" w:space="0" w:color="auto"/>
            </w:tcBorders>
            <w:shd w:val="clear" w:color="auto" w:fill="auto"/>
            <w:tcMar>
              <w:top w:w="0" w:type="dxa"/>
              <w:left w:w="71" w:type="dxa"/>
              <w:bottom w:w="0" w:type="dxa"/>
              <w:right w:w="71"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Boro</w:t>
            </w:r>
          </w:p>
        </w:tc>
        <w:tc>
          <w:tcPr>
            <w:tcW w:w="1278" w:type="dxa"/>
            <w:tcBorders>
              <w:top w:val="nil"/>
              <w:left w:val="nil"/>
              <w:bottom w:val="single" w:sz="8" w:space="0" w:color="auto"/>
              <w:right w:val="single" w:sz="8" w:space="0" w:color="auto"/>
            </w:tcBorders>
            <w:shd w:val="clear" w:color="auto" w:fill="auto"/>
            <w:tcMar>
              <w:top w:w="0" w:type="dxa"/>
              <w:left w:w="71" w:type="dxa"/>
              <w:bottom w:w="0" w:type="dxa"/>
              <w:right w:w="71"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Mg/L</w:t>
            </w:r>
          </w:p>
        </w:tc>
        <w:tc>
          <w:tcPr>
            <w:tcW w:w="1260" w:type="dxa"/>
            <w:tcBorders>
              <w:top w:val="nil"/>
              <w:left w:val="nil"/>
              <w:bottom w:val="single" w:sz="8" w:space="0" w:color="auto"/>
              <w:right w:val="single" w:sz="8" w:space="0" w:color="auto"/>
            </w:tcBorders>
            <w:shd w:val="clear" w:color="auto" w:fill="auto"/>
            <w:tcMar>
              <w:top w:w="0" w:type="dxa"/>
              <w:left w:w="71" w:type="dxa"/>
              <w:bottom w:w="0" w:type="dxa"/>
              <w:right w:w="71"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B</w:t>
            </w:r>
          </w:p>
        </w:tc>
        <w:tc>
          <w:tcPr>
            <w:tcW w:w="2249" w:type="dxa"/>
            <w:tcBorders>
              <w:top w:val="nil"/>
              <w:left w:val="nil"/>
              <w:bottom w:val="single" w:sz="8" w:space="0" w:color="auto"/>
              <w:right w:val="single" w:sz="8" w:space="0" w:color="auto"/>
            </w:tcBorders>
            <w:shd w:val="clear" w:color="auto" w:fill="auto"/>
            <w:tcMar>
              <w:top w:w="0" w:type="dxa"/>
              <w:left w:w="71" w:type="dxa"/>
              <w:bottom w:w="0" w:type="dxa"/>
              <w:right w:w="71"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0,75</w:t>
            </w:r>
          </w:p>
        </w:tc>
      </w:tr>
      <w:tr w:rsidR="00010E4F" w:rsidRPr="00010E4F" w:rsidTr="00010E4F">
        <w:trPr>
          <w:jc w:val="center"/>
        </w:trPr>
        <w:tc>
          <w:tcPr>
            <w:tcW w:w="3908" w:type="dxa"/>
            <w:tcBorders>
              <w:top w:val="nil"/>
              <w:left w:val="single" w:sz="8" w:space="0" w:color="auto"/>
              <w:bottom w:val="single" w:sz="8" w:space="0" w:color="auto"/>
              <w:right w:val="single" w:sz="8" w:space="0" w:color="auto"/>
            </w:tcBorders>
            <w:shd w:val="clear" w:color="auto" w:fill="auto"/>
            <w:tcMar>
              <w:top w:w="0" w:type="dxa"/>
              <w:left w:w="71" w:type="dxa"/>
              <w:bottom w:w="0" w:type="dxa"/>
              <w:right w:w="71"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lastRenderedPageBreak/>
              <w:t>Cadmio</w:t>
            </w:r>
          </w:p>
        </w:tc>
        <w:tc>
          <w:tcPr>
            <w:tcW w:w="1278" w:type="dxa"/>
            <w:tcBorders>
              <w:top w:val="nil"/>
              <w:left w:val="nil"/>
              <w:bottom w:val="single" w:sz="8" w:space="0" w:color="auto"/>
              <w:right w:val="single" w:sz="8" w:space="0" w:color="auto"/>
            </w:tcBorders>
            <w:shd w:val="clear" w:color="auto" w:fill="auto"/>
            <w:tcMar>
              <w:top w:w="0" w:type="dxa"/>
              <w:left w:w="71" w:type="dxa"/>
              <w:bottom w:w="0" w:type="dxa"/>
              <w:right w:w="71"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Mg/L</w:t>
            </w:r>
          </w:p>
        </w:tc>
        <w:tc>
          <w:tcPr>
            <w:tcW w:w="1260" w:type="dxa"/>
            <w:tcBorders>
              <w:top w:val="nil"/>
              <w:left w:val="nil"/>
              <w:bottom w:val="single" w:sz="8" w:space="0" w:color="auto"/>
              <w:right w:val="single" w:sz="8" w:space="0" w:color="auto"/>
            </w:tcBorders>
            <w:shd w:val="clear" w:color="auto" w:fill="auto"/>
            <w:tcMar>
              <w:top w:w="0" w:type="dxa"/>
              <w:left w:w="71" w:type="dxa"/>
              <w:bottom w:w="0" w:type="dxa"/>
              <w:right w:w="71"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Cd</w:t>
            </w:r>
          </w:p>
        </w:tc>
        <w:tc>
          <w:tcPr>
            <w:tcW w:w="2249" w:type="dxa"/>
            <w:tcBorders>
              <w:top w:val="nil"/>
              <w:left w:val="nil"/>
              <w:bottom w:val="single" w:sz="8" w:space="0" w:color="auto"/>
              <w:right w:val="single" w:sz="8" w:space="0" w:color="auto"/>
            </w:tcBorders>
            <w:shd w:val="clear" w:color="auto" w:fill="auto"/>
            <w:tcMar>
              <w:top w:w="0" w:type="dxa"/>
              <w:left w:w="71" w:type="dxa"/>
              <w:bottom w:w="0" w:type="dxa"/>
              <w:right w:w="71"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0,01</w:t>
            </w:r>
          </w:p>
        </w:tc>
      </w:tr>
      <w:tr w:rsidR="00010E4F" w:rsidRPr="00010E4F" w:rsidTr="00010E4F">
        <w:trPr>
          <w:jc w:val="center"/>
        </w:trPr>
        <w:tc>
          <w:tcPr>
            <w:tcW w:w="3908" w:type="dxa"/>
            <w:tcBorders>
              <w:top w:val="nil"/>
              <w:left w:val="single" w:sz="8" w:space="0" w:color="auto"/>
              <w:bottom w:val="single" w:sz="8" w:space="0" w:color="auto"/>
              <w:right w:val="single" w:sz="8" w:space="0" w:color="auto"/>
            </w:tcBorders>
            <w:shd w:val="clear" w:color="auto" w:fill="auto"/>
            <w:tcMar>
              <w:top w:w="0" w:type="dxa"/>
              <w:left w:w="71" w:type="dxa"/>
              <w:bottom w:w="0" w:type="dxa"/>
              <w:right w:w="71"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Cianuro</w:t>
            </w:r>
          </w:p>
        </w:tc>
        <w:tc>
          <w:tcPr>
            <w:tcW w:w="1278" w:type="dxa"/>
            <w:tcBorders>
              <w:top w:val="nil"/>
              <w:left w:val="nil"/>
              <w:bottom w:val="single" w:sz="8" w:space="0" w:color="auto"/>
              <w:right w:val="single" w:sz="8" w:space="0" w:color="auto"/>
            </w:tcBorders>
            <w:shd w:val="clear" w:color="auto" w:fill="auto"/>
            <w:tcMar>
              <w:top w:w="0" w:type="dxa"/>
              <w:left w:w="71" w:type="dxa"/>
              <w:bottom w:w="0" w:type="dxa"/>
              <w:right w:w="71"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Mg/L</w:t>
            </w:r>
          </w:p>
        </w:tc>
        <w:tc>
          <w:tcPr>
            <w:tcW w:w="1260" w:type="dxa"/>
            <w:tcBorders>
              <w:top w:val="nil"/>
              <w:left w:val="nil"/>
              <w:bottom w:val="single" w:sz="8" w:space="0" w:color="auto"/>
              <w:right w:val="single" w:sz="8" w:space="0" w:color="auto"/>
            </w:tcBorders>
            <w:shd w:val="clear" w:color="auto" w:fill="auto"/>
            <w:tcMar>
              <w:top w:w="0" w:type="dxa"/>
              <w:left w:w="71" w:type="dxa"/>
              <w:bottom w:w="0" w:type="dxa"/>
              <w:right w:w="71"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CN</w:t>
            </w:r>
            <w:r w:rsidRPr="00010E4F">
              <w:rPr>
                <w:rFonts w:ascii="Arial" w:eastAsia="Times New Roman" w:hAnsi="Arial" w:cs="Arial"/>
                <w:color w:val="000000"/>
                <w:sz w:val="18"/>
                <w:szCs w:val="18"/>
                <w:vertAlign w:val="superscript"/>
              </w:rPr>
              <w:t>-</w:t>
            </w:r>
          </w:p>
        </w:tc>
        <w:tc>
          <w:tcPr>
            <w:tcW w:w="2249" w:type="dxa"/>
            <w:tcBorders>
              <w:top w:val="nil"/>
              <w:left w:val="nil"/>
              <w:bottom w:val="single" w:sz="8" w:space="0" w:color="auto"/>
              <w:right w:val="single" w:sz="8" w:space="0" w:color="auto"/>
            </w:tcBorders>
            <w:shd w:val="clear" w:color="auto" w:fill="auto"/>
            <w:tcMar>
              <w:top w:w="0" w:type="dxa"/>
              <w:left w:w="71" w:type="dxa"/>
              <w:bottom w:w="0" w:type="dxa"/>
              <w:right w:w="71"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0,20</w:t>
            </w:r>
          </w:p>
        </w:tc>
      </w:tr>
      <w:tr w:rsidR="00010E4F" w:rsidRPr="00010E4F" w:rsidTr="00010E4F">
        <w:trPr>
          <w:jc w:val="center"/>
        </w:trPr>
        <w:tc>
          <w:tcPr>
            <w:tcW w:w="3908" w:type="dxa"/>
            <w:tcBorders>
              <w:top w:val="nil"/>
              <w:left w:val="single" w:sz="8" w:space="0" w:color="auto"/>
              <w:bottom w:val="single" w:sz="8" w:space="0" w:color="auto"/>
              <w:right w:val="single" w:sz="8" w:space="0" w:color="auto"/>
            </w:tcBorders>
            <w:shd w:val="clear" w:color="auto" w:fill="auto"/>
            <w:tcMar>
              <w:top w:w="0" w:type="dxa"/>
              <w:left w:w="71" w:type="dxa"/>
              <w:bottom w:w="0" w:type="dxa"/>
              <w:right w:w="71"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Cloruros</w:t>
            </w:r>
          </w:p>
        </w:tc>
        <w:tc>
          <w:tcPr>
            <w:tcW w:w="1278" w:type="dxa"/>
            <w:tcBorders>
              <w:top w:val="nil"/>
              <w:left w:val="nil"/>
              <w:bottom w:val="single" w:sz="8" w:space="0" w:color="auto"/>
              <w:right w:val="single" w:sz="8" w:space="0" w:color="auto"/>
            </w:tcBorders>
            <w:shd w:val="clear" w:color="auto" w:fill="auto"/>
            <w:tcMar>
              <w:top w:w="0" w:type="dxa"/>
              <w:left w:w="71" w:type="dxa"/>
              <w:bottom w:w="0" w:type="dxa"/>
              <w:right w:w="71"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Mg/L</w:t>
            </w:r>
          </w:p>
        </w:tc>
        <w:tc>
          <w:tcPr>
            <w:tcW w:w="1260" w:type="dxa"/>
            <w:tcBorders>
              <w:top w:val="nil"/>
              <w:left w:val="nil"/>
              <w:bottom w:val="single" w:sz="8" w:space="0" w:color="auto"/>
              <w:right w:val="single" w:sz="8" w:space="0" w:color="auto"/>
            </w:tcBorders>
            <w:shd w:val="clear" w:color="auto" w:fill="auto"/>
            <w:tcMar>
              <w:top w:w="0" w:type="dxa"/>
              <w:left w:w="71" w:type="dxa"/>
              <w:bottom w:w="0" w:type="dxa"/>
              <w:right w:w="71"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Cl</w:t>
            </w:r>
            <w:r w:rsidRPr="00010E4F">
              <w:rPr>
                <w:rFonts w:ascii="Arial" w:eastAsia="Times New Roman" w:hAnsi="Arial" w:cs="Arial"/>
                <w:color w:val="000000"/>
                <w:sz w:val="18"/>
                <w:szCs w:val="18"/>
                <w:vertAlign w:val="superscript"/>
              </w:rPr>
              <w:t>-</w:t>
            </w:r>
          </w:p>
        </w:tc>
        <w:tc>
          <w:tcPr>
            <w:tcW w:w="2249" w:type="dxa"/>
            <w:tcBorders>
              <w:top w:val="nil"/>
              <w:left w:val="nil"/>
              <w:bottom w:val="single" w:sz="8" w:space="0" w:color="auto"/>
              <w:right w:val="single" w:sz="8" w:space="0" w:color="auto"/>
            </w:tcBorders>
            <w:shd w:val="clear" w:color="auto" w:fill="auto"/>
            <w:tcMar>
              <w:top w:w="0" w:type="dxa"/>
              <w:left w:w="71" w:type="dxa"/>
              <w:bottom w:w="0" w:type="dxa"/>
              <w:right w:w="71"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400</w:t>
            </w:r>
          </w:p>
        </w:tc>
      </w:tr>
      <w:tr w:rsidR="00010E4F" w:rsidRPr="00010E4F" w:rsidTr="00010E4F">
        <w:trPr>
          <w:jc w:val="center"/>
        </w:trPr>
        <w:tc>
          <w:tcPr>
            <w:tcW w:w="3908" w:type="dxa"/>
            <w:tcBorders>
              <w:top w:val="nil"/>
              <w:left w:val="single" w:sz="8" w:space="0" w:color="auto"/>
              <w:bottom w:val="single" w:sz="8" w:space="0" w:color="auto"/>
              <w:right w:val="single" w:sz="8" w:space="0" w:color="auto"/>
            </w:tcBorders>
            <w:shd w:val="clear" w:color="auto" w:fill="auto"/>
            <w:tcMar>
              <w:top w:w="0" w:type="dxa"/>
              <w:left w:w="71" w:type="dxa"/>
              <w:bottom w:w="0" w:type="dxa"/>
              <w:right w:w="71"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Cobre Total</w:t>
            </w:r>
          </w:p>
        </w:tc>
        <w:tc>
          <w:tcPr>
            <w:tcW w:w="1278" w:type="dxa"/>
            <w:tcBorders>
              <w:top w:val="nil"/>
              <w:left w:val="nil"/>
              <w:bottom w:val="single" w:sz="8" w:space="0" w:color="auto"/>
              <w:right w:val="single" w:sz="8" w:space="0" w:color="auto"/>
            </w:tcBorders>
            <w:shd w:val="clear" w:color="auto" w:fill="auto"/>
            <w:tcMar>
              <w:top w:w="0" w:type="dxa"/>
              <w:left w:w="71" w:type="dxa"/>
              <w:bottom w:w="0" w:type="dxa"/>
              <w:right w:w="71"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mg/L</w:t>
            </w:r>
          </w:p>
        </w:tc>
        <w:tc>
          <w:tcPr>
            <w:tcW w:w="1260" w:type="dxa"/>
            <w:tcBorders>
              <w:top w:val="nil"/>
              <w:left w:val="nil"/>
              <w:bottom w:val="single" w:sz="8" w:space="0" w:color="auto"/>
              <w:right w:val="single" w:sz="8" w:space="0" w:color="auto"/>
            </w:tcBorders>
            <w:shd w:val="clear" w:color="auto" w:fill="auto"/>
            <w:tcMar>
              <w:top w:w="0" w:type="dxa"/>
              <w:left w:w="71" w:type="dxa"/>
              <w:bottom w:w="0" w:type="dxa"/>
              <w:right w:w="71"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Cu</w:t>
            </w:r>
          </w:p>
        </w:tc>
        <w:tc>
          <w:tcPr>
            <w:tcW w:w="2249" w:type="dxa"/>
            <w:tcBorders>
              <w:top w:val="nil"/>
              <w:left w:val="nil"/>
              <w:bottom w:val="single" w:sz="8" w:space="0" w:color="auto"/>
              <w:right w:val="single" w:sz="8" w:space="0" w:color="auto"/>
            </w:tcBorders>
            <w:shd w:val="clear" w:color="auto" w:fill="auto"/>
            <w:tcMar>
              <w:top w:w="0" w:type="dxa"/>
              <w:left w:w="71" w:type="dxa"/>
              <w:bottom w:w="0" w:type="dxa"/>
              <w:right w:w="71"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1</w:t>
            </w:r>
          </w:p>
        </w:tc>
      </w:tr>
      <w:tr w:rsidR="00010E4F" w:rsidRPr="00010E4F" w:rsidTr="00010E4F">
        <w:trPr>
          <w:jc w:val="center"/>
        </w:trPr>
        <w:tc>
          <w:tcPr>
            <w:tcW w:w="3908" w:type="dxa"/>
            <w:tcBorders>
              <w:top w:val="nil"/>
              <w:left w:val="single" w:sz="8" w:space="0" w:color="auto"/>
              <w:bottom w:val="single" w:sz="8" w:space="0" w:color="auto"/>
              <w:right w:val="single" w:sz="8" w:space="0" w:color="auto"/>
            </w:tcBorders>
            <w:shd w:val="clear" w:color="auto" w:fill="auto"/>
            <w:tcMar>
              <w:top w:w="0" w:type="dxa"/>
              <w:left w:w="71" w:type="dxa"/>
              <w:bottom w:w="0" w:type="dxa"/>
              <w:right w:w="71"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Coliformes Fecales o Termotolerantes</w:t>
            </w:r>
          </w:p>
        </w:tc>
        <w:tc>
          <w:tcPr>
            <w:tcW w:w="1278" w:type="dxa"/>
            <w:tcBorders>
              <w:top w:val="nil"/>
              <w:left w:val="nil"/>
              <w:bottom w:val="single" w:sz="8" w:space="0" w:color="auto"/>
              <w:right w:val="single" w:sz="8" w:space="0" w:color="auto"/>
            </w:tcBorders>
            <w:shd w:val="clear" w:color="auto" w:fill="auto"/>
            <w:tcMar>
              <w:top w:w="0" w:type="dxa"/>
              <w:left w:w="71" w:type="dxa"/>
              <w:bottom w:w="0" w:type="dxa"/>
              <w:right w:w="71"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NMP/100 ml</w:t>
            </w:r>
          </w:p>
        </w:tc>
        <w:tc>
          <w:tcPr>
            <w:tcW w:w="1260" w:type="dxa"/>
            <w:tcBorders>
              <w:top w:val="nil"/>
              <w:left w:val="nil"/>
              <w:bottom w:val="single" w:sz="8" w:space="0" w:color="auto"/>
              <w:right w:val="single" w:sz="8" w:space="0" w:color="auto"/>
            </w:tcBorders>
            <w:shd w:val="clear" w:color="auto" w:fill="auto"/>
            <w:tcMar>
              <w:top w:w="0" w:type="dxa"/>
              <w:left w:w="71" w:type="dxa"/>
              <w:bottom w:w="0" w:type="dxa"/>
              <w:right w:w="71"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Coli/100 ml</w:t>
            </w:r>
          </w:p>
        </w:tc>
        <w:tc>
          <w:tcPr>
            <w:tcW w:w="2249" w:type="dxa"/>
            <w:tcBorders>
              <w:top w:val="nil"/>
              <w:left w:val="nil"/>
              <w:bottom w:val="single" w:sz="8" w:space="0" w:color="auto"/>
              <w:right w:val="single" w:sz="8" w:space="0" w:color="auto"/>
            </w:tcBorders>
            <w:shd w:val="clear" w:color="auto" w:fill="auto"/>
            <w:tcMar>
              <w:top w:w="0" w:type="dxa"/>
              <w:left w:w="71" w:type="dxa"/>
              <w:bottom w:w="0" w:type="dxa"/>
              <w:right w:w="71"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1000</w:t>
            </w:r>
          </w:p>
        </w:tc>
      </w:tr>
      <w:tr w:rsidR="00010E4F" w:rsidRPr="00010E4F" w:rsidTr="00010E4F">
        <w:trPr>
          <w:jc w:val="center"/>
        </w:trPr>
        <w:tc>
          <w:tcPr>
            <w:tcW w:w="3908" w:type="dxa"/>
            <w:tcBorders>
              <w:top w:val="nil"/>
              <w:left w:val="single" w:sz="8" w:space="0" w:color="auto"/>
              <w:bottom w:val="single" w:sz="8" w:space="0" w:color="auto"/>
              <w:right w:val="single" w:sz="8" w:space="0" w:color="auto"/>
            </w:tcBorders>
            <w:shd w:val="clear" w:color="auto" w:fill="auto"/>
            <w:tcMar>
              <w:top w:w="0" w:type="dxa"/>
              <w:left w:w="71" w:type="dxa"/>
              <w:bottom w:w="0" w:type="dxa"/>
              <w:right w:w="71"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Indice de Fenol</w:t>
            </w:r>
          </w:p>
        </w:tc>
        <w:tc>
          <w:tcPr>
            <w:tcW w:w="1278" w:type="dxa"/>
            <w:tcBorders>
              <w:top w:val="nil"/>
              <w:left w:val="nil"/>
              <w:bottom w:val="single" w:sz="8" w:space="0" w:color="auto"/>
              <w:right w:val="single" w:sz="8" w:space="0" w:color="auto"/>
            </w:tcBorders>
            <w:shd w:val="clear" w:color="auto" w:fill="auto"/>
            <w:tcMar>
              <w:top w:w="0" w:type="dxa"/>
              <w:left w:w="71" w:type="dxa"/>
              <w:bottom w:w="0" w:type="dxa"/>
              <w:right w:w="71"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mg/L</w:t>
            </w:r>
          </w:p>
        </w:tc>
        <w:tc>
          <w:tcPr>
            <w:tcW w:w="1260" w:type="dxa"/>
            <w:tcBorders>
              <w:top w:val="nil"/>
              <w:left w:val="nil"/>
              <w:bottom w:val="single" w:sz="8" w:space="0" w:color="auto"/>
              <w:right w:val="single" w:sz="8" w:space="0" w:color="auto"/>
            </w:tcBorders>
            <w:shd w:val="clear" w:color="auto" w:fill="auto"/>
            <w:tcMar>
              <w:top w:w="0" w:type="dxa"/>
              <w:left w:w="71" w:type="dxa"/>
              <w:bottom w:w="0" w:type="dxa"/>
              <w:right w:w="71"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Fenoles</w:t>
            </w:r>
          </w:p>
        </w:tc>
        <w:tc>
          <w:tcPr>
            <w:tcW w:w="2249" w:type="dxa"/>
            <w:tcBorders>
              <w:top w:val="nil"/>
              <w:left w:val="nil"/>
              <w:bottom w:val="single" w:sz="8" w:space="0" w:color="auto"/>
              <w:right w:val="single" w:sz="8" w:space="0" w:color="auto"/>
            </w:tcBorders>
            <w:shd w:val="clear" w:color="auto" w:fill="auto"/>
            <w:tcMar>
              <w:top w:w="0" w:type="dxa"/>
              <w:left w:w="71" w:type="dxa"/>
              <w:bottom w:w="0" w:type="dxa"/>
              <w:right w:w="71"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0,5</w:t>
            </w:r>
          </w:p>
        </w:tc>
      </w:tr>
      <w:tr w:rsidR="00010E4F" w:rsidRPr="00010E4F" w:rsidTr="00010E4F">
        <w:trPr>
          <w:jc w:val="center"/>
        </w:trPr>
        <w:tc>
          <w:tcPr>
            <w:tcW w:w="3908" w:type="dxa"/>
            <w:tcBorders>
              <w:top w:val="nil"/>
              <w:left w:val="single" w:sz="8" w:space="0" w:color="auto"/>
              <w:bottom w:val="single" w:sz="8" w:space="0" w:color="auto"/>
              <w:right w:val="single" w:sz="8" w:space="0" w:color="auto"/>
            </w:tcBorders>
            <w:shd w:val="clear" w:color="auto" w:fill="auto"/>
            <w:tcMar>
              <w:top w:w="0" w:type="dxa"/>
              <w:left w:w="71" w:type="dxa"/>
              <w:bottom w:w="0" w:type="dxa"/>
              <w:right w:w="71"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Cromo Hexavalente</w:t>
            </w:r>
          </w:p>
        </w:tc>
        <w:tc>
          <w:tcPr>
            <w:tcW w:w="1278" w:type="dxa"/>
            <w:tcBorders>
              <w:top w:val="nil"/>
              <w:left w:val="nil"/>
              <w:bottom w:val="single" w:sz="8" w:space="0" w:color="auto"/>
              <w:right w:val="single" w:sz="8" w:space="0" w:color="auto"/>
            </w:tcBorders>
            <w:shd w:val="clear" w:color="auto" w:fill="auto"/>
            <w:tcMar>
              <w:top w:w="0" w:type="dxa"/>
              <w:left w:w="71" w:type="dxa"/>
              <w:bottom w:w="0" w:type="dxa"/>
              <w:right w:w="71"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mg/L</w:t>
            </w:r>
          </w:p>
        </w:tc>
        <w:tc>
          <w:tcPr>
            <w:tcW w:w="1260" w:type="dxa"/>
            <w:tcBorders>
              <w:top w:val="nil"/>
              <w:left w:val="nil"/>
              <w:bottom w:val="single" w:sz="8" w:space="0" w:color="auto"/>
              <w:right w:val="single" w:sz="8" w:space="0" w:color="auto"/>
            </w:tcBorders>
            <w:shd w:val="clear" w:color="auto" w:fill="auto"/>
            <w:tcMar>
              <w:top w:w="0" w:type="dxa"/>
              <w:left w:w="71" w:type="dxa"/>
              <w:bottom w:w="0" w:type="dxa"/>
              <w:right w:w="71"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Cr</w:t>
            </w:r>
            <w:r w:rsidRPr="00010E4F">
              <w:rPr>
                <w:rFonts w:ascii="Arial" w:eastAsia="Times New Roman" w:hAnsi="Arial" w:cs="Arial"/>
                <w:color w:val="000000"/>
                <w:sz w:val="18"/>
                <w:szCs w:val="18"/>
                <w:vertAlign w:val="superscript"/>
              </w:rPr>
              <w:t>6+</w:t>
            </w:r>
          </w:p>
        </w:tc>
        <w:tc>
          <w:tcPr>
            <w:tcW w:w="2249" w:type="dxa"/>
            <w:tcBorders>
              <w:top w:val="nil"/>
              <w:left w:val="nil"/>
              <w:bottom w:val="single" w:sz="8" w:space="0" w:color="auto"/>
              <w:right w:val="single" w:sz="8" w:space="0" w:color="auto"/>
            </w:tcBorders>
            <w:shd w:val="clear" w:color="auto" w:fill="auto"/>
            <w:tcMar>
              <w:top w:w="0" w:type="dxa"/>
              <w:left w:w="71" w:type="dxa"/>
              <w:bottom w:w="0" w:type="dxa"/>
              <w:right w:w="71"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0,05</w:t>
            </w:r>
          </w:p>
        </w:tc>
      </w:tr>
      <w:tr w:rsidR="00010E4F" w:rsidRPr="00010E4F" w:rsidTr="00010E4F">
        <w:trPr>
          <w:jc w:val="center"/>
        </w:trPr>
        <w:tc>
          <w:tcPr>
            <w:tcW w:w="3908" w:type="dxa"/>
            <w:tcBorders>
              <w:top w:val="nil"/>
              <w:left w:val="single" w:sz="8" w:space="0" w:color="auto"/>
              <w:bottom w:val="single" w:sz="8" w:space="0" w:color="auto"/>
              <w:right w:val="single" w:sz="8" w:space="0" w:color="auto"/>
            </w:tcBorders>
            <w:shd w:val="clear" w:color="auto" w:fill="auto"/>
            <w:tcMar>
              <w:top w:w="0" w:type="dxa"/>
              <w:left w:w="71" w:type="dxa"/>
              <w:bottom w:w="0" w:type="dxa"/>
              <w:right w:w="71"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DBO</w:t>
            </w:r>
            <w:r w:rsidRPr="00010E4F">
              <w:rPr>
                <w:rFonts w:ascii="Arial" w:eastAsia="Times New Roman" w:hAnsi="Arial" w:cs="Arial"/>
                <w:color w:val="000000"/>
                <w:sz w:val="18"/>
                <w:szCs w:val="18"/>
                <w:vertAlign w:val="subscript"/>
              </w:rPr>
              <w:t>5</w:t>
            </w:r>
          </w:p>
        </w:tc>
        <w:tc>
          <w:tcPr>
            <w:tcW w:w="1278" w:type="dxa"/>
            <w:tcBorders>
              <w:top w:val="nil"/>
              <w:left w:val="nil"/>
              <w:bottom w:val="single" w:sz="8" w:space="0" w:color="auto"/>
              <w:right w:val="single" w:sz="8" w:space="0" w:color="auto"/>
            </w:tcBorders>
            <w:shd w:val="clear" w:color="auto" w:fill="auto"/>
            <w:tcMar>
              <w:top w:w="0" w:type="dxa"/>
              <w:left w:w="71" w:type="dxa"/>
              <w:bottom w:w="0" w:type="dxa"/>
              <w:right w:w="71"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mg O</w:t>
            </w:r>
            <w:r w:rsidRPr="00010E4F">
              <w:rPr>
                <w:rFonts w:ascii="Arial" w:eastAsia="Times New Roman" w:hAnsi="Arial" w:cs="Arial"/>
                <w:color w:val="000000"/>
                <w:sz w:val="18"/>
                <w:szCs w:val="18"/>
                <w:vertAlign w:val="subscript"/>
              </w:rPr>
              <w:t>2</w:t>
            </w:r>
            <w:r w:rsidRPr="00010E4F">
              <w:rPr>
                <w:rFonts w:ascii="Arial" w:eastAsia="Times New Roman" w:hAnsi="Arial" w:cs="Arial"/>
                <w:color w:val="000000"/>
                <w:sz w:val="18"/>
                <w:szCs w:val="18"/>
              </w:rPr>
              <w:t>/L</w:t>
            </w:r>
          </w:p>
        </w:tc>
        <w:tc>
          <w:tcPr>
            <w:tcW w:w="1260" w:type="dxa"/>
            <w:tcBorders>
              <w:top w:val="nil"/>
              <w:left w:val="nil"/>
              <w:bottom w:val="single" w:sz="8" w:space="0" w:color="auto"/>
              <w:right w:val="single" w:sz="8" w:space="0" w:color="auto"/>
            </w:tcBorders>
            <w:shd w:val="clear" w:color="auto" w:fill="auto"/>
            <w:tcMar>
              <w:top w:w="0" w:type="dxa"/>
              <w:left w:w="71" w:type="dxa"/>
              <w:bottom w:w="0" w:type="dxa"/>
              <w:right w:w="71"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DBO</w:t>
            </w:r>
            <w:r w:rsidRPr="00010E4F">
              <w:rPr>
                <w:rFonts w:ascii="Arial" w:eastAsia="Times New Roman" w:hAnsi="Arial" w:cs="Arial"/>
                <w:color w:val="000000"/>
                <w:sz w:val="18"/>
                <w:szCs w:val="18"/>
                <w:vertAlign w:val="subscript"/>
              </w:rPr>
              <w:t>5</w:t>
            </w:r>
          </w:p>
        </w:tc>
        <w:tc>
          <w:tcPr>
            <w:tcW w:w="2249" w:type="dxa"/>
            <w:tcBorders>
              <w:top w:val="nil"/>
              <w:left w:val="nil"/>
              <w:bottom w:val="single" w:sz="8" w:space="0" w:color="auto"/>
              <w:right w:val="single" w:sz="8" w:space="0" w:color="auto"/>
            </w:tcBorders>
            <w:shd w:val="clear" w:color="auto" w:fill="auto"/>
            <w:tcMar>
              <w:top w:w="0" w:type="dxa"/>
              <w:left w:w="71" w:type="dxa"/>
              <w:bottom w:w="0" w:type="dxa"/>
              <w:right w:w="71"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35 *</w:t>
            </w:r>
          </w:p>
        </w:tc>
      </w:tr>
      <w:tr w:rsidR="00010E4F" w:rsidRPr="00010E4F" w:rsidTr="00010E4F">
        <w:trPr>
          <w:jc w:val="center"/>
        </w:trPr>
        <w:tc>
          <w:tcPr>
            <w:tcW w:w="3908" w:type="dxa"/>
            <w:tcBorders>
              <w:top w:val="nil"/>
              <w:left w:val="single" w:sz="8" w:space="0" w:color="auto"/>
              <w:bottom w:val="single" w:sz="8" w:space="0" w:color="auto"/>
              <w:right w:val="single" w:sz="8" w:space="0" w:color="auto"/>
            </w:tcBorders>
            <w:shd w:val="clear" w:color="auto" w:fill="auto"/>
            <w:tcMar>
              <w:top w:w="0" w:type="dxa"/>
              <w:left w:w="71" w:type="dxa"/>
              <w:bottom w:w="0" w:type="dxa"/>
              <w:right w:w="71"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 xml:space="preserve">Fósforo </w:t>
            </w:r>
          </w:p>
        </w:tc>
        <w:tc>
          <w:tcPr>
            <w:tcW w:w="1278" w:type="dxa"/>
            <w:tcBorders>
              <w:top w:val="nil"/>
              <w:left w:val="nil"/>
              <w:bottom w:val="single" w:sz="8" w:space="0" w:color="auto"/>
              <w:right w:val="single" w:sz="8" w:space="0" w:color="auto"/>
            </w:tcBorders>
            <w:shd w:val="clear" w:color="auto" w:fill="auto"/>
            <w:tcMar>
              <w:top w:w="0" w:type="dxa"/>
              <w:left w:w="71" w:type="dxa"/>
              <w:bottom w:w="0" w:type="dxa"/>
              <w:right w:w="71"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mg/L</w:t>
            </w:r>
          </w:p>
        </w:tc>
        <w:tc>
          <w:tcPr>
            <w:tcW w:w="1260" w:type="dxa"/>
            <w:tcBorders>
              <w:top w:val="nil"/>
              <w:left w:val="nil"/>
              <w:bottom w:val="single" w:sz="8" w:space="0" w:color="auto"/>
              <w:right w:val="single" w:sz="8" w:space="0" w:color="auto"/>
            </w:tcBorders>
            <w:shd w:val="clear" w:color="auto" w:fill="auto"/>
            <w:tcMar>
              <w:top w:w="0" w:type="dxa"/>
              <w:left w:w="71" w:type="dxa"/>
              <w:bottom w:w="0" w:type="dxa"/>
              <w:right w:w="71"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P</w:t>
            </w:r>
          </w:p>
        </w:tc>
        <w:tc>
          <w:tcPr>
            <w:tcW w:w="2249" w:type="dxa"/>
            <w:tcBorders>
              <w:top w:val="nil"/>
              <w:left w:val="nil"/>
              <w:bottom w:val="single" w:sz="8" w:space="0" w:color="auto"/>
              <w:right w:val="single" w:sz="8" w:space="0" w:color="auto"/>
            </w:tcBorders>
            <w:shd w:val="clear" w:color="auto" w:fill="auto"/>
            <w:tcMar>
              <w:top w:w="0" w:type="dxa"/>
              <w:left w:w="71" w:type="dxa"/>
              <w:bottom w:w="0" w:type="dxa"/>
              <w:right w:w="71"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10</w:t>
            </w:r>
          </w:p>
        </w:tc>
      </w:tr>
      <w:tr w:rsidR="00010E4F" w:rsidRPr="00010E4F" w:rsidTr="00010E4F">
        <w:trPr>
          <w:jc w:val="center"/>
        </w:trPr>
        <w:tc>
          <w:tcPr>
            <w:tcW w:w="3908" w:type="dxa"/>
            <w:tcBorders>
              <w:top w:val="nil"/>
              <w:left w:val="single" w:sz="8" w:space="0" w:color="auto"/>
              <w:bottom w:val="single" w:sz="8" w:space="0" w:color="auto"/>
              <w:right w:val="single" w:sz="8" w:space="0" w:color="auto"/>
            </w:tcBorders>
            <w:shd w:val="clear" w:color="auto" w:fill="auto"/>
            <w:tcMar>
              <w:top w:w="0" w:type="dxa"/>
              <w:left w:w="71" w:type="dxa"/>
              <w:bottom w:w="0" w:type="dxa"/>
              <w:right w:w="71"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Fluoruro</w:t>
            </w:r>
          </w:p>
        </w:tc>
        <w:tc>
          <w:tcPr>
            <w:tcW w:w="1278" w:type="dxa"/>
            <w:tcBorders>
              <w:top w:val="nil"/>
              <w:left w:val="nil"/>
              <w:bottom w:val="single" w:sz="8" w:space="0" w:color="auto"/>
              <w:right w:val="single" w:sz="8" w:space="0" w:color="auto"/>
            </w:tcBorders>
            <w:shd w:val="clear" w:color="auto" w:fill="auto"/>
            <w:tcMar>
              <w:top w:w="0" w:type="dxa"/>
              <w:left w:w="71" w:type="dxa"/>
              <w:bottom w:w="0" w:type="dxa"/>
              <w:right w:w="71"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mg/L</w:t>
            </w:r>
          </w:p>
        </w:tc>
        <w:tc>
          <w:tcPr>
            <w:tcW w:w="1260" w:type="dxa"/>
            <w:tcBorders>
              <w:top w:val="nil"/>
              <w:left w:val="nil"/>
              <w:bottom w:val="single" w:sz="8" w:space="0" w:color="auto"/>
              <w:right w:val="single" w:sz="8" w:space="0" w:color="auto"/>
            </w:tcBorders>
            <w:shd w:val="clear" w:color="auto" w:fill="auto"/>
            <w:tcMar>
              <w:top w:w="0" w:type="dxa"/>
              <w:left w:w="71" w:type="dxa"/>
              <w:bottom w:w="0" w:type="dxa"/>
              <w:right w:w="71"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F</w:t>
            </w:r>
            <w:r w:rsidRPr="00010E4F">
              <w:rPr>
                <w:rFonts w:ascii="Arial" w:eastAsia="Times New Roman" w:hAnsi="Arial" w:cs="Arial"/>
                <w:color w:val="000000"/>
                <w:sz w:val="18"/>
                <w:szCs w:val="18"/>
                <w:vertAlign w:val="superscript"/>
              </w:rPr>
              <w:t>-</w:t>
            </w:r>
          </w:p>
        </w:tc>
        <w:tc>
          <w:tcPr>
            <w:tcW w:w="2249" w:type="dxa"/>
            <w:tcBorders>
              <w:top w:val="nil"/>
              <w:left w:val="nil"/>
              <w:bottom w:val="single" w:sz="8" w:space="0" w:color="auto"/>
              <w:right w:val="single" w:sz="8" w:space="0" w:color="auto"/>
            </w:tcBorders>
            <w:shd w:val="clear" w:color="auto" w:fill="auto"/>
            <w:tcMar>
              <w:top w:w="0" w:type="dxa"/>
              <w:left w:w="71" w:type="dxa"/>
              <w:bottom w:w="0" w:type="dxa"/>
              <w:right w:w="71"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1,5</w:t>
            </w:r>
          </w:p>
        </w:tc>
      </w:tr>
      <w:tr w:rsidR="00010E4F" w:rsidRPr="00010E4F" w:rsidTr="00010E4F">
        <w:trPr>
          <w:jc w:val="center"/>
        </w:trPr>
        <w:tc>
          <w:tcPr>
            <w:tcW w:w="3908" w:type="dxa"/>
            <w:tcBorders>
              <w:top w:val="nil"/>
              <w:left w:val="single" w:sz="8" w:space="0" w:color="auto"/>
              <w:bottom w:val="single" w:sz="8" w:space="0" w:color="auto"/>
              <w:right w:val="single" w:sz="8" w:space="0" w:color="auto"/>
            </w:tcBorders>
            <w:shd w:val="clear" w:color="auto" w:fill="auto"/>
            <w:tcMar>
              <w:top w:w="0" w:type="dxa"/>
              <w:left w:w="71" w:type="dxa"/>
              <w:bottom w:w="0" w:type="dxa"/>
              <w:right w:w="71"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Hidrocarburos Fijos</w:t>
            </w:r>
          </w:p>
        </w:tc>
        <w:tc>
          <w:tcPr>
            <w:tcW w:w="1278" w:type="dxa"/>
            <w:tcBorders>
              <w:top w:val="nil"/>
              <w:left w:val="nil"/>
              <w:bottom w:val="single" w:sz="8" w:space="0" w:color="auto"/>
              <w:right w:val="single" w:sz="8" w:space="0" w:color="auto"/>
            </w:tcBorders>
            <w:shd w:val="clear" w:color="auto" w:fill="auto"/>
            <w:tcMar>
              <w:top w:w="0" w:type="dxa"/>
              <w:left w:w="71" w:type="dxa"/>
              <w:bottom w:w="0" w:type="dxa"/>
              <w:right w:w="71"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mg/L</w:t>
            </w:r>
          </w:p>
        </w:tc>
        <w:tc>
          <w:tcPr>
            <w:tcW w:w="1260" w:type="dxa"/>
            <w:tcBorders>
              <w:top w:val="nil"/>
              <w:left w:val="nil"/>
              <w:bottom w:val="single" w:sz="8" w:space="0" w:color="auto"/>
              <w:right w:val="single" w:sz="8" w:space="0" w:color="auto"/>
            </w:tcBorders>
            <w:shd w:val="clear" w:color="auto" w:fill="auto"/>
            <w:tcMar>
              <w:top w:w="0" w:type="dxa"/>
              <w:left w:w="71" w:type="dxa"/>
              <w:bottom w:w="0" w:type="dxa"/>
              <w:right w:w="71"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HF</w:t>
            </w:r>
          </w:p>
        </w:tc>
        <w:tc>
          <w:tcPr>
            <w:tcW w:w="2249" w:type="dxa"/>
            <w:tcBorders>
              <w:top w:val="nil"/>
              <w:left w:val="nil"/>
              <w:bottom w:val="single" w:sz="8" w:space="0" w:color="auto"/>
              <w:right w:val="single" w:sz="8" w:space="0" w:color="auto"/>
            </w:tcBorders>
            <w:shd w:val="clear" w:color="auto" w:fill="auto"/>
            <w:tcMar>
              <w:top w:w="0" w:type="dxa"/>
              <w:left w:w="71" w:type="dxa"/>
              <w:bottom w:w="0" w:type="dxa"/>
              <w:right w:w="71"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10</w:t>
            </w:r>
          </w:p>
        </w:tc>
      </w:tr>
      <w:tr w:rsidR="00010E4F" w:rsidRPr="00010E4F" w:rsidTr="00010E4F">
        <w:trPr>
          <w:jc w:val="center"/>
        </w:trPr>
        <w:tc>
          <w:tcPr>
            <w:tcW w:w="3908" w:type="dxa"/>
            <w:tcBorders>
              <w:top w:val="nil"/>
              <w:left w:val="single" w:sz="8" w:space="0" w:color="auto"/>
              <w:bottom w:val="single" w:sz="8" w:space="0" w:color="auto"/>
              <w:right w:val="single" w:sz="8" w:space="0" w:color="auto"/>
            </w:tcBorders>
            <w:shd w:val="clear" w:color="auto" w:fill="auto"/>
            <w:tcMar>
              <w:top w:w="0" w:type="dxa"/>
              <w:left w:w="71" w:type="dxa"/>
              <w:bottom w:w="0" w:type="dxa"/>
              <w:right w:w="71"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Hierro Disuelto</w:t>
            </w:r>
          </w:p>
        </w:tc>
        <w:tc>
          <w:tcPr>
            <w:tcW w:w="1278" w:type="dxa"/>
            <w:tcBorders>
              <w:top w:val="nil"/>
              <w:left w:val="nil"/>
              <w:bottom w:val="single" w:sz="8" w:space="0" w:color="auto"/>
              <w:right w:val="single" w:sz="8" w:space="0" w:color="auto"/>
            </w:tcBorders>
            <w:shd w:val="clear" w:color="auto" w:fill="auto"/>
            <w:tcMar>
              <w:top w:w="0" w:type="dxa"/>
              <w:left w:w="71" w:type="dxa"/>
              <w:bottom w:w="0" w:type="dxa"/>
              <w:right w:w="71"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 xml:space="preserve">mg/L </w:t>
            </w:r>
          </w:p>
        </w:tc>
        <w:tc>
          <w:tcPr>
            <w:tcW w:w="1260" w:type="dxa"/>
            <w:tcBorders>
              <w:top w:val="nil"/>
              <w:left w:val="nil"/>
              <w:bottom w:val="single" w:sz="8" w:space="0" w:color="auto"/>
              <w:right w:val="single" w:sz="8" w:space="0" w:color="auto"/>
            </w:tcBorders>
            <w:shd w:val="clear" w:color="auto" w:fill="auto"/>
            <w:tcMar>
              <w:top w:w="0" w:type="dxa"/>
              <w:left w:w="71" w:type="dxa"/>
              <w:bottom w:w="0" w:type="dxa"/>
              <w:right w:w="71"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Fe</w:t>
            </w:r>
          </w:p>
        </w:tc>
        <w:tc>
          <w:tcPr>
            <w:tcW w:w="2249" w:type="dxa"/>
            <w:tcBorders>
              <w:top w:val="nil"/>
              <w:left w:val="nil"/>
              <w:bottom w:val="single" w:sz="8" w:space="0" w:color="auto"/>
              <w:right w:val="single" w:sz="8" w:space="0" w:color="auto"/>
            </w:tcBorders>
            <w:shd w:val="clear" w:color="auto" w:fill="auto"/>
            <w:tcMar>
              <w:top w:w="0" w:type="dxa"/>
              <w:left w:w="71" w:type="dxa"/>
              <w:bottom w:w="0" w:type="dxa"/>
              <w:right w:w="71"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5</w:t>
            </w:r>
          </w:p>
        </w:tc>
      </w:tr>
      <w:tr w:rsidR="00010E4F" w:rsidRPr="00010E4F" w:rsidTr="00010E4F">
        <w:trPr>
          <w:jc w:val="center"/>
        </w:trPr>
        <w:tc>
          <w:tcPr>
            <w:tcW w:w="3908" w:type="dxa"/>
            <w:tcBorders>
              <w:top w:val="nil"/>
              <w:left w:val="single" w:sz="8" w:space="0" w:color="auto"/>
              <w:bottom w:val="single" w:sz="8" w:space="0" w:color="auto"/>
              <w:right w:val="single" w:sz="8" w:space="0" w:color="auto"/>
            </w:tcBorders>
            <w:shd w:val="clear" w:color="auto" w:fill="auto"/>
            <w:tcMar>
              <w:top w:w="0" w:type="dxa"/>
              <w:left w:w="71" w:type="dxa"/>
              <w:bottom w:w="0" w:type="dxa"/>
              <w:right w:w="71"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 xml:space="preserve">Manganeso </w:t>
            </w:r>
          </w:p>
        </w:tc>
        <w:tc>
          <w:tcPr>
            <w:tcW w:w="1278" w:type="dxa"/>
            <w:tcBorders>
              <w:top w:val="nil"/>
              <w:left w:val="nil"/>
              <w:bottom w:val="single" w:sz="8" w:space="0" w:color="auto"/>
              <w:right w:val="single" w:sz="8" w:space="0" w:color="auto"/>
            </w:tcBorders>
            <w:shd w:val="clear" w:color="auto" w:fill="auto"/>
            <w:tcMar>
              <w:top w:w="0" w:type="dxa"/>
              <w:left w:w="71" w:type="dxa"/>
              <w:bottom w:w="0" w:type="dxa"/>
              <w:right w:w="71"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mg/L</w:t>
            </w:r>
          </w:p>
        </w:tc>
        <w:tc>
          <w:tcPr>
            <w:tcW w:w="1260" w:type="dxa"/>
            <w:tcBorders>
              <w:top w:val="nil"/>
              <w:left w:val="nil"/>
              <w:bottom w:val="single" w:sz="8" w:space="0" w:color="auto"/>
              <w:right w:val="single" w:sz="8" w:space="0" w:color="auto"/>
            </w:tcBorders>
            <w:shd w:val="clear" w:color="auto" w:fill="auto"/>
            <w:tcMar>
              <w:top w:w="0" w:type="dxa"/>
              <w:left w:w="71" w:type="dxa"/>
              <w:bottom w:w="0" w:type="dxa"/>
              <w:right w:w="71"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Mn</w:t>
            </w:r>
          </w:p>
        </w:tc>
        <w:tc>
          <w:tcPr>
            <w:tcW w:w="2249" w:type="dxa"/>
            <w:tcBorders>
              <w:top w:val="nil"/>
              <w:left w:val="nil"/>
              <w:bottom w:val="single" w:sz="8" w:space="0" w:color="auto"/>
              <w:right w:val="single" w:sz="8" w:space="0" w:color="auto"/>
            </w:tcBorders>
            <w:shd w:val="clear" w:color="auto" w:fill="auto"/>
            <w:tcMar>
              <w:top w:w="0" w:type="dxa"/>
              <w:left w:w="71" w:type="dxa"/>
              <w:bottom w:w="0" w:type="dxa"/>
              <w:right w:w="71"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 xml:space="preserve">0,3 </w:t>
            </w:r>
          </w:p>
        </w:tc>
      </w:tr>
      <w:tr w:rsidR="00010E4F" w:rsidRPr="00010E4F" w:rsidTr="00010E4F">
        <w:trPr>
          <w:jc w:val="center"/>
        </w:trPr>
        <w:tc>
          <w:tcPr>
            <w:tcW w:w="3908" w:type="dxa"/>
            <w:tcBorders>
              <w:top w:val="nil"/>
              <w:left w:val="single" w:sz="8" w:space="0" w:color="auto"/>
              <w:bottom w:val="single" w:sz="8" w:space="0" w:color="auto"/>
              <w:right w:val="single" w:sz="8" w:space="0" w:color="auto"/>
            </w:tcBorders>
            <w:shd w:val="clear" w:color="auto" w:fill="auto"/>
            <w:tcMar>
              <w:top w:w="0" w:type="dxa"/>
              <w:left w:w="71" w:type="dxa"/>
              <w:bottom w:w="0" w:type="dxa"/>
              <w:right w:w="71"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Mercurio</w:t>
            </w:r>
          </w:p>
        </w:tc>
        <w:tc>
          <w:tcPr>
            <w:tcW w:w="1278" w:type="dxa"/>
            <w:tcBorders>
              <w:top w:val="nil"/>
              <w:left w:val="nil"/>
              <w:bottom w:val="single" w:sz="8" w:space="0" w:color="auto"/>
              <w:right w:val="single" w:sz="8" w:space="0" w:color="auto"/>
            </w:tcBorders>
            <w:shd w:val="clear" w:color="auto" w:fill="auto"/>
            <w:tcMar>
              <w:top w:w="0" w:type="dxa"/>
              <w:left w:w="71" w:type="dxa"/>
              <w:bottom w:w="0" w:type="dxa"/>
              <w:right w:w="71"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mg/L</w:t>
            </w:r>
          </w:p>
        </w:tc>
        <w:tc>
          <w:tcPr>
            <w:tcW w:w="1260" w:type="dxa"/>
            <w:tcBorders>
              <w:top w:val="nil"/>
              <w:left w:val="nil"/>
              <w:bottom w:val="single" w:sz="8" w:space="0" w:color="auto"/>
              <w:right w:val="single" w:sz="8" w:space="0" w:color="auto"/>
            </w:tcBorders>
            <w:shd w:val="clear" w:color="auto" w:fill="auto"/>
            <w:tcMar>
              <w:top w:w="0" w:type="dxa"/>
              <w:left w:w="71" w:type="dxa"/>
              <w:bottom w:w="0" w:type="dxa"/>
              <w:right w:w="71"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Hg</w:t>
            </w:r>
          </w:p>
        </w:tc>
        <w:tc>
          <w:tcPr>
            <w:tcW w:w="2249" w:type="dxa"/>
            <w:tcBorders>
              <w:top w:val="nil"/>
              <w:left w:val="nil"/>
              <w:bottom w:val="single" w:sz="8" w:space="0" w:color="auto"/>
              <w:right w:val="single" w:sz="8" w:space="0" w:color="auto"/>
            </w:tcBorders>
            <w:shd w:val="clear" w:color="auto" w:fill="auto"/>
            <w:tcMar>
              <w:top w:w="0" w:type="dxa"/>
              <w:left w:w="71" w:type="dxa"/>
              <w:bottom w:w="0" w:type="dxa"/>
              <w:right w:w="71"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0,001</w:t>
            </w:r>
          </w:p>
        </w:tc>
      </w:tr>
      <w:tr w:rsidR="00010E4F" w:rsidRPr="00010E4F" w:rsidTr="00010E4F">
        <w:trPr>
          <w:jc w:val="center"/>
        </w:trPr>
        <w:tc>
          <w:tcPr>
            <w:tcW w:w="3908" w:type="dxa"/>
            <w:tcBorders>
              <w:top w:val="nil"/>
              <w:left w:val="single" w:sz="8" w:space="0" w:color="auto"/>
              <w:bottom w:val="single" w:sz="8" w:space="0" w:color="auto"/>
              <w:right w:val="single" w:sz="8" w:space="0" w:color="auto"/>
            </w:tcBorders>
            <w:shd w:val="clear" w:color="auto" w:fill="auto"/>
            <w:tcMar>
              <w:top w:w="0" w:type="dxa"/>
              <w:left w:w="71" w:type="dxa"/>
              <w:bottom w:w="0" w:type="dxa"/>
              <w:right w:w="71"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 xml:space="preserve">Molibdeno </w:t>
            </w:r>
          </w:p>
        </w:tc>
        <w:tc>
          <w:tcPr>
            <w:tcW w:w="1278" w:type="dxa"/>
            <w:tcBorders>
              <w:top w:val="nil"/>
              <w:left w:val="nil"/>
              <w:bottom w:val="single" w:sz="8" w:space="0" w:color="auto"/>
              <w:right w:val="single" w:sz="8" w:space="0" w:color="auto"/>
            </w:tcBorders>
            <w:shd w:val="clear" w:color="auto" w:fill="auto"/>
            <w:tcMar>
              <w:top w:w="0" w:type="dxa"/>
              <w:left w:w="71" w:type="dxa"/>
              <w:bottom w:w="0" w:type="dxa"/>
              <w:right w:w="71"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mg/L</w:t>
            </w:r>
          </w:p>
        </w:tc>
        <w:tc>
          <w:tcPr>
            <w:tcW w:w="1260" w:type="dxa"/>
            <w:tcBorders>
              <w:top w:val="nil"/>
              <w:left w:val="nil"/>
              <w:bottom w:val="single" w:sz="8" w:space="0" w:color="auto"/>
              <w:right w:val="single" w:sz="8" w:space="0" w:color="auto"/>
            </w:tcBorders>
            <w:shd w:val="clear" w:color="auto" w:fill="auto"/>
            <w:tcMar>
              <w:top w:w="0" w:type="dxa"/>
              <w:left w:w="71" w:type="dxa"/>
              <w:bottom w:w="0" w:type="dxa"/>
              <w:right w:w="71"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Mo</w:t>
            </w:r>
          </w:p>
        </w:tc>
        <w:tc>
          <w:tcPr>
            <w:tcW w:w="2249" w:type="dxa"/>
            <w:tcBorders>
              <w:top w:val="nil"/>
              <w:left w:val="nil"/>
              <w:bottom w:val="single" w:sz="8" w:space="0" w:color="auto"/>
              <w:right w:val="single" w:sz="8" w:space="0" w:color="auto"/>
            </w:tcBorders>
            <w:shd w:val="clear" w:color="auto" w:fill="auto"/>
            <w:tcMar>
              <w:top w:w="0" w:type="dxa"/>
              <w:left w:w="71" w:type="dxa"/>
              <w:bottom w:w="0" w:type="dxa"/>
              <w:right w:w="71"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 xml:space="preserve">1 </w:t>
            </w:r>
          </w:p>
        </w:tc>
      </w:tr>
      <w:tr w:rsidR="00010E4F" w:rsidRPr="00010E4F" w:rsidTr="00010E4F">
        <w:trPr>
          <w:jc w:val="center"/>
        </w:trPr>
        <w:tc>
          <w:tcPr>
            <w:tcW w:w="3908" w:type="dxa"/>
            <w:tcBorders>
              <w:top w:val="nil"/>
              <w:left w:val="single" w:sz="8" w:space="0" w:color="auto"/>
              <w:bottom w:val="single" w:sz="8" w:space="0" w:color="auto"/>
              <w:right w:val="single" w:sz="8" w:space="0" w:color="auto"/>
            </w:tcBorders>
            <w:shd w:val="clear" w:color="auto" w:fill="auto"/>
            <w:tcMar>
              <w:top w:w="0" w:type="dxa"/>
              <w:left w:w="71" w:type="dxa"/>
              <w:bottom w:w="0" w:type="dxa"/>
              <w:right w:w="71"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Níquel</w:t>
            </w:r>
          </w:p>
        </w:tc>
        <w:tc>
          <w:tcPr>
            <w:tcW w:w="1278" w:type="dxa"/>
            <w:tcBorders>
              <w:top w:val="nil"/>
              <w:left w:val="nil"/>
              <w:bottom w:val="single" w:sz="8" w:space="0" w:color="auto"/>
              <w:right w:val="single" w:sz="8" w:space="0" w:color="auto"/>
            </w:tcBorders>
            <w:shd w:val="clear" w:color="auto" w:fill="auto"/>
            <w:tcMar>
              <w:top w:w="0" w:type="dxa"/>
              <w:left w:w="71" w:type="dxa"/>
              <w:bottom w:w="0" w:type="dxa"/>
              <w:right w:w="71"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mg/L</w:t>
            </w:r>
          </w:p>
        </w:tc>
        <w:tc>
          <w:tcPr>
            <w:tcW w:w="1260" w:type="dxa"/>
            <w:tcBorders>
              <w:top w:val="nil"/>
              <w:left w:val="nil"/>
              <w:bottom w:val="single" w:sz="8" w:space="0" w:color="auto"/>
              <w:right w:val="single" w:sz="8" w:space="0" w:color="auto"/>
            </w:tcBorders>
            <w:shd w:val="clear" w:color="auto" w:fill="auto"/>
            <w:tcMar>
              <w:top w:w="0" w:type="dxa"/>
              <w:left w:w="71" w:type="dxa"/>
              <w:bottom w:w="0" w:type="dxa"/>
              <w:right w:w="71"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Ni</w:t>
            </w:r>
          </w:p>
        </w:tc>
        <w:tc>
          <w:tcPr>
            <w:tcW w:w="2249" w:type="dxa"/>
            <w:tcBorders>
              <w:top w:val="nil"/>
              <w:left w:val="nil"/>
              <w:bottom w:val="single" w:sz="8" w:space="0" w:color="auto"/>
              <w:right w:val="single" w:sz="8" w:space="0" w:color="auto"/>
            </w:tcBorders>
            <w:shd w:val="clear" w:color="auto" w:fill="auto"/>
            <w:tcMar>
              <w:top w:w="0" w:type="dxa"/>
              <w:left w:w="71" w:type="dxa"/>
              <w:bottom w:w="0" w:type="dxa"/>
              <w:right w:w="71"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0,2</w:t>
            </w:r>
          </w:p>
        </w:tc>
      </w:tr>
      <w:tr w:rsidR="00010E4F" w:rsidRPr="00010E4F" w:rsidTr="00010E4F">
        <w:trPr>
          <w:jc w:val="center"/>
        </w:trPr>
        <w:tc>
          <w:tcPr>
            <w:tcW w:w="3908" w:type="dxa"/>
            <w:tcBorders>
              <w:top w:val="nil"/>
              <w:left w:val="single" w:sz="8" w:space="0" w:color="auto"/>
              <w:bottom w:val="single" w:sz="8" w:space="0" w:color="auto"/>
              <w:right w:val="single" w:sz="8" w:space="0" w:color="auto"/>
            </w:tcBorders>
            <w:shd w:val="clear" w:color="auto" w:fill="auto"/>
            <w:tcMar>
              <w:top w:w="0" w:type="dxa"/>
              <w:left w:w="71" w:type="dxa"/>
              <w:bottom w:w="0" w:type="dxa"/>
              <w:right w:w="71"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Nitrógeno Total Kjeldahl</w:t>
            </w:r>
          </w:p>
        </w:tc>
        <w:tc>
          <w:tcPr>
            <w:tcW w:w="1278" w:type="dxa"/>
            <w:tcBorders>
              <w:top w:val="nil"/>
              <w:left w:val="nil"/>
              <w:bottom w:val="single" w:sz="8" w:space="0" w:color="auto"/>
              <w:right w:val="single" w:sz="8" w:space="0" w:color="auto"/>
            </w:tcBorders>
            <w:shd w:val="clear" w:color="auto" w:fill="auto"/>
            <w:tcMar>
              <w:top w:w="0" w:type="dxa"/>
              <w:left w:w="71" w:type="dxa"/>
              <w:bottom w:w="0" w:type="dxa"/>
              <w:right w:w="71"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mg/L</w:t>
            </w:r>
          </w:p>
        </w:tc>
        <w:tc>
          <w:tcPr>
            <w:tcW w:w="1260" w:type="dxa"/>
            <w:tcBorders>
              <w:top w:val="nil"/>
              <w:left w:val="nil"/>
              <w:bottom w:val="single" w:sz="8" w:space="0" w:color="auto"/>
              <w:right w:val="single" w:sz="8" w:space="0" w:color="auto"/>
            </w:tcBorders>
            <w:shd w:val="clear" w:color="auto" w:fill="auto"/>
            <w:tcMar>
              <w:top w:w="0" w:type="dxa"/>
              <w:left w:w="71" w:type="dxa"/>
              <w:bottom w:w="0" w:type="dxa"/>
              <w:right w:w="71"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NKT</w:t>
            </w:r>
          </w:p>
        </w:tc>
        <w:tc>
          <w:tcPr>
            <w:tcW w:w="2249" w:type="dxa"/>
            <w:tcBorders>
              <w:top w:val="nil"/>
              <w:left w:val="nil"/>
              <w:bottom w:val="single" w:sz="8" w:space="0" w:color="auto"/>
              <w:right w:val="single" w:sz="8" w:space="0" w:color="auto"/>
            </w:tcBorders>
            <w:shd w:val="clear" w:color="auto" w:fill="auto"/>
            <w:tcMar>
              <w:top w:w="0" w:type="dxa"/>
              <w:left w:w="71" w:type="dxa"/>
              <w:bottom w:w="0" w:type="dxa"/>
              <w:right w:w="71"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50</w:t>
            </w:r>
          </w:p>
        </w:tc>
      </w:tr>
      <w:tr w:rsidR="00010E4F" w:rsidRPr="00010E4F" w:rsidTr="00010E4F">
        <w:trPr>
          <w:jc w:val="center"/>
        </w:trPr>
        <w:tc>
          <w:tcPr>
            <w:tcW w:w="3908" w:type="dxa"/>
            <w:tcBorders>
              <w:top w:val="nil"/>
              <w:left w:val="single" w:sz="8" w:space="0" w:color="auto"/>
              <w:bottom w:val="single" w:sz="8" w:space="0" w:color="auto"/>
              <w:right w:val="single" w:sz="8" w:space="0" w:color="auto"/>
            </w:tcBorders>
            <w:shd w:val="clear" w:color="auto" w:fill="auto"/>
            <w:tcMar>
              <w:top w:w="0" w:type="dxa"/>
              <w:left w:w="71" w:type="dxa"/>
              <w:bottom w:w="0" w:type="dxa"/>
              <w:right w:w="71"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Pentaclorofenol</w:t>
            </w:r>
          </w:p>
        </w:tc>
        <w:tc>
          <w:tcPr>
            <w:tcW w:w="1278" w:type="dxa"/>
            <w:tcBorders>
              <w:top w:val="nil"/>
              <w:left w:val="nil"/>
              <w:bottom w:val="single" w:sz="8" w:space="0" w:color="auto"/>
              <w:right w:val="single" w:sz="8" w:space="0" w:color="auto"/>
            </w:tcBorders>
            <w:shd w:val="clear" w:color="auto" w:fill="auto"/>
            <w:tcMar>
              <w:top w:w="0" w:type="dxa"/>
              <w:left w:w="71" w:type="dxa"/>
              <w:bottom w:w="0" w:type="dxa"/>
              <w:right w:w="71"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mg/L</w:t>
            </w:r>
          </w:p>
        </w:tc>
        <w:tc>
          <w:tcPr>
            <w:tcW w:w="1260" w:type="dxa"/>
            <w:tcBorders>
              <w:top w:val="nil"/>
              <w:left w:val="nil"/>
              <w:bottom w:val="single" w:sz="8" w:space="0" w:color="auto"/>
              <w:right w:val="single" w:sz="8" w:space="0" w:color="auto"/>
            </w:tcBorders>
            <w:shd w:val="clear" w:color="auto" w:fill="auto"/>
            <w:tcMar>
              <w:top w:w="0" w:type="dxa"/>
              <w:left w:w="71" w:type="dxa"/>
              <w:bottom w:w="0" w:type="dxa"/>
              <w:right w:w="71"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C</w:t>
            </w:r>
            <w:r w:rsidRPr="00010E4F">
              <w:rPr>
                <w:rFonts w:ascii="Arial" w:eastAsia="Times New Roman" w:hAnsi="Arial" w:cs="Arial"/>
                <w:color w:val="000000"/>
                <w:sz w:val="18"/>
                <w:szCs w:val="18"/>
                <w:vertAlign w:val="subscript"/>
              </w:rPr>
              <w:t>6</w:t>
            </w:r>
            <w:r w:rsidRPr="00010E4F">
              <w:rPr>
                <w:rFonts w:ascii="Arial" w:eastAsia="Times New Roman" w:hAnsi="Arial" w:cs="Arial"/>
                <w:color w:val="000000"/>
                <w:sz w:val="18"/>
                <w:szCs w:val="18"/>
              </w:rPr>
              <w:t>OHCl</w:t>
            </w:r>
            <w:r w:rsidRPr="00010E4F">
              <w:rPr>
                <w:rFonts w:ascii="Arial" w:eastAsia="Times New Roman" w:hAnsi="Arial" w:cs="Arial"/>
                <w:color w:val="000000"/>
                <w:sz w:val="18"/>
                <w:szCs w:val="18"/>
                <w:vertAlign w:val="subscript"/>
              </w:rPr>
              <w:t>5</w:t>
            </w:r>
          </w:p>
        </w:tc>
        <w:tc>
          <w:tcPr>
            <w:tcW w:w="2249" w:type="dxa"/>
            <w:tcBorders>
              <w:top w:val="nil"/>
              <w:left w:val="nil"/>
              <w:bottom w:val="single" w:sz="8" w:space="0" w:color="auto"/>
              <w:right w:val="single" w:sz="8" w:space="0" w:color="auto"/>
            </w:tcBorders>
            <w:shd w:val="clear" w:color="auto" w:fill="auto"/>
            <w:tcMar>
              <w:top w:w="0" w:type="dxa"/>
              <w:left w:w="71" w:type="dxa"/>
              <w:bottom w:w="0" w:type="dxa"/>
              <w:right w:w="71"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0,009</w:t>
            </w:r>
          </w:p>
        </w:tc>
      </w:tr>
      <w:tr w:rsidR="00010E4F" w:rsidRPr="00010E4F" w:rsidTr="00010E4F">
        <w:trPr>
          <w:jc w:val="center"/>
        </w:trPr>
        <w:tc>
          <w:tcPr>
            <w:tcW w:w="3908" w:type="dxa"/>
            <w:tcBorders>
              <w:top w:val="nil"/>
              <w:left w:val="single" w:sz="8" w:space="0" w:color="auto"/>
              <w:bottom w:val="single" w:sz="8" w:space="0" w:color="auto"/>
              <w:right w:val="single" w:sz="8" w:space="0" w:color="auto"/>
            </w:tcBorders>
            <w:shd w:val="clear" w:color="auto" w:fill="auto"/>
            <w:tcMar>
              <w:top w:w="0" w:type="dxa"/>
              <w:left w:w="71" w:type="dxa"/>
              <w:bottom w:w="0" w:type="dxa"/>
              <w:right w:w="71"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PH</w:t>
            </w:r>
          </w:p>
        </w:tc>
        <w:tc>
          <w:tcPr>
            <w:tcW w:w="1278" w:type="dxa"/>
            <w:tcBorders>
              <w:top w:val="nil"/>
              <w:left w:val="nil"/>
              <w:bottom w:val="single" w:sz="8" w:space="0" w:color="auto"/>
              <w:right w:val="single" w:sz="8" w:space="0" w:color="auto"/>
            </w:tcBorders>
            <w:shd w:val="clear" w:color="auto" w:fill="auto"/>
            <w:tcMar>
              <w:top w:w="0" w:type="dxa"/>
              <w:left w:w="71" w:type="dxa"/>
              <w:bottom w:w="0" w:type="dxa"/>
              <w:right w:w="71"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Unidad</w:t>
            </w:r>
          </w:p>
        </w:tc>
        <w:tc>
          <w:tcPr>
            <w:tcW w:w="1260" w:type="dxa"/>
            <w:tcBorders>
              <w:top w:val="nil"/>
              <w:left w:val="nil"/>
              <w:bottom w:val="single" w:sz="8" w:space="0" w:color="auto"/>
              <w:right w:val="single" w:sz="8" w:space="0" w:color="auto"/>
            </w:tcBorders>
            <w:shd w:val="clear" w:color="auto" w:fill="auto"/>
            <w:tcMar>
              <w:top w:w="0" w:type="dxa"/>
              <w:left w:w="71" w:type="dxa"/>
              <w:bottom w:w="0" w:type="dxa"/>
              <w:right w:w="71"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pH</w:t>
            </w:r>
          </w:p>
        </w:tc>
        <w:tc>
          <w:tcPr>
            <w:tcW w:w="2249" w:type="dxa"/>
            <w:tcBorders>
              <w:top w:val="nil"/>
              <w:left w:val="nil"/>
              <w:bottom w:val="single" w:sz="8" w:space="0" w:color="auto"/>
              <w:right w:val="single" w:sz="8" w:space="0" w:color="auto"/>
            </w:tcBorders>
            <w:shd w:val="clear" w:color="auto" w:fill="auto"/>
            <w:tcMar>
              <w:top w:w="0" w:type="dxa"/>
              <w:left w:w="71" w:type="dxa"/>
              <w:bottom w:w="0" w:type="dxa"/>
              <w:right w:w="71"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 xml:space="preserve">6,0 -8,5 </w:t>
            </w:r>
          </w:p>
        </w:tc>
      </w:tr>
      <w:tr w:rsidR="00010E4F" w:rsidRPr="00010E4F" w:rsidTr="00010E4F">
        <w:trPr>
          <w:jc w:val="center"/>
        </w:trPr>
        <w:tc>
          <w:tcPr>
            <w:tcW w:w="3908" w:type="dxa"/>
            <w:tcBorders>
              <w:top w:val="nil"/>
              <w:left w:val="single" w:sz="8" w:space="0" w:color="auto"/>
              <w:bottom w:val="single" w:sz="8" w:space="0" w:color="auto"/>
              <w:right w:val="single" w:sz="8" w:space="0" w:color="auto"/>
            </w:tcBorders>
            <w:shd w:val="clear" w:color="auto" w:fill="auto"/>
            <w:tcMar>
              <w:top w:w="0" w:type="dxa"/>
              <w:left w:w="71" w:type="dxa"/>
              <w:bottom w:w="0" w:type="dxa"/>
              <w:right w:w="71"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Plomo</w:t>
            </w:r>
          </w:p>
        </w:tc>
        <w:tc>
          <w:tcPr>
            <w:tcW w:w="1278" w:type="dxa"/>
            <w:tcBorders>
              <w:top w:val="nil"/>
              <w:left w:val="nil"/>
              <w:bottom w:val="single" w:sz="8" w:space="0" w:color="auto"/>
              <w:right w:val="single" w:sz="8" w:space="0" w:color="auto"/>
            </w:tcBorders>
            <w:shd w:val="clear" w:color="auto" w:fill="auto"/>
            <w:tcMar>
              <w:top w:w="0" w:type="dxa"/>
              <w:left w:w="71" w:type="dxa"/>
              <w:bottom w:w="0" w:type="dxa"/>
              <w:right w:w="71"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mg/L</w:t>
            </w:r>
          </w:p>
        </w:tc>
        <w:tc>
          <w:tcPr>
            <w:tcW w:w="1260" w:type="dxa"/>
            <w:tcBorders>
              <w:top w:val="nil"/>
              <w:left w:val="nil"/>
              <w:bottom w:val="single" w:sz="8" w:space="0" w:color="auto"/>
              <w:right w:val="single" w:sz="8" w:space="0" w:color="auto"/>
            </w:tcBorders>
            <w:shd w:val="clear" w:color="auto" w:fill="auto"/>
            <w:tcMar>
              <w:top w:w="0" w:type="dxa"/>
              <w:left w:w="71" w:type="dxa"/>
              <w:bottom w:w="0" w:type="dxa"/>
              <w:right w:w="71"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Pb</w:t>
            </w:r>
          </w:p>
        </w:tc>
        <w:tc>
          <w:tcPr>
            <w:tcW w:w="2249" w:type="dxa"/>
            <w:tcBorders>
              <w:top w:val="nil"/>
              <w:left w:val="nil"/>
              <w:bottom w:val="single" w:sz="8" w:space="0" w:color="auto"/>
              <w:right w:val="single" w:sz="8" w:space="0" w:color="auto"/>
            </w:tcBorders>
            <w:shd w:val="clear" w:color="auto" w:fill="auto"/>
            <w:tcMar>
              <w:top w:w="0" w:type="dxa"/>
              <w:left w:w="71" w:type="dxa"/>
              <w:bottom w:w="0" w:type="dxa"/>
              <w:right w:w="71"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0,05</w:t>
            </w:r>
          </w:p>
        </w:tc>
      </w:tr>
      <w:tr w:rsidR="00010E4F" w:rsidRPr="00010E4F" w:rsidTr="00010E4F">
        <w:trPr>
          <w:jc w:val="center"/>
        </w:trPr>
        <w:tc>
          <w:tcPr>
            <w:tcW w:w="3908" w:type="dxa"/>
            <w:tcBorders>
              <w:top w:val="nil"/>
              <w:left w:val="single" w:sz="8" w:space="0" w:color="auto"/>
              <w:bottom w:val="single" w:sz="8" w:space="0" w:color="auto"/>
              <w:right w:val="single" w:sz="8" w:space="0" w:color="auto"/>
            </w:tcBorders>
            <w:shd w:val="clear" w:color="auto" w:fill="auto"/>
            <w:tcMar>
              <w:top w:w="0" w:type="dxa"/>
              <w:left w:w="71" w:type="dxa"/>
              <w:bottom w:w="0" w:type="dxa"/>
              <w:right w:w="71"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Poder Espumógeno</w:t>
            </w:r>
          </w:p>
        </w:tc>
        <w:tc>
          <w:tcPr>
            <w:tcW w:w="1278" w:type="dxa"/>
            <w:tcBorders>
              <w:top w:val="nil"/>
              <w:left w:val="nil"/>
              <w:bottom w:val="single" w:sz="8" w:space="0" w:color="auto"/>
              <w:right w:val="single" w:sz="8" w:space="0" w:color="auto"/>
            </w:tcBorders>
            <w:shd w:val="clear" w:color="auto" w:fill="auto"/>
            <w:tcMar>
              <w:top w:w="0" w:type="dxa"/>
              <w:left w:w="71" w:type="dxa"/>
              <w:bottom w:w="0" w:type="dxa"/>
              <w:right w:w="71"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mm</w:t>
            </w:r>
          </w:p>
        </w:tc>
        <w:tc>
          <w:tcPr>
            <w:tcW w:w="1260" w:type="dxa"/>
            <w:tcBorders>
              <w:top w:val="nil"/>
              <w:left w:val="nil"/>
              <w:bottom w:val="single" w:sz="8" w:space="0" w:color="auto"/>
              <w:right w:val="single" w:sz="8" w:space="0" w:color="auto"/>
            </w:tcBorders>
            <w:shd w:val="clear" w:color="auto" w:fill="auto"/>
            <w:tcMar>
              <w:top w:w="0" w:type="dxa"/>
              <w:left w:w="71" w:type="dxa"/>
              <w:bottom w:w="0" w:type="dxa"/>
              <w:right w:w="71"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PE</w:t>
            </w:r>
          </w:p>
        </w:tc>
        <w:tc>
          <w:tcPr>
            <w:tcW w:w="2249" w:type="dxa"/>
            <w:tcBorders>
              <w:top w:val="nil"/>
              <w:left w:val="nil"/>
              <w:bottom w:val="single" w:sz="8" w:space="0" w:color="auto"/>
              <w:right w:val="single" w:sz="8" w:space="0" w:color="auto"/>
            </w:tcBorders>
            <w:shd w:val="clear" w:color="auto" w:fill="auto"/>
            <w:tcMar>
              <w:top w:w="0" w:type="dxa"/>
              <w:left w:w="71" w:type="dxa"/>
              <w:bottom w:w="0" w:type="dxa"/>
              <w:right w:w="71"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7</w:t>
            </w:r>
          </w:p>
        </w:tc>
      </w:tr>
      <w:tr w:rsidR="00010E4F" w:rsidRPr="00010E4F" w:rsidTr="00010E4F">
        <w:trPr>
          <w:jc w:val="center"/>
        </w:trPr>
        <w:tc>
          <w:tcPr>
            <w:tcW w:w="3908" w:type="dxa"/>
            <w:tcBorders>
              <w:top w:val="nil"/>
              <w:left w:val="single" w:sz="8" w:space="0" w:color="auto"/>
              <w:bottom w:val="single" w:sz="8" w:space="0" w:color="auto"/>
              <w:right w:val="single" w:sz="8" w:space="0" w:color="auto"/>
            </w:tcBorders>
            <w:shd w:val="clear" w:color="auto" w:fill="auto"/>
            <w:tcMar>
              <w:top w:w="0" w:type="dxa"/>
              <w:left w:w="71" w:type="dxa"/>
              <w:bottom w:w="0" w:type="dxa"/>
              <w:right w:w="71"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Selenio</w:t>
            </w:r>
          </w:p>
        </w:tc>
        <w:tc>
          <w:tcPr>
            <w:tcW w:w="1278" w:type="dxa"/>
            <w:tcBorders>
              <w:top w:val="nil"/>
              <w:left w:val="nil"/>
              <w:bottom w:val="single" w:sz="8" w:space="0" w:color="auto"/>
              <w:right w:val="single" w:sz="8" w:space="0" w:color="auto"/>
            </w:tcBorders>
            <w:shd w:val="clear" w:color="auto" w:fill="auto"/>
            <w:tcMar>
              <w:top w:w="0" w:type="dxa"/>
              <w:left w:w="71" w:type="dxa"/>
              <w:bottom w:w="0" w:type="dxa"/>
              <w:right w:w="71"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mg/L</w:t>
            </w:r>
          </w:p>
        </w:tc>
        <w:tc>
          <w:tcPr>
            <w:tcW w:w="1260" w:type="dxa"/>
            <w:tcBorders>
              <w:top w:val="nil"/>
              <w:left w:val="nil"/>
              <w:bottom w:val="single" w:sz="8" w:space="0" w:color="auto"/>
              <w:right w:val="single" w:sz="8" w:space="0" w:color="auto"/>
            </w:tcBorders>
            <w:shd w:val="clear" w:color="auto" w:fill="auto"/>
            <w:tcMar>
              <w:top w:w="0" w:type="dxa"/>
              <w:left w:w="71" w:type="dxa"/>
              <w:bottom w:w="0" w:type="dxa"/>
              <w:right w:w="71"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Se</w:t>
            </w:r>
          </w:p>
        </w:tc>
        <w:tc>
          <w:tcPr>
            <w:tcW w:w="2249" w:type="dxa"/>
            <w:tcBorders>
              <w:top w:val="nil"/>
              <w:left w:val="nil"/>
              <w:bottom w:val="single" w:sz="8" w:space="0" w:color="auto"/>
              <w:right w:val="single" w:sz="8" w:space="0" w:color="auto"/>
            </w:tcBorders>
            <w:shd w:val="clear" w:color="auto" w:fill="auto"/>
            <w:tcMar>
              <w:top w:w="0" w:type="dxa"/>
              <w:left w:w="71" w:type="dxa"/>
              <w:bottom w:w="0" w:type="dxa"/>
              <w:right w:w="71"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0,01</w:t>
            </w:r>
          </w:p>
        </w:tc>
      </w:tr>
      <w:tr w:rsidR="00010E4F" w:rsidRPr="00010E4F" w:rsidTr="00010E4F">
        <w:trPr>
          <w:jc w:val="center"/>
        </w:trPr>
        <w:tc>
          <w:tcPr>
            <w:tcW w:w="3908" w:type="dxa"/>
            <w:tcBorders>
              <w:top w:val="nil"/>
              <w:left w:val="single" w:sz="8" w:space="0" w:color="auto"/>
              <w:bottom w:val="single" w:sz="8" w:space="0" w:color="auto"/>
              <w:right w:val="single" w:sz="8" w:space="0" w:color="auto"/>
            </w:tcBorders>
            <w:shd w:val="clear" w:color="auto" w:fill="auto"/>
            <w:tcMar>
              <w:top w:w="0" w:type="dxa"/>
              <w:left w:w="71" w:type="dxa"/>
              <w:bottom w:w="0" w:type="dxa"/>
              <w:right w:w="71"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Sólidos Suspendidos Totales</w:t>
            </w:r>
          </w:p>
        </w:tc>
        <w:tc>
          <w:tcPr>
            <w:tcW w:w="1278" w:type="dxa"/>
            <w:tcBorders>
              <w:top w:val="nil"/>
              <w:left w:val="nil"/>
              <w:bottom w:val="single" w:sz="8" w:space="0" w:color="auto"/>
              <w:right w:val="single" w:sz="8" w:space="0" w:color="auto"/>
            </w:tcBorders>
            <w:shd w:val="clear" w:color="auto" w:fill="auto"/>
            <w:tcMar>
              <w:top w:w="0" w:type="dxa"/>
              <w:left w:w="71" w:type="dxa"/>
              <w:bottom w:w="0" w:type="dxa"/>
              <w:right w:w="71"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mg/L</w:t>
            </w:r>
          </w:p>
        </w:tc>
        <w:tc>
          <w:tcPr>
            <w:tcW w:w="1260" w:type="dxa"/>
            <w:tcBorders>
              <w:top w:val="nil"/>
              <w:left w:val="nil"/>
              <w:bottom w:val="single" w:sz="8" w:space="0" w:color="auto"/>
              <w:right w:val="single" w:sz="8" w:space="0" w:color="auto"/>
            </w:tcBorders>
            <w:shd w:val="clear" w:color="auto" w:fill="auto"/>
            <w:tcMar>
              <w:top w:w="0" w:type="dxa"/>
              <w:left w:w="71" w:type="dxa"/>
              <w:bottom w:w="0" w:type="dxa"/>
              <w:right w:w="71"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SS</w:t>
            </w:r>
          </w:p>
        </w:tc>
        <w:tc>
          <w:tcPr>
            <w:tcW w:w="2249" w:type="dxa"/>
            <w:tcBorders>
              <w:top w:val="nil"/>
              <w:left w:val="nil"/>
              <w:bottom w:val="single" w:sz="8" w:space="0" w:color="auto"/>
              <w:right w:val="single" w:sz="8" w:space="0" w:color="auto"/>
            </w:tcBorders>
            <w:shd w:val="clear" w:color="auto" w:fill="auto"/>
            <w:tcMar>
              <w:top w:w="0" w:type="dxa"/>
              <w:left w:w="71" w:type="dxa"/>
              <w:bottom w:w="0" w:type="dxa"/>
              <w:right w:w="71"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80 *</w:t>
            </w:r>
          </w:p>
        </w:tc>
      </w:tr>
      <w:tr w:rsidR="00010E4F" w:rsidRPr="00010E4F" w:rsidTr="00010E4F">
        <w:trPr>
          <w:jc w:val="center"/>
        </w:trPr>
        <w:tc>
          <w:tcPr>
            <w:tcW w:w="3908" w:type="dxa"/>
            <w:tcBorders>
              <w:top w:val="nil"/>
              <w:left w:val="single" w:sz="8" w:space="0" w:color="auto"/>
              <w:bottom w:val="single" w:sz="8" w:space="0" w:color="auto"/>
              <w:right w:val="single" w:sz="8" w:space="0" w:color="auto"/>
            </w:tcBorders>
            <w:shd w:val="clear" w:color="auto" w:fill="auto"/>
            <w:tcMar>
              <w:top w:w="0" w:type="dxa"/>
              <w:left w:w="71" w:type="dxa"/>
              <w:bottom w:w="0" w:type="dxa"/>
              <w:right w:w="71"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Sulfatos</w:t>
            </w:r>
          </w:p>
        </w:tc>
        <w:tc>
          <w:tcPr>
            <w:tcW w:w="1278" w:type="dxa"/>
            <w:tcBorders>
              <w:top w:val="nil"/>
              <w:left w:val="nil"/>
              <w:bottom w:val="single" w:sz="8" w:space="0" w:color="auto"/>
              <w:right w:val="single" w:sz="8" w:space="0" w:color="auto"/>
            </w:tcBorders>
            <w:shd w:val="clear" w:color="auto" w:fill="auto"/>
            <w:tcMar>
              <w:top w:w="0" w:type="dxa"/>
              <w:left w:w="71" w:type="dxa"/>
              <w:bottom w:w="0" w:type="dxa"/>
              <w:right w:w="71"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mg/L</w:t>
            </w:r>
          </w:p>
        </w:tc>
        <w:tc>
          <w:tcPr>
            <w:tcW w:w="1260" w:type="dxa"/>
            <w:tcBorders>
              <w:top w:val="nil"/>
              <w:left w:val="nil"/>
              <w:bottom w:val="single" w:sz="8" w:space="0" w:color="auto"/>
              <w:right w:val="single" w:sz="8" w:space="0" w:color="auto"/>
            </w:tcBorders>
            <w:shd w:val="clear" w:color="auto" w:fill="auto"/>
            <w:tcMar>
              <w:top w:w="0" w:type="dxa"/>
              <w:left w:w="71" w:type="dxa"/>
              <w:bottom w:w="0" w:type="dxa"/>
              <w:right w:w="71"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SO</w:t>
            </w:r>
            <w:r w:rsidRPr="00010E4F">
              <w:rPr>
                <w:rFonts w:ascii="Arial" w:eastAsia="Times New Roman" w:hAnsi="Arial" w:cs="Arial"/>
                <w:color w:val="000000"/>
                <w:sz w:val="18"/>
                <w:szCs w:val="18"/>
                <w:vertAlign w:val="subscript"/>
              </w:rPr>
              <w:t>4</w:t>
            </w:r>
            <w:r w:rsidRPr="00010E4F">
              <w:rPr>
                <w:rFonts w:ascii="Arial" w:eastAsia="Times New Roman" w:hAnsi="Arial" w:cs="Arial"/>
                <w:color w:val="000000"/>
                <w:sz w:val="18"/>
                <w:szCs w:val="18"/>
                <w:vertAlign w:val="superscript"/>
              </w:rPr>
              <w:t>2-</w:t>
            </w:r>
          </w:p>
        </w:tc>
        <w:tc>
          <w:tcPr>
            <w:tcW w:w="2249" w:type="dxa"/>
            <w:tcBorders>
              <w:top w:val="nil"/>
              <w:left w:val="nil"/>
              <w:bottom w:val="single" w:sz="8" w:space="0" w:color="auto"/>
              <w:right w:val="single" w:sz="8" w:space="0" w:color="auto"/>
            </w:tcBorders>
            <w:shd w:val="clear" w:color="auto" w:fill="auto"/>
            <w:tcMar>
              <w:top w:w="0" w:type="dxa"/>
              <w:left w:w="71" w:type="dxa"/>
              <w:bottom w:w="0" w:type="dxa"/>
              <w:right w:w="71"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 xml:space="preserve">1000 </w:t>
            </w:r>
          </w:p>
        </w:tc>
      </w:tr>
      <w:tr w:rsidR="00010E4F" w:rsidRPr="00010E4F" w:rsidTr="00010E4F">
        <w:trPr>
          <w:jc w:val="center"/>
        </w:trPr>
        <w:tc>
          <w:tcPr>
            <w:tcW w:w="3908" w:type="dxa"/>
            <w:tcBorders>
              <w:top w:val="nil"/>
              <w:left w:val="single" w:sz="8" w:space="0" w:color="auto"/>
              <w:bottom w:val="single" w:sz="8" w:space="0" w:color="auto"/>
              <w:right w:val="single" w:sz="8" w:space="0" w:color="auto"/>
            </w:tcBorders>
            <w:shd w:val="clear" w:color="auto" w:fill="auto"/>
            <w:tcMar>
              <w:top w:w="0" w:type="dxa"/>
              <w:left w:w="71" w:type="dxa"/>
              <w:bottom w:w="0" w:type="dxa"/>
              <w:right w:w="71"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Sulfuros</w:t>
            </w:r>
          </w:p>
        </w:tc>
        <w:tc>
          <w:tcPr>
            <w:tcW w:w="1278" w:type="dxa"/>
            <w:tcBorders>
              <w:top w:val="nil"/>
              <w:left w:val="nil"/>
              <w:bottom w:val="single" w:sz="8" w:space="0" w:color="auto"/>
              <w:right w:val="single" w:sz="8" w:space="0" w:color="auto"/>
            </w:tcBorders>
            <w:shd w:val="clear" w:color="auto" w:fill="auto"/>
            <w:tcMar>
              <w:top w:w="0" w:type="dxa"/>
              <w:left w:w="71" w:type="dxa"/>
              <w:bottom w:w="0" w:type="dxa"/>
              <w:right w:w="71"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mg/L</w:t>
            </w:r>
          </w:p>
        </w:tc>
        <w:tc>
          <w:tcPr>
            <w:tcW w:w="1260" w:type="dxa"/>
            <w:tcBorders>
              <w:top w:val="nil"/>
              <w:left w:val="nil"/>
              <w:bottom w:val="single" w:sz="8" w:space="0" w:color="auto"/>
              <w:right w:val="single" w:sz="8" w:space="0" w:color="auto"/>
            </w:tcBorders>
            <w:shd w:val="clear" w:color="auto" w:fill="auto"/>
            <w:tcMar>
              <w:top w:w="0" w:type="dxa"/>
              <w:left w:w="71" w:type="dxa"/>
              <w:bottom w:w="0" w:type="dxa"/>
              <w:right w:w="71"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S</w:t>
            </w:r>
            <w:r w:rsidRPr="00010E4F">
              <w:rPr>
                <w:rFonts w:ascii="Arial" w:eastAsia="Times New Roman" w:hAnsi="Arial" w:cs="Arial"/>
                <w:color w:val="000000"/>
                <w:sz w:val="18"/>
                <w:szCs w:val="18"/>
                <w:vertAlign w:val="superscript"/>
              </w:rPr>
              <w:t>2-</w:t>
            </w:r>
          </w:p>
        </w:tc>
        <w:tc>
          <w:tcPr>
            <w:tcW w:w="2249" w:type="dxa"/>
            <w:tcBorders>
              <w:top w:val="nil"/>
              <w:left w:val="nil"/>
              <w:bottom w:val="single" w:sz="8" w:space="0" w:color="auto"/>
              <w:right w:val="single" w:sz="8" w:space="0" w:color="auto"/>
            </w:tcBorders>
            <w:shd w:val="clear" w:color="auto" w:fill="auto"/>
            <w:tcMar>
              <w:top w:w="0" w:type="dxa"/>
              <w:left w:w="71" w:type="dxa"/>
              <w:bottom w:w="0" w:type="dxa"/>
              <w:right w:w="71"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1</w:t>
            </w:r>
          </w:p>
        </w:tc>
      </w:tr>
      <w:tr w:rsidR="00010E4F" w:rsidRPr="00010E4F" w:rsidTr="00010E4F">
        <w:trPr>
          <w:jc w:val="center"/>
        </w:trPr>
        <w:tc>
          <w:tcPr>
            <w:tcW w:w="3908" w:type="dxa"/>
            <w:tcBorders>
              <w:top w:val="nil"/>
              <w:left w:val="single" w:sz="8" w:space="0" w:color="auto"/>
              <w:bottom w:val="single" w:sz="8" w:space="0" w:color="auto"/>
              <w:right w:val="single" w:sz="8" w:space="0" w:color="auto"/>
            </w:tcBorders>
            <w:shd w:val="clear" w:color="auto" w:fill="auto"/>
            <w:tcMar>
              <w:top w:w="0" w:type="dxa"/>
              <w:left w:w="71" w:type="dxa"/>
              <w:bottom w:w="0" w:type="dxa"/>
              <w:right w:w="71"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Temperatura</w:t>
            </w:r>
          </w:p>
        </w:tc>
        <w:tc>
          <w:tcPr>
            <w:tcW w:w="1278" w:type="dxa"/>
            <w:tcBorders>
              <w:top w:val="nil"/>
              <w:left w:val="nil"/>
              <w:bottom w:val="single" w:sz="8" w:space="0" w:color="auto"/>
              <w:right w:val="single" w:sz="8" w:space="0" w:color="auto"/>
            </w:tcBorders>
            <w:shd w:val="clear" w:color="auto" w:fill="auto"/>
            <w:tcMar>
              <w:top w:w="0" w:type="dxa"/>
              <w:left w:w="71" w:type="dxa"/>
              <w:bottom w:w="0" w:type="dxa"/>
              <w:right w:w="71"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Cº</w:t>
            </w:r>
          </w:p>
        </w:tc>
        <w:tc>
          <w:tcPr>
            <w:tcW w:w="1260" w:type="dxa"/>
            <w:tcBorders>
              <w:top w:val="nil"/>
              <w:left w:val="nil"/>
              <w:bottom w:val="single" w:sz="8" w:space="0" w:color="auto"/>
              <w:right w:val="single" w:sz="8" w:space="0" w:color="auto"/>
            </w:tcBorders>
            <w:shd w:val="clear" w:color="auto" w:fill="auto"/>
            <w:tcMar>
              <w:top w:w="0" w:type="dxa"/>
              <w:left w:w="71" w:type="dxa"/>
              <w:bottom w:w="0" w:type="dxa"/>
              <w:right w:w="71"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T</w:t>
            </w:r>
            <w:r w:rsidRPr="00010E4F">
              <w:rPr>
                <w:rFonts w:ascii="Arial" w:eastAsia="Times New Roman" w:hAnsi="Arial" w:cs="Arial"/>
                <w:color w:val="000000"/>
                <w:sz w:val="18"/>
                <w:szCs w:val="18"/>
                <w:vertAlign w:val="superscript"/>
              </w:rPr>
              <w:t>º</w:t>
            </w:r>
          </w:p>
        </w:tc>
        <w:tc>
          <w:tcPr>
            <w:tcW w:w="2249" w:type="dxa"/>
            <w:tcBorders>
              <w:top w:val="nil"/>
              <w:left w:val="nil"/>
              <w:bottom w:val="single" w:sz="8" w:space="0" w:color="auto"/>
              <w:right w:val="single" w:sz="8" w:space="0" w:color="auto"/>
            </w:tcBorders>
            <w:shd w:val="clear" w:color="auto" w:fill="auto"/>
            <w:tcMar>
              <w:top w:w="0" w:type="dxa"/>
              <w:left w:w="71" w:type="dxa"/>
              <w:bottom w:w="0" w:type="dxa"/>
              <w:right w:w="71"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35</w:t>
            </w:r>
          </w:p>
        </w:tc>
      </w:tr>
      <w:tr w:rsidR="00010E4F" w:rsidRPr="00010E4F" w:rsidTr="00010E4F">
        <w:trPr>
          <w:jc w:val="center"/>
        </w:trPr>
        <w:tc>
          <w:tcPr>
            <w:tcW w:w="3908" w:type="dxa"/>
            <w:tcBorders>
              <w:top w:val="nil"/>
              <w:left w:val="single" w:sz="8" w:space="0" w:color="auto"/>
              <w:bottom w:val="single" w:sz="8" w:space="0" w:color="auto"/>
              <w:right w:val="single" w:sz="8" w:space="0" w:color="auto"/>
            </w:tcBorders>
            <w:shd w:val="clear" w:color="auto" w:fill="auto"/>
            <w:tcMar>
              <w:top w:w="0" w:type="dxa"/>
              <w:left w:w="71" w:type="dxa"/>
              <w:bottom w:w="0" w:type="dxa"/>
              <w:right w:w="71"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Tetracloroeteno</w:t>
            </w:r>
          </w:p>
        </w:tc>
        <w:tc>
          <w:tcPr>
            <w:tcW w:w="1278" w:type="dxa"/>
            <w:tcBorders>
              <w:top w:val="nil"/>
              <w:left w:val="nil"/>
              <w:bottom w:val="single" w:sz="8" w:space="0" w:color="auto"/>
              <w:right w:val="single" w:sz="8" w:space="0" w:color="auto"/>
            </w:tcBorders>
            <w:shd w:val="clear" w:color="auto" w:fill="auto"/>
            <w:tcMar>
              <w:top w:w="0" w:type="dxa"/>
              <w:left w:w="71" w:type="dxa"/>
              <w:bottom w:w="0" w:type="dxa"/>
              <w:right w:w="71"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mg/L</w:t>
            </w:r>
          </w:p>
        </w:tc>
        <w:tc>
          <w:tcPr>
            <w:tcW w:w="1260" w:type="dxa"/>
            <w:tcBorders>
              <w:top w:val="nil"/>
              <w:left w:val="nil"/>
              <w:bottom w:val="single" w:sz="8" w:space="0" w:color="auto"/>
              <w:right w:val="single" w:sz="8" w:space="0" w:color="auto"/>
            </w:tcBorders>
            <w:shd w:val="clear" w:color="auto" w:fill="auto"/>
            <w:tcMar>
              <w:top w:w="0" w:type="dxa"/>
              <w:left w:w="71" w:type="dxa"/>
              <w:bottom w:w="0" w:type="dxa"/>
              <w:right w:w="71"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C</w:t>
            </w:r>
            <w:r w:rsidRPr="00010E4F">
              <w:rPr>
                <w:rFonts w:ascii="Arial" w:eastAsia="Times New Roman" w:hAnsi="Arial" w:cs="Arial"/>
                <w:color w:val="000000"/>
                <w:sz w:val="18"/>
                <w:szCs w:val="18"/>
                <w:vertAlign w:val="subscript"/>
              </w:rPr>
              <w:t>2</w:t>
            </w:r>
            <w:r w:rsidRPr="00010E4F">
              <w:rPr>
                <w:rFonts w:ascii="Arial" w:eastAsia="Times New Roman" w:hAnsi="Arial" w:cs="Arial"/>
                <w:color w:val="000000"/>
                <w:sz w:val="18"/>
                <w:szCs w:val="18"/>
              </w:rPr>
              <w:t>Cl</w:t>
            </w:r>
            <w:r w:rsidRPr="00010E4F">
              <w:rPr>
                <w:rFonts w:ascii="Arial" w:eastAsia="Times New Roman" w:hAnsi="Arial" w:cs="Arial"/>
                <w:color w:val="000000"/>
                <w:sz w:val="18"/>
                <w:szCs w:val="18"/>
                <w:vertAlign w:val="subscript"/>
              </w:rPr>
              <w:t>4</w:t>
            </w:r>
          </w:p>
        </w:tc>
        <w:tc>
          <w:tcPr>
            <w:tcW w:w="2249" w:type="dxa"/>
            <w:tcBorders>
              <w:top w:val="nil"/>
              <w:left w:val="nil"/>
              <w:bottom w:val="single" w:sz="8" w:space="0" w:color="auto"/>
              <w:right w:val="single" w:sz="8" w:space="0" w:color="auto"/>
            </w:tcBorders>
            <w:shd w:val="clear" w:color="auto" w:fill="auto"/>
            <w:tcMar>
              <w:top w:w="0" w:type="dxa"/>
              <w:left w:w="71" w:type="dxa"/>
              <w:bottom w:w="0" w:type="dxa"/>
              <w:right w:w="71"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0,04</w:t>
            </w:r>
          </w:p>
        </w:tc>
      </w:tr>
      <w:tr w:rsidR="00010E4F" w:rsidRPr="00010E4F" w:rsidTr="00010E4F">
        <w:trPr>
          <w:jc w:val="center"/>
        </w:trPr>
        <w:tc>
          <w:tcPr>
            <w:tcW w:w="3908" w:type="dxa"/>
            <w:tcBorders>
              <w:top w:val="nil"/>
              <w:left w:val="single" w:sz="8" w:space="0" w:color="auto"/>
              <w:bottom w:val="single" w:sz="8" w:space="0" w:color="auto"/>
              <w:right w:val="single" w:sz="8" w:space="0" w:color="auto"/>
            </w:tcBorders>
            <w:shd w:val="clear" w:color="auto" w:fill="auto"/>
            <w:tcMar>
              <w:top w:w="0" w:type="dxa"/>
              <w:left w:w="71" w:type="dxa"/>
              <w:bottom w:w="0" w:type="dxa"/>
              <w:right w:w="71"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Tolueno</w:t>
            </w:r>
          </w:p>
        </w:tc>
        <w:tc>
          <w:tcPr>
            <w:tcW w:w="1278" w:type="dxa"/>
            <w:tcBorders>
              <w:top w:val="nil"/>
              <w:left w:val="nil"/>
              <w:bottom w:val="single" w:sz="8" w:space="0" w:color="auto"/>
              <w:right w:val="single" w:sz="8" w:space="0" w:color="auto"/>
            </w:tcBorders>
            <w:shd w:val="clear" w:color="auto" w:fill="auto"/>
            <w:tcMar>
              <w:top w:w="0" w:type="dxa"/>
              <w:left w:w="71" w:type="dxa"/>
              <w:bottom w:w="0" w:type="dxa"/>
              <w:right w:w="71"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mg/L</w:t>
            </w:r>
          </w:p>
        </w:tc>
        <w:tc>
          <w:tcPr>
            <w:tcW w:w="1260" w:type="dxa"/>
            <w:tcBorders>
              <w:top w:val="nil"/>
              <w:left w:val="nil"/>
              <w:bottom w:val="single" w:sz="8" w:space="0" w:color="auto"/>
              <w:right w:val="single" w:sz="8" w:space="0" w:color="auto"/>
            </w:tcBorders>
            <w:shd w:val="clear" w:color="auto" w:fill="auto"/>
            <w:tcMar>
              <w:top w:w="0" w:type="dxa"/>
              <w:left w:w="71" w:type="dxa"/>
              <w:bottom w:w="0" w:type="dxa"/>
              <w:right w:w="71"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C</w:t>
            </w:r>
            <w:r w:rsidRPr="00010E4F">
              <w:rPr>
                <w:rFonts w:ascii="Arial" w:eastAsia="Times New Roman" w:hAnsi="Arial" w:cs="Arial"/>
                <w:color w:val="000000"/>
                <w:sz w:val="18"/>
                <w:szCs w:val="18"/>
                <w:vertAlign w:val="subscript"/>
              </w:rPr>
              <w:t>6</w:t>
            </w:r>
            <w:r w:rsidRPr="00010E4F">
              <w:rPr>
                <w:rFonts w:ascii="Arial" w:eastAsia="Times New Roman" w:hAnsi="Arial" w:cs="Arial"/>
                <w:color w:val="000000"/>
                <w:sz w:val="18"/>
                <w:szCs w:val="18"/>
              </w:rPr>
              <w:t>H</w:t>
            </w:r>
            <w:r w:rsidRPr="00010E4F">
              <w:rPr>
                <w:rFonts w:ascii="Arial" w:eastAsia="Times New Roman" w:hAnsi="Arial" w:cs="Arial"/>
                <w:color w:val="000000"/>
                <w:sz w:val="18"/>
                <w:szCs w:val="18"/>
                <w:vertAlign w:val="subscript"/>
              </w:rPr>
              <w:t>5</w:t>
            </w:r>
            <w:r w:rsidRPr="00010E4F">
              <w:rPr>
                <w:rFonts w:ascii="Arial" w:eastAsia="Times New Roman" w:hAnsi="Arial" w:cs="Arial"/>
                <w:color w:val="000000"/>
                <w:sz w:val="18"/>
                <w:szCs w:val="18"/>
              </w:rPr>
              <w:t>CH</w:t>
            </w:r>
            <w:r w:rsidRPr="00010E4F">
              <w:rPr>
                <w:rFonts w:ascii="Arial" w:eastAsia="Times New Roman" w:hAnsi="Arial" w:cs="Arial"/>
                <w:color w:val="000000"/>
                <w:sz w:val="18"/>
                <w:szCs w:val="18"/>
                <w:vertAlign w:val="subscript"/>
              </w:rPr>
              <w:t>3</w:t>
            </w:r>
          </w:p>
        </w:tc>
        <w:tc>
          <w:tcPr>
            <w:tcW w:w="2249" w:type="dxa"/>
            <w:tcBorders>
              <w:top w:val="nil"/>
              <w:left w:val="nil"/>
              <w:bottom w:val="single" w:sz="8" w:space="0" w:color="auto"/>
              <w:right w:val="single" w:sz="8" w:space="0" w:color="auto"/>
            </w:tcBorders>
            <w:shd w:val="clear" w:color="auto" w:fill="auto"/>
            <w:tcMar>
              <w:top w:w="0" w:type="dxa"/>
              <w:left w:w="71" w:type="dxa"/>
              <w:bottom w:w="0" w:type="dxa"/>
              <w:right w:w="71"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0,7</w:t>
            </w:r>
          </w:p>
        </w:tc>
      </w:tr>
      <w:tr w:rsidR="00010E4F" w:rsidRPr="00010E4F" w:rsidTr="00010E4F">
        <w:trPr>
          <w:jc w:val="center"/>
        </w:trPr>
        <w:tc>
          <w:tcPr>
            <w:tcW w:w="3908" w:type="dxa"/>
            <w:tcBorders>
              <w:top w:val="nil"/>
              <w:left w:val="single" w:sz="8" w:space="0" w:color="auto"/>
              <w:bottom w:val="nil"/>
              <w:right w:val="single" w:sz="8" w:space="0" w:color="auto"/>
            </w:tcBorders>
            <w:shd w:val="clear" w:color="auto" w:fill="auto"/>
            <w:tcMar>
              <w:top w:w="0" w:type="dxa"/>
              <w:left w:w="71" w:type="dxa"/>
              <w:bottom w:w="0" w:type="dxa"/>
              <w:right w:w="71"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Triclorometano</w:t>
            </w:r>
          </w:p>
        </w:tc>
        <w:tc>
          <w:tcPr>
            <w:tcW w:w="1278" w:type="dxa"/>
            <w:tcBorders>
              <w:top w:val="nil"/>
              <w:left w:val="nil"/>
              <w:bottom w:val="nil"/>
              <w:right w:val="single" w:sz="8" w:space="0" w:color="auto"/>
            </w:tcBorders>
            <w:shd w:val="clear" w:color="auto" w:fill="auto"/>
            <w:tcMar>
              <w:top w:w="0" w:type="dxa"/>
              <w:left w:w="71" w:type="dxa"/>
              <w:bottom w:w="0" w:type="dxa"/>
              <w:right w:w="71"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mg/L</w:t>
            </w:r>
          </w:p>
        </w:tc>
        <w:tc>
          <w:tcPr>
            <w:tcW w:w="1260" w:type="dxa"/>
            <w:tcBorders>
              <w:top w:val="nil"/>
              <w:left w:val="nil"/>
              <w:bottom w:val="nil"/>
              <w:right w:val="single" w:sz="8" w:space="0" w:color="auto"/>
            </w:tcBorders>
            <w:shd w:val="clear" w:color="auto" w:fill="auto"/>
            <w:tcMar>
              <w:top w:w="0" w:type="dxa"/>
              <w:left w:w="71" w:type="dxa"/>
              <w:bottom w:w="0" w:type="dxa"/>
              <w:right w:w="71"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CHCl</w:t>
            </w:r>
            <w:r w:rsidRPr="00010E4F">
              <w:rPr>
                <w:rFonts w:ascii="Arial" w:eastAsia="Times New Roman" w:hAnsi="Arial" w:cs="Arial"/>
                <w:color w:val="000000"/>
                <w:sz w:val="18"/>
                <w:szCs w:val="18"/>
                <w:vertAlign w:val="subscript"/>
              </w:rPr>
              <w:t>3</w:t>
            </w:r>
          </w:p>
        </w:tc>
        <w:tc>
          <w:tcPr>
            <w:tcW w:w="2249" w:type="dxa"/>
            <w:tcBorders>
              <w:top w:val="nil"/>
              <w:left w:val="nil"/>
              <w:bottom w:val="nil"/>
              <w:right w:val="single" w:sz="8" w:space="0" w:color="auto"/>
            </w:tcBorders>
            <w:shd w:val="clear" w:color="auto" w:fill="auto"/>
            <w:tcMar>
              <w:top w:w="0" w:type="dxa"/>
              <w:left w:w="71" w:type="dxa"/>
              <w:bottom w:w="0" w:type="dxa"/>
              <w:right w:w="71"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0,2</w:t>
            </w:r>
          </w:p>
        </w:tc>
      </w:tr>
      <w:tr w:rsidR="00010E4F" w:rsidRPr="00010E4F" w:rsidTr="00010E4F">
        <w:trPr>
          <w:jc w:val="center"/>
        </w:trPr>
        <w:tc>
          <w:tcPr>
            <w:tcW w:w="3908" w:type="dxa"/>
            <w:tcBorders>
              <w:top w:val="single" w:sz="8" w:space="0" w:color="auto"/>
              <w:left w:val="single" w:sz="8" w:space="0" w:color="auto"/>
              <w:bottom w:val="single" w:sz="8" w:space="0" w:color="auto"/>
              <w:right w:val="single" w:sz="8" w:space="0" w:color="auto"/>
            </w:tcBorders>
            <w:shd w:val="clear" w:color="auto" w:fill="auto"/>
            <w:tcMar>
              <w:top w:w="0" w:type="dxa"/>
              <w:left w:w="71" w:type="dxa"/>
              <w:bottom w:w="0" w:type="dxa"/>
              <w:right w:w="71"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Xileno</w:t>
            </w:r>
          </w:p>
        </w:tc>
        <w:tc>
          <w:tcPr>
            <w:tcW w:w="1278" w:type="dxa"/>
            <w:tcBorders>
              <w:top w:val="single" w:sz="8" w:space="0" w:color="auto"/>
              <w:left w:val="nil"/>
              <w:bottom w:val="single" w:sz="8" w:space="0" w:color="auto"/>
              <w:right w:val="single" w:sz="8" w:space="0" w:color="auto"/>
            </w:tcBorders>
            <w:shd w:val="clear" w:color="auto" w:fill="auto"/>
            <w:tcMar>
              <w:top w:w="0" w:type="dxa"/>
              <w:left w:w="71" w:type="dxa"/>
              <w:bottom w:w="0" w:type="dxa"/>
              <w:right w:w="71"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mg/L</w:t>
            </w:r>
          </w:p>
        </w:tc>
        <w:tc>
          <w:tcPr>
            <w:tcW w:w="1260" w:type="dxa"/>
            <w:tcBorders>
              <w:top w:val="single" w:sz="8" w:space="0" w:color="auto"/>
              <w:left w:val="nil"/>
              <w:bottom w:val="single" w:sz="8" w:space="0" w:color="auto"/>
              <w:right w:val="single" w:sz="8" w:space="0" w:color="auto"/>
            </w:tcBorders>
            <w:shd w:val="clear" w:color="auto" w:fill="auto"/>
            <w:tcMar>
              <w:top w:w="0" w:type="dxa"/>
              <w:left w:w="71" w:type="dxa"/>
              <w:bottom w:w="0" w:type="dxa"/>
              <w:right w:w="71"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C</w:t>
            </w:r>
            <w:r w:rsidRPr="00010E4F">
              <w:rPr>
                <w:rFonts w:ascii="Arial" w:eastAsia="Times New Roman" w:hAnsi="Arial" w:cs="Arial"/>
                <w:color w:val="000000"/>
                <w:sz w:val="18"/>
                <w:szCs w:val="18"/>
                <w:vertAlign w:val="subscript"/>
              </w:rPr>
              <w:t>6</w:t>
            </w:r>
            <w:r w:rsidRPr="00010E4F">
              <w:rPr>
                <w:rFonts w:ascii="Arial" w:eastAsia="Times New Roman" w:hAnsi="Arial" w:cs="Arial"/>
                <w:color w:val="000000"/>
                <w:sz w:val="18"/>
                <w:szCs w:val="18"/>
              </w:rPr>
              <w:t>H</w:t>
            </w:r>
            <w:r w:rsidRPr="00010E4F">
              <w:rPr>
                <w:rFonts w:ascii="Arial" w:eastAsia="Times New Roman" w:hAnsi="Arial" w:cs="Arial"/>
                <w:color w:val="000000"/>
                <w:sz w:val="18"/>
                <w:szCs w:val="18"/>
                <w:vertAlign w:val="subscript"/>
              </w:rPr>
              <w:t>4</w:t>
            </w:r>
            <w:r w:rsidRPr="00010E4F">
              <w:rPr>
                <w:rFonts w:ascii="Arial" w:eastAsia="Times New Roman" w:hAnsi="Arial" w:cs="Arial"/>
                <w:color w:val="000000"/>
                <w:sz w:val="18"/>
                <w:szCs w:val="18"/>
              </w:rPr>
              <w:t>C</w:t>
            </w:r>
            <w:r w:rsidRPr="00010E4F">
              <w:rPr>
                <w:rFonts w:ascii="Arial" w:eastAsia="Times New Roman" w:hAnsi="Arial" w:cs="Arial"/>
                <w:color w:val="000000"/>
                <w:sz w:val="18"/>
                <w:szCs w:val="18"/>
                <w:vertAlign w:val="subscript"/>
              </w:rPr>
              <w:t>2</w:t>
            </w:r>
            <w:r w:rsidRPr="00010E4F">
              <w:rPr>
                <w:rFonts w:ascii="Arial" w:eastAsia="Times New Roman" w:hAnsi="Arial" w:cs="Arial"/>
                <w:color w:val="000000"/>
                <w:sz w:val="18"/>
                <w:szCs w:val="18"/>
              </w:rPr>
              <w:t>H</w:t>
            </w:r>
            <w:r w:rsidRPr="00010E4F">
              <w:rPr>
                <w:rFonts w:ascii="Arial" w:eastAsia="Times New Roman" w:hAnsi="Arial" w:cs="Arial"/>
                <w:color w:val="000000"/>
                <w:sz w:val="18"/>
                <w:szCs w:val="18"/>
                <w:vertAlign w:val="subscript"/>
              </w:rPr>
              <w:t>6</w:t>
            </w:r>
          </w:p>
        </w:tc>
        <w:tc>
          <w:tcPr>
            <w:tcW w:w="2249" w:type="dxa"/>
            <w:tcBorders>
              <w:top w:val="single" w:sz="8" w:space="0" w:color="auto"/>
              <w:left w:val="nil"/>
              <w:bottom w:val="single" w:sz="8" w:space="0" w:color="auto"/>
              <w:right w:val="single" w:sz="8" w:space="0" w:color="auto"/>
            </w:tcBorders>
            <w:shd w:val="clear" w:color="auto" w:fill="auto"/>
            <w:tcMar>
              <w:top w:w="0" w:type="dxa"/>
              <w:left w:w="71" w:type="dxa"/>
              <w:bottom w:w="0" w:type="dxa"/>
              <w:right w:w="71"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0,5</w:t>
            </w:r>
          </w:p>
        </w:tc>
      </w:tr>
      <w:tr w:rsidR="00010E4F" w:rsidRPr="00010E4F" w:rsidTr="00010E4F">
        <w:trPr>
          <w:jc w:val="center"/>
        </w:trPr>
        <w:tc>
          <w:tcPr>
            <w:tcW w:w="3908" w:type="dxa"/>
            <w:tcBorders>
              <w:top w:val="nil"/>
              <w:left w:val="single" w:sz="8" w:space="0" w:color="auto"/>
              <w:bottom w:val="single" w:sz="8" w:space="0" w:color="auto"/>
              <w:right w:val="single" w:sz="8" w:space="0" w:color="auto"/>
            </w:tcBorders>
            <w:shd w:val="clear" w:color="auto" w:fill="auto"/>
            <w:tcMar>
              <w:top w:w="0" w:type="dxa"/>
              <w:left w:w="71" w:type="dxa"/>
              <w:bottom w:w="0" w:type="dxa"/>
              <w:right w:w="71"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Zinc</w:t>
            </w:r>
          </w:p>
        </w:tc>
        <w:tc>
          <w:tcPr>
            <w:tcW w:w="1278" w:type="dxa"/>
            <w:tcBorders>
              <w:top w:val="nil"/>
              <w:left w:val="nil"/>
              <w:bottom w:val="single" w:sz="8" w:space="0" w:color="auto"/>
              <w:right w:val="single" w:sz="8" w:space="0" w:color="auto"/>
            </w:tcBorders>
            <w:shd w:val="clear" w:color="auto" w:fill="auto"/>
            <w:tcMar>
              <w:top w:w="0" w:type="dxa"/>
              <w:left w:w="71" w:type="dxa"/>
              <w:bottom w:w="0" w:type="dxa"/>
              <w:right w:w="71"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mg/L</w:t>
            </w:r>
          </w:p>
        </w:tc>
        <w:tc>
          <w:tcPr>
            <w:tcW w:w="1260" w:type="dxa"/>
            <w:tcBorders>
              <w:top w:val="nil"/>
              <w:left w:val="nil"/>
              <w:bottom w:val="single" w:sz="8" w:space="0" w:color="auto"/>
              <w:right w:val="single" w:sz="8" w:space="0" w:color="auto"/>
            </w:tcBorders>
            <w:shd w:val="clear" w:color="auto" w:fill="auto"/>
            <w:tcMar>
              <w:top w:w="0" w:type="dxa"/>
              <w:left w:w="71" w:type="dxa"/>
              <w:bottom w:w="0" w:type="dxa"/>
              <w:right w:w="71"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Zn</w:t>
            </w:r>
          </w:p>
        </w:tc>
        <w:tc>
          <w:tcPr>
            <w:tcW w:w="2249" w:type="dxa"/>
            <w:tcBorders>
              <w:top w:val="nil"/>
              <w:left w:val="nil"/>
              <w:bottom w:val="single" w:sz="8" w:space="0" w:color="auto"/>
              <w:right w:val="single" w:sz="8" w:space="0" w:color="auto"/>
            </w:tcBorders>
            <w:shd w:val="clear" w:color="auto" w:fill="auto"/>
            <w:tcMar>
              <w:top w:w="0" w:type="dxa"/>
              <w:left w:w="71" w:type="dxa"/>
              <w:bottom w:w="0" w:type="dxa"/>
              <w:right w:w="71"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18"/>
                <w:szCs w:val="18"/>
              </w:rPr>
              <w:t>3</w:t>
            </w:r>
          </w:p>
        </w:tc>
      </w:tr>
    </w:tbl>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16"/>
          <w:szCs w:val="16"/>
          <w:lang w:val="es-ES"/>
        </w:rPr>
        <w:t>Fuente: Tabla Nº 1 del DS Nº 90/01 del MINSEGPRES</w:t>
      </w:r>
    </w:p>
    <w:p w:rsidR="00010E4F" w:rsidRPr="00010E4F" w:rsidRDefault="00010E4F" w:rsidP="00010E4F">
      <w:pPr>
        <w:shd w:val="clear" w:color="auto" w:fill="FFFFFF"/>
        <w:spacing w:before="100" w:beforeAutospacing="1" w:after="10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1.2</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Durante la etapa de construcción, las aguas servidas generadas en los frentes de trabajo, producto de la utilización de baños químicos, serán recogidas y trasladadas en camiones limpiafosas por una empresa autorizada por la SEREMI de Salud de la RM para su manejo y disposición final, no mezclando estas aguas servidas con las tratadas en los campamentos. Esta empresa estará encargada de la limpieza de los baños químicos. Durante la etapa de operación en tanto, el proyecto utilizará las instalaciones de la Central Alfalfal y Maitenes existentes.</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Respuesta 1.3</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Respecto al retiro de los lodos en caso de contingencias (aislamiento de campamentos, cortes de caminos, etc)</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br w:type="textWrapping" w:clear="all"/>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 xml:space="preserve">El Contratista de obras mantendrá transitable los accesos al área del proyecto durante todo el año, por lo tanto, no se prevén situaciones de emergencia en que los lodos no puedan </w:t>
      </w:r>
      <w:r w:rsidRPr="00010E4F">
        <w:rPr>
          <w:rFonts w:ascii="Arial" w:eastAsia="Times New Roman" w:hAnsi="Arial" w:cs="Arial"/>
          <w:color w:val="000000"/>
          <w:sz w:val="20"/>
          <w:szCs w:val="20"/>
          <w:lang w:val="es-ES"/>
        </w:rPr>
        <w:lastRenderedPageBreak/>
        <w:t>ser retirados por un periodo prolongado (&gt; 3 semanas), por tanto es innecesario contar con dispositivos especiales.</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No obstante lo anterior, en caso de que alguna eventualidad impida el retiro programado de los lodos durante la etapa de construcción, el PHAM prevé lo siguiente:</w:t>
      </w:r>
    </w:p>
    <w:p w:rsidR="00010E4F" w:rsidRPr="00010E4F" w:rsidRDefault="00010E4F" w:rsidP="00010E4F">
      <w:pPr>
        <w:shd w:val="clear" w:color="auto" w:fill="FFFFFF"/>
        <w:spacing w:beforeAutospacing="1" w:after="0" w:afterAutospacing="1" w:line="240" w:lineRule="auto"/>
        <w:ind w:left="180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Cada unidad modular de tratamiento de aguas servidas contará con un estanque de almacenamiento cerrado que permitirá el acopio de estos residuos hasta su retiro y disposición final. Este estanque permitirá acopiar el lodo por un periodo superior a 3 semanas.</w:t>
      </w:r>
    </w:p>
    <w:p w:rsidR="00010E4F" w:rsidRPr="00010E4F" w:rsidRDefault="00010E4F" w:rsidP="00010E4F">
      <w:pPr>
        <w:shd w:val="clear" w:color="auto" w:fill="FFFFFF"/>
        <w:spacing w:beforeAutospacing="1" w:after="0" w:afterAutospacing="1" w:line="240" w:lineRule="auto"/>
        <w:ind w:left="180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En condición normal de operación de la Planta, el lodo acopiado será aireado para evitar la generación de olores. En caso de un acopio prolongado, se incrementará la tasa de aireación.</w:t>
      </w:r>
    </w:p>
    <w:p w:rsidR="00010E4F" w:rsidRPr="00010E4F" w:rsidRDefault="00010E4F" w:rsidP="00010E4F">
      <w:pPr>
        <w:shd w:val="clear" w:color="auto" w:fill="FFFFFF"/>
        <w:spacing w:beforeAutospacing="1" w:after="0" w:afterAutospacing="1" w:line="240" w:lineRule="auto"/>
        <w:ind w:left="1440" w:hanging="11"/>
        <w:jc w:val="both"/>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Respecto al contenido de humedad (94% - 97%) de los lodos para su disposición final.</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Los lodos generados en el tratamiento de las aguas servidas serán deshidratados en un filtro prensa, previo retiro para su disposición final. El uso del filtro prensa permitirá obtener un lodo con una humedad del orden del 60%, que permitirá su disposición final en uno de los sitios de acopio mencionados en el Anexo 18 Tabla 5.1.1 Receptores de Residuos Sólidos No Peligrosos.</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El lodo prensado será acumulado en canchas de acopio (cancha de secado). Se construirán 2 canchas de secado de manera de estar llenando uno de los módulos, mientras se realiza el movimiento o volteo de los lodos en el otro módulo. El sistema de volteo de los lodos se realizara con una frecuencia cada 2 días, durante las 8:00 y 10:00 hrs, la duración de este proceso será aproximadamente 1 hora. Ambos sectores estarán cubiertos por un galpón que impedirá el contacto en forma directa con las lluvias.</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El lodo deshidratado será retirado semanalmente durante toda la etapa de construcción.</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b/>
          <w:bCs/>
          <w:color w:val="000000"/>
          <w:lang w:val="es-ES"/>
        </w:rPr>
        <w:t xml:space="preserve">2. PERMISO AMBIENTAL ARTÍCULO 94 DEL RSEIA: </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2.1.1</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 xml:space="preserve">Sobre la materia, el titular considera, de modo concordante con lo establecido en el artículo 2.1.29 del Decreto Supremo N° 47, de 1992, del Ministerio de Vivienda y Urbanismo, que fija el nuevo texto de la Ordenanza General de la Ley General de Urbanismo y Construcciones (en adelante, la OGUC), en relación con la regulación del tipo de uso de suelo “Infraestructura”, que únicamente aquellas infraestructuras que contemplan procesos productivos o procesos de transformación de productos, se asimilan al tipo de uso de suelo industrial o de actividades productivas y son por tanto calificadas en sus riesgos de funcionamiento por la autoridad sanitaria de acuerdo al artículo 4.14.2 de dicha norma reglamentaria. </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 xml:space="preserve">Por el contrario, las instalaciones o edificaciones destinadas a infraestructura, que no contemplen procesos productivos o procesos de transformación de productos, se asimilan al tipo de uso de suelo equipamiento y no requieren de la calificación de riesgos de funcionamiento, establecida en el citado artículo 4.14.2 de la OGUC. </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A mayor precisión de lo indicado anteriormente, citaremos lo indicado en el inciso primero del Artículo 2.1.29, el cual disponen que:</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lastRenderedPageBreak/>
        <w:t>El tipo de uso Infraestructura se refiere a las edificaciones o instalaciones y a las redes o trazados destinados a: “Infraestructura energética, tales como, centrales de generación o distribución de energía, de gas y de telecomunicaciones, gasoductos, etc.”</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Por su parte, se agrega en su inciso cuarto que:</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 xml:space="preserve">Las instalaciones o edificaciones de este tipo de uso (infraestructura) que contemplen </w:t>
      </w:r>
      <w:r w:rsidRPr="00010E4F">
        <w:rPr>
          <w:rFonts w:ascii="Arial" w:eastAsia="Times New Roman" w:hAnsi="Arial" w:cs="Arial"/>
          <w:b/>
          <w:bCs/>
          <w:i/>
          <w:iCs/>
          <w:color w:val="000000"/>
          <w:sz w:val="20"/>
          <w:szCs w:val="20"/>
          <w:u w:val="single"/>
          <w:lang w:val="es-ES"/>
        </w:rPr>
        <w:t xml:space="preserve">un proceso de transformación </w:t>
      </w:r>
      <w:r w:rsidRPr="00010E4F">
        <w:rPr>
          <w:rFonts w:ascii="Arial" w:eastAsia="Times New Roman" w:hAnsi="Arial" w:cs="Arial"/>
          <w:i/>
          <w:iCs/>
          <w:color w:val="000000"/>
          <w:sz w:val="20"/>
          <w:szCs w:val="20"/>
          <w:lang w:val="es-ES"/>
        </w:rPr>
        <w:t>deberán ser calificadas por la Secretaría Regional Ministerial de Salud respectiva, de conformidad a lo preceptuado en el artículo 4.14.2. de esta Ordenanza, y aquellas que sean calificadas como contaminantes y/o peligrosas deberán localizarse fuera de los límites urbanos.</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u w:val="single"/>
          <w:lang w:val="es-ES"/>
        </w:rPr>
        <w:br w:type="textWrapping" w:clear="all"/>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u w:val="single"/>
          <w:lang w:val="es-ES"/>
        </w:rPr>
        <w:t>En consecuencia, la instalación considerada como Infraestructura, queda condicionada a la solicitud del Permiso Ambiental Sectorial PAS 94 establecido en el artículo 94 del DS 95, referido a la Calificación Industrial, si presenta dentro de sus actividades un proceso de transformación.</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Misma interpretación respecto a la solicitud del PAS 94 al tipo de uso de suelo infraestructura es entendida por el Ministerio de Vivienda y Urbanismo, quién en su Circular Nº 355/2006 (DDU) y cuya materia justamente es la instrucción respecto a la aplicación del Artículo 2.1.29 de la OGUC, estableciendo en su literal d) Procedencia de la Calificación de las instalaciones del tipo de uso Infraestructura, que la calificación a que se refiere el Articulo 4.14.2 de la OGUC se vincula con los riesgos que estas actividades pueden causar a sus trabajadores, vecindario y comunidad, y que por tanto aquella infraestructura que contemple un proceso de transformación se que derive un producto requiere contar con la Calificación previa de la Secretaria Regional Ministerial de Salud respectiva.</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En lo particular para el caso de la S/E Alto Maipo, se cumple la condición del tipo de uso de suelo infraestructura energética, no así la condición de que exista en ella, un proceso de transformación que derive en un producto, entendiendo este concepto como, el conjunto de fases sucesivas para transmutar algo en otra cosa</w:t>
      </w:r>
      <w:hyperlink r:id="rId11" w:anchor="_ftn1" w:tooltip="" w:history="1">
        <w:r w:rsidRPr="00010E4F">
          <w:rPr>
            <w:rFonts w:ascii="Arial" w:eastAsia="Times New Roman" w:hAnsi="Arial" w:cs="Arial"/>
            <w:color w:val="0000FF"/>
            <w:sz w:val="20"/>
            <w:szCs w:val="20"/>
            <w:u w:val="single"/>
            <w:lang w:val="es-ES"/>
          </w:rPr>
          <w:t>[1]</w:t>
        </w:r>
      </w:hyperlink>
      <w:r w:rsidRPr="00010E4F">
        <w:rPr>
          <w:rFonts w:ascii="Arial" w:eastAsia="Times New Roman" w:hAnsi="Arial" w:cs="Arial"/>
          <w:color w:val="000000"/>
          <w:sz w:val="20"/>
          <w:szCs w:val="20"/>
          <w:lang w:val="es-ES"/>
        </w:rPr>
        <w:t>. En este sentido, la S/E Alto Maipo, es una instalación que tiene por objetivo conectar la energía eléctrica proveniente de las unidades generadoras con las líneas de transmisión para luego ser transportada al Sistema Interconectado Central. Lo anterior a través de interruptores y equipamiento asociado y específicamente a través de un conjunto de ductos en cuyo interior están las barras conductoras de la electricidad que conectan a los diferentes interruptores, la energía proveniente de los generadores y las líneas eléctricas. En este sentido, y a diferencia de la mayoría de las S/Es, en esta S/E en particular no habrá transformación de Voltaje, ya que la energía de entrada y salida tendrá la misma tensión, de modo que en ella no se instalarán transformadores de poder.</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u w:val="single"/>
          <w:lang w:val="es-ES"/>
        </w:rPr>
        <w:t>En consecuencia y en virtud de todo lo expuesto, el titular del Proyecto considera que la S/E Alto Maipo no debe someterse a la calificación industrial y por ende no requiere de la obtención del permiso ambiental sectorial establecido en el artículo 94 del DS 95, del Ministerio Secretaría General de la Presidencia, que fijó el texto refundido, coordinado y sistematizado del Reglamento del SEIA</w:t>
      </w:r>
      <w:r w:rsidRPr="00010E4F">
        <w:rPr>
          <w:rFonts w:ascii="Arial" w:eastAsia="Times New Roman" w:hAnsi="Arial" w:cs="Arial"/>
          <w:color w:val="000000"/>
          <w:sz w:val="20"/>
          <w:szCs w:val="20"/>
          <w:lang w:val="es-ES"/>
        </w:rPr>
        <w:t>.</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 xml:space="preserve">Por otra parte y en concordancia con el espíritu de solicitud del Permiso Ambiental en cuestión, y que se interpreta de los requerimientos consignados en el Articulo 94 del Reglamento de Evaluación Ambiental del SEIA D.S 95/2002, la operación de la S/E no </w:t>
      </w:r>
      <w:r w:rsidRPr="00010E4F">
        <w:rPr>
          <w:rFonts w:ascii="Arial" w:eastAsia="Times New Roman" w:hAnsi="Arial" w:cs="Arial"/>
          <w:color w:val="000000"/>
          <w:sz w:val="20"/>
          <w:szCs w:val="20"/>
          <w:lang w:val="es-ES"/>
        </w:rPr>
        <w:lastRenderedPageBreak/>
        <w:t>implicará actividades que generen contaminación biológica, física o química, como tampoco la generación de sustancias peligrosas que impliquen un riesgo a los trabajadores ni a la comunidad aledaña. Lo anterior considerando los siguientes aspectos:</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br w:type="textWrapping" w:clear="all"/>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Que el emplazamiento de la S/E, ésta se localizará aislada, específicamente en un sector despoblado y sin la presencia de vecinos inmediatos. Esta localización ha sido evaluada previamente por el Titular, procurando la mínima intervención ambiental y social en armonía con la factibilidad técnica y económica del proyecto. En efecto, y luego del largo proceso de tramitación ambiental llevado a cabo en el año 2007, la S/E fue desplazada de su localización original, en el sector poblado del Manzano, hacia un sector denominado “El Sauce”, y rodeado en el costado oriente, norte y poniente el Río Colorado, y en el costado sur del área la ruta G-345 que le otorgan mayor aislamiento (Mayores precisiones de la localización se muestran en el plano 020-LT-PLA-036 incluido en el Anexo 27 del EIA).</w:t>
      </w:r>
    </w:p>
    <w:p w:rsidR="00010E4F" w:rsidRPr="00010E4F" w:rsidRDefault="00010E4F" w:rsidP="00010E4F">
      <w:pPr>
        <w:shd w:val="clear" w:color="auto" w:fill="FFFFFF"/>
        <w:spacing w:beforeAutospacing="1" w:after="0" w:afterAutospacing="1" w:line="240" w:lineRule="auto"/>
        <w:ind w:left="180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Que la S/E Alto Maipo, será encapsulada del tipo “GIS” (Gas Insulated Switchgear), donde la mayor parte de los equipos se mantienen confinados y alojados en un recinto para aislarlo del ambiente, a diferencia de una S/E típica de patio abierto.</w:t>
      </w:r>
    </w:p>
    <w:p w:rsidR="00010E4F" w:rsidRPr="00010E4F" w:rsidRDefault="00010E4F" w:rsidP="00010E4F">
      <w:pPr>
        <w:shd w:val="clear" w:color="auto" w:fill="FFFFFF"/>
        <w:spacing w:beforeAutospacing="1" w:after="0" w:afterAutospacing="1" w:line="240" w:lineRule="auto"/>
        <w:ind w:left="180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Que el recinto citado anteriormente, será de hormigón armado (pisos y paredes), de las dimensiones indicadas en plano 020-LT-PLA-036 incluido en el Anexo 27 del EIA, con una superficie en planta de aproximadamente 390 m</w:t>
      </w:r>
      <w:r w:rsidRPr="00010E4F">
        <w:rPr>
          <w:rFonts w:ascii="Arial" w:eastAsia="Times New Roman" w:hAnsi="Arial" w:cs="Arial"/>
          <w:color w:val="000000"/>
          <w:sz w:val="20"/>
          <w:szCs w:val="20"/>
          <w:vertAlign w:val="superscript"/>
          <w:lang w:val="es-ES"/>
        </w:rPr>
        <w:t>2</w:t>
      </w:r>
      <w:r w:rsidRPr="00010E4F">
        <w:rPr>
          <w:rFonts w:ascii="Arial" w:eastAsia="Times New Roman" w:hAnsi="Arial" w:cs="Arial"/>
          <w:color w:val="000000"/>
          <w:sz w:val="20"/>
          <w:szCs w:val="20"/>
          <w:lang w:val="es-ES"/>
        </w:rPr>
        <w:t>. La techumbre del edificio se soportará en estructuras metálicas y la cubierta será de panchas de acero galvanizado. Además estará rodeado de un cerco metálico que impedirá el ingreso a ella de cualquier persona no autorizada.</w:t>
      </w:r>
    </w:p>
    <w:p w:rsidR="00010E4F" w:rsidRPr="00010E4F" w:rsidRDefault="00010E4F" w:rsidP="00010E4F">
      <w:pPr>
        <w:shd w:val="clear" w:color="auto" w:fill="FFFFFF"/>
        <w:spacing w:beforeAutospacing="1" w:after="0" w:afterAutospacing="1" w:line="240" w:lineRule="auto"/>
        <w:ind w:left="180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Que la S/E operará de manera remota desde el actual edificio de control de la Central Alfalfal y desde la oficina de Despacho de Carga de Gener ubicado en la Central Renca, de modo que no es necesaria la presencia de trabajadores para su funcionamiento.</w:t>
      </w:r>
    </w:p>
    <w:p w:rsidR="00010E4F" w:rsidRPr="00010E4F" w:rsidRDefault="00010E4F" w:rsidP="00010E4F">
      <w:pPr>
        <w:shd w:val="clear" w:color="auto" w:fill="FFFFFF"/>
        <w:spacing w:beforeAutospacing="1" w:after="0" w:afterAutospacing="1" w:line="240" w:lineRule="auto"/>
        <w:ind w:left="180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Que durante la operación de la subestación no habrá talleres de ningún tipo en la instalación, ni almacenamiento de transformadores, insumos ni substancias químicas. Tampoco habrá labores de mantenimiento de ninguna maquinaria en su área. Por tanto, durante la operación de la subestación no se producirá ningún tipo de residuo industrial ni doméstico, ni líquidos que puedan derramarse.</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En consecuencia y atendiendo a lo indicado anteriormente, el Titular del proyecto, concluye que la S/E no debe someterse a la Calificación Industrial. No obstante el Titular reitera su compromiso con el fiel cumplimiento, de toda la norma jurídica referida al higiene y seguridad en el medio laboral y a la protección o resguardo del medio ambiente, que le resulten aplicables y que ha sido analizado en extenso en el Estudio de Impacto Ambiental, sus Anexos, la presente Adenda y los documentos que la acompañan.</w:t>
      </w:r>
    </w:p>
    <w:p w:rsidR="00010E4F" w:rsidRPr="00010E4F" w:rsidRDefault="00010E4F" w:rsidP="00010E4F">
      <w:pPr>
        <w:shd w:val="clear" w:color="auto" w:fill="FFFFFF"/>
        <w:spacing w:before="100" w:beforeAutospacing="1" w:after="10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br w:type="textWrapping" w:clear="all"/>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pict>
          <v:rect id="_x0000_i1027" style="width:154.45pt;height:.75pt" o:hrpct="330" o:hrstd="t" o:hr="t" fillcolor="#a0a0a0" stroked="f"/>
        </w:pic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hyperlink r:id="rId12" w:anchor="_ftnref1" w:tooltip="" w:history="1">
        <w:r w:rsidRPr="00010E4F">
          <w:rPr>
            <w:rFonts w:ascii="Arial" w:eastAsia="Times New Roman" w:hAnsi="Arial" w:cs="Arial"/>
            <w:color w:val="0000FF"/>
            <w:sz w:val="16"/>
            <w:szCs w:val="16"/>
            <w:u w:val="single"/>
            <w:lang w:val="es-ES"/>
          </w:rPr>
          <w:t>[1]</w:t>
        </w:r>
      </w:hyperlink>
      <w:r w:rsidRPr="00010E4F">
        <w:rPr>
          <w:rFonts w:ascii="Arial" w:eastAsia="Times New Roman" w:hAnsi="Arial" w:cs="Arial"/>
          <w:color w:val="000000"/>
          <w:sz w:val="16"/>
          <w:szCs w:val="16"/>
          <w:lang w:val="es-ES"/>
        </w:rPr>
        <w:t xml:space="preserve"> Definición basada en los conceptos de proceso y transformación del Diccionario de la Real Academia de la Lengua Española.</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2.1.2</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En Anexo 5 de este Adenda, se presentan los antecedentes requeridos por la Autoridad.</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2.1.3</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En relación con la aplicabilidad del permiso ambiental sectorial de calificación industrial (artículo 94 del Reglamento del SEIA) a las Plantas de Extracción de Áridos del Proyecto, cabe precisar que el titular considera que la actividad que se pretende realizar en ellas, constituye una actividad económica primaria, que consiste en la extracción y selección de áridos y material, la que no implicará un proceso de elaboración de productos y tampoco conllevará la venta directa de productos elaborados al público o a cualquier comprador, por parte del titular del proyecto, en consecuencia, cabe concluir que dicha actividad no se encuentra gravada</w:t>
      </w:r>
      <w:hyperlink r:id="rId13" w:anchor="_ftn1" w:tooltip="" w:history="1">
        <w:r w:rsidRPr="00010E4F">
          <w:rPr>
            <w:rFonts w:ascii="Arial" w:eastAsia="Times New Roman" w:hAnsi="Arial" w:cs="Arial"/>
            <w:color w:val="0000FF"/>
            <w:sz w:val="20"/>
            <w:szCs w:val="20"/>
            <w:u w:val="single"/>
            <w:lang w:val="es-ES"/>
          </w:rPr>
          <w:t>[1]</w:t>
        </w:r>
      </w:hyperlink>
      <w:r w:rsidRPr="00010E4F">
        <w:rPr>
          <w:rFonts w:ascii="Arial" w:eastAsia="Times New Roman" w:hAnsi="Arial" w:cs="Arial"/>
          <w:color w:val="000000"/>
          <w:sz w:val="20"/>
          <w:szCs w:val="20"/>
          <w:lang w:val="es-ES"/>
        </w:rPr>
        <w:t xml:space="preserve"> con patente municipal.</w:t>
      </w:r>
    </w:p>
    <w:p w:rsidR="00010E4F" w:rsidRPr="00010E4F" w:rsidRDefault="00010E4F" w:rsidP="00010E4F">
      <w:pPr>
        <w:shd w:val="clear" w:color="auto" w:fill="FFFFFF"/>
        <w:spacing w:before="100" w:beforeAutospacing="1" w:after="10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br w:type="textWrapping" w:clear="all"/>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4"/>
          <w:szCs w:val="24"/>
          <w:lang w:val="es-ES"/>
        </w:rPr>
      </w:pPr>
      <w:r w:rsidRPr="00010E4F">
        <w:rPr>
          <w:rFonts w:ascii="Arial" w:eastAsia="Times New Roman" w:hAnsi="Arial" w:cs="Arial"/>
          <w:color w:val="000000"/>
          <w:sz w:val="24"/>
          <w:szCs w:val="24"/>
          <w:lang w:val="es-ES"/>
        </w:rPr>
        <w:pict>
          <v:rect id="_x0000_i1028" style="width:154.45pt;height:.75pt" o:hrpct="330" o:hrstd="t" o:hr="t" fillcolor="#a0a0a0" stroked="f"/>
        </w:pic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hyperlink r:id="rId14" w:anchor="_ftnref1" w:tooltip="" w:history="1">
        <w:r w:rsidRPr="00010E4F">
          <w:rPr>
            <w:rFonts w:ascii="Arial" w:eastAsia="Times New Roman" w:hAnsi="Arial" w:cs="Arial"/>
            <w:color w:val="0000FF"/>
            <w:sz w:val="16"/>
            <w:szCs w:val="16"/>
            <w:u w:val="single"/>
            <w:lang w:val="es-ES"/>
          </w:rPr>
          <w:t>[1]</w:t>
        </w:r>
      </w:hyperlink>
      <w:r w:rsidRPr="00010E4F">
        <w:rPr>
          <w:rFonts w:ascii="Arial" w:eastAsia="Times New Roman" w:hAnsi="Arial" w:cs="Arial"/>
          <w:color w:val="000000"/>
          <w:sz w:val="16"/>
          <w:szCs w:val="16"/>
          <w:lang w:val="es-ES"/>
        </w:rPr>
        <w:t>Cabe precisar, que el artículo 23, del Decreto Ley Nº 3.063, de 1979, sobre Rentas Municipales, señala que: “El ejercicio de toda profesión, oficio, industria, comercio, arte o cualquier otra actividad lucrativa secundaria o terciaria, sea cual fuere su naturaleza o denominación, está sujeta a una contribución de patente municipal, con arreglo a las disposiciones de la presente ley.</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16"/>
          <w:szCs w:val="16"/>
          <w:lang w:val="es-ES"/>
        </w:rPr>
        <w:t>Asimismo, quedarán gravadas con esta tributación municipal las actividades primarias o extractivas en los casos de explotaciones en que medie algún proceso de elaboración de productos, aunque se trate de los exclusivamente provenientes del respectivo fundo rústico, tales como aserraderos de maderas, labores de separación de escorias, moliendas o concentración de minerales, y cuando los productos que se obtengan de esta clase de actividades primarias, se vendan directamente por los productores, en locales, puestos, kioscos o en cualquiera otra forma que permita su expendio también directamente al público o a cualquier comprador en general, no obstante que se realice en el mismo predio, paraje o lugar de donde se extraen, y aunque no constituyan actos de comercio los que se ejecuten para efectuar ese expendio directo”.</w:t>
      </w:r>
    </w:p>
    <w:p w:rsidR="00010E4F" w:rsidRPr="00010E4F" w:rsidRDefault="00010E4F" w:rsidP="00010E4F">
      <w:pPr>
        <w:shd w:val="clear" w:color="auto" w:fill="FFFFFF"/>
        <w:spacing w:beforeAutospacing="1" w:after="0" w:afterAutospacing="1" w:line="240" w:lineRule="auto"/>
        <w:ind w:left="1865"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 xml:space="preserve">En efecto, en arreglo al artículo 3, del Decreto Supremo Nº 484, de 1980, del Ministerio del Interior -Reglamento para la Aplicación de los Artículos 23 y siguientes del Título IV del Decreto Ley Nº 3.063, de 1979, sobre Rentas Municipales- son actividades primarias gravadas con patente municipal </w:t>
      </w:r>
      <w:r w:rsidRPr="00010E4F">
        <w:rPr>
          <w:rFonts w:ascii="Arial" w:eastAsia="Times New Roman" w:hAnsi="Arial" w:cs="Arial"/>
          <w:color w:val="000000"/>
          <w:sz w:val="20"/>
          <w:szCs w:val="20"/>
          <w:u w:val="single"/>
          <w:lang w:val="es-ES"/>
        </w:rPr>
        <w:t>sólo</w:t>
      </w:r>
      <w:r w:rsidRPr="00010E4F">
        <w:rPr>
          <w:rFonts w:ascii="Arial" w:eastAsia="Times New Roman" w:hAnsi="Arial" w:cs="Arial"/>
          <w:color w:val="000000"/>
          <w:sz w:val="20"/>
          <w:szCs w:val="20"/>
          <w:lang w:val="es-ES"/>
        </w:rPr>
        <w:t xml:space="preserve"> las que cumplan, al mismo tiempo, con los siguientes requisitos: a) Que en la explotación medie algún proceso de elaboración de productos, aunque se trate de los exclusivamente provenientes del respectivo predio rústico, tales como aserraderos de maderas, labores de separación de escorias, moliendas o concentración de minerales y; b) Que tales productos elaborados se vendan directamente por los productores, en locales, puestos, quioscos o en cualquiera otra forma que permita su expendio también directamente al público o a cualquier comprador en general, no obstante que se realice en el mismo predio, paraje o lugar de donde se extraen, y aunque no constituyan actos de comercio los que se ejecuten para efectuar ese expendio directo.</w:t>
      </w:r>
    </w:p>
    <w:p w:rsidR="00010E4F" w:rsidRPr="00010E4F" w:rsidRDefault="00010E4F" w:rsidP="00010E4F">
      <w:pPr>
        <w:shd w:val="clear" w:color="auto" w:fill="FFFFFF"/>
        <w:spacing w:beforeAutospacing="1" w:after="0" w:afterAutospacing="1" w:line="240" w:lineRule="auto"/>
        <w:ind w:left="1865"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 xml:space="preserve">De este modo, conforme al Reglamento de la Ley de Rentas Municipales, la actividad de extracción de áridos que se realizará en las Plantas de Áridos del Proyecto, concuerda plenamente con el concepto de una actividad económica de carácter puramente extractiva o primaria y con las labores complementarias a las actividades </w:t>
      </w:r>
      <w:r w:rsidRPr="00010E4F">
        <w:rPr>
          <w:rFonts w:ascii="Arial" w:eastAsia="Times New Roman" w:hAnsi="Arial" w:cs="Arial"/>
          <w:color w:val="000000"/>
          <w:sz w:val="20"/>
          <w:szCs w:val="20"/>
          <w:lang w:val="es-ES"/>
        </w:rPr>
        <w:lastRenderedPageBreak/>
        <w:t>primarias, a que dicho concepto reglamentario se extiende o se refiere; en la que no mediará un proceso de elaboración de productos y no existirá venta directa alguna de productos elaborados al público o a cualquier comprador en general, por parte del titular del proyecto, tal como hemos establecido en el párrafo anterior.</w:t>
      </w:r>
    </w:p>
    <w:p w:rsidR="00010E4F" w:rsidRPr="00010E4F" w:rsidRDefault="00010E4F" w:rsidP="00010E4F">
      <w:pPr>
        <w:shd w:val="clear" w:color="auto" w:fill="FFFFFF"/>
        <w:spacing w:beforeAutospacing="1" w:after="0" w:afterAutospacing="1" w:line="240" w:lineRule="auto"/>
        <w:ind w:left="1865"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 xml:space="preserve">Según lo establece el artículo 2, letra a), del Decreto Supremo Nº 484, de 1980, del Ministerio del Interior, Reglamento para la Aplicación de los Artículos 23 y siguientes del Título IV del Decreto Ley Nº 3.063, de 1979, sobre Rentas Municipales, se entenderá por actividades primarias </w:t>
      </w:r>
      <w:r w:rsidRPr="00010E4F">
        <w:rPr>
          <w:rFonts w:ascii="Arial" w:eastAsia="Times New Roman" w:hAnsi="Arial" w:cs="Arial"/>
          <w:i/>
          <w:iCs/>
          <w:color w:val="000000"/>
          <w:sz w:val="20"/>
          <w:szCs w:val="20"/>
          <w:lang w:val="es-ES"/>
        </w:rPr>
        <w:t xml:space="preserve">“todas aquellas actividades económicas que consisten en la extracción de productos naturales, tales como agricultura, pesca, caza, minería, etc. Este concepto incluye, entre otras actividades, la crianza o engorda de animales. </w:t>
      </w:r>
      <w:r w:rsidRPr="00010E4F">
        <w:rPr>
          <w:rFonts w:ascii="Arial" w:eastAsia="Times New Roman" w:hAnsi="Arial" w:cs="Arial"/>
          <w:i/>
          <w:iCs/>
          <w:color w:val="000000"/>
          <w:sz w:val="20"/>
          <w:szCs w:val="20"/>
          <w:u w:val="single"/>
          <w:lang w:val="es-ES"/>
        </w:rPr>
        <w:t>El concepto de actividad primaria se extiende a las labores de limpieza, selección y embalaje y demás que sean previas a éste,</w:t>
      </w:r>
      <w:r w:rsidRPr="00010E4F">
        <w:rPr>
          <w:rFonts w:ascii="Arial" w:eastAsia="Times New Roman" w:hAnsi="Arial" w:cs="Arial"/>
          <w:i/>
          <w:iCs/>
          <w:color w:val="000000"/>
          <w:sz w:val="20"/>
          <w:szCs w:val="20"/>
          <w:lang w:val="es-ES"/>
        </w:rPr>
        <w:t xml:space="preserve"> que efectúe directamente el dueño de los productos provenientes de la explotación de una actividad primaria. Asimismo se comprenden en este concepto, los actos tendientes a la liquidación y venta de los productos provenientes de alguna actividad primaria, efectuados directamente por el productor, aún cuando sean realizadas en oficinas o locales situados fuera del lugar de extracción, ya sean urbanos o rurales.”</w:t>
      </w:r>
    </w:p>
    <w:p w:rsidR="00010E4F" w:rsidRPr="00010E4F" w:rsidRDefault="00010E4F" w:rsidP="00010E4F">
      <w:pPr>
        <w:shd w:val="clear" w:color="auto" w:fill="FFFFFF"/>
        <w:spacing w:beforeAutospacing="1" w:after="0" w:afterAutospacing="1" w:line="240" w:lineRule="auto"/>
        <w:ind w:left="1865"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 xml:space="preserve">A contrario y para ilustrar la cuestión, cabe destacar que el mismo artículo en su letra b), entiende por actividades secundarias </w:t>
      </w:r>
      <w:r w:rsidRPr="00010E4F">
        <w:rPr>
          <w:rFonts w:ascii="Arial" w:eastAsia="Times New Roman" w:hAnsi="Arial" w:cs="Arial"/>
          <w:i/>
          <w:iCs/>
          <w:color w:val="000000"/>
          <w:sz w:val="20"/>
          <w:szCs w:val="20"/>
          <w:lang w:val="es-ES"/>
        </w:rPr>
        <w:t>“todas aquellas que consisten en la transformación de materias primas en artículos, elementos o productos manufacturados o semi manufacturados y en general todas aquellas en que interviene algún proceso de elaboración, tales como industrias, fábricas, refinerías, ejecución y reparación de obras materiales, instalaciones, etc.”</w:t>
      </w:r>
    </w:p>
    <w:p w:rsidR="00010E4F" w:rsidRPr="00010E4F" w:rsidRDefault="00010E4F" w:rsidP="00010E4F">
      <w:pPr>
        <w:shd w:val="clear" w:color="auto" w:fill="FFFFFF"/>
        <w:spacing w:beforeAutospacing="1" w:after="0" w:afterAutospacing="1" w:line="240" w:lineRule="auto"/>
        <w:ind w:left="1865"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Por su parte, el vocablo harneo, vale decir, la selección de áridos y material, tal como lo señala el Diccionario de la Real Academia de la Lengua Española, significa “pasar por el harnero” o “cribar”, verbo que a su vez implica seleccionar rigurosamente o pasar por la criba un material o mineral para separar las partes menudas de las gruesas, razón por la cual, se sigue que la selección de los áridos y de los materiales extraídos, no consiste en un proceso de transformación de éstos, que derive en la elaboración de un producto nuevo.</w:t>
      </w:r>
    </w:p>
    <w:p w:rsidR="00010E4F" w:rsidRPr="00010E4F" w:rsidRDefault="00010E4F" w:rsidP="00010E4F">
      <w:pPr>
        <w:shd w:val="clear" w:color="auto" w:fill="FFFFFF"/>
        <w:spacing w:beforeAutospacing="1" w:after="0" w:afterAutospacing="1" w:line="240" w:lineRule="auto"/>
        <w:ind w:left="1865"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 xml:space="preserve">Además, el artículo 2 del Reglamento citado, señala expresamente que el concepto de actividad primaria se extiende a las labores de </w:t>
      </w:r>
      <w:r w:rsidRPr="00010E4F">
        <w:rPr>
          <w:rFonts w:ascii="Arial" w:eastAsia="Times New Roman" w:hAnsi="Arial" w:cs="Arial"/>
          <w:b/>
          <w:bCs/>
          <w:color w:val="000000"/>
          <w:sz w:val="20"/>
          <w:szCs w:val="20"/>
          <w:u w:val="single"/>
          <w:lang w:val="es-ES"/>
        </w:rPr>
        <w:t>limpieza, selección</w:t>
      </w:r>
      <w:r w:rsidRPr="00010E4F">
        <w:rPr>
          <w:rFonts w:ascii="Arial" w:eastAsia="Times New Roman" w:hAnsi="Arial" w:cs="Arial"/>
          <w:color w:val="000000"/>
          <w:sz w:val="20"/>
          <w:szCs w:val="20"/>
          <w:lang w:val="es-ES"/>
        </w:rPr>
        <w:t xml:space="preserve"> y embalaje -de los productos naturales extraídos- y demás labores que sean previas al embalaje, suponiendo que lo hubiere; en caso contrario, se debe entender que comprende todas las labores que son previas al despacho de los productos a otra unidad productiva, que se identifique con procesos propios de una actividad secundaria, es decir, de transformación de materias primas en productos semi manufacturados o manufacturados, tales como el que se realiza en las Plantas de Hormigón.</w:t>
      </w:r>
    </w:p>
    <w:p w:rsidR="00010E4F" w:rsidRPr="00010E4F" w:rsidRDefault="00010E4F" w:rsidP="00010E4F">
      <w:pPr>
        <w:shd w:val="clear" w:color="auto" w:fill="FFFFFF"/>
        <w:spacing w:beforeAutospacing="1" w:after="0" w:afterAutospacing="1" w:line="240" w:lineRule="auto"/>
        <w:ind w:left="1865"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De lo anterior, se desprende que conforme a los artículos 23 de la Ley de Rentas Municipales y N°s 2 y 3 de su Reglamento, efectivamente la actividad extractiva de los áridos o material y su selección propiamente dicha, no están afectos al pago de patente municipal.</w:t>
      </w:r>
    </w:p>
    <w:p w:rsidR="00010E4F" w:rsidRPr="00010E4F" w:rsidRDefault="00010E4F" w:rsidP="00010E4F">
      <w:pPr>
        <w:shd w:val="clear" w:color="auto" w:fill="FFFFFF"/>
        <w:spacing w:before="100" w:beforeAutospacing="1" w:after="100" w:afterAutospacing="1" w:line="240" w:lineRule="auto"/>
        <w:ind w:left="1865"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 xml:space="preserve">A su vez, </w:t>
      </w:r>
      <w:r w:rsidRPr="00010E4F">
        <w:rPr>
          <w:rFonts w:ascii="Arial" w:eastAsia="Times New Roman" w:hAnsi="Arial" w:cs="Arial"/>
          <w:b/>
          <w:bCs/>
          <w:color w:val="000000"/>
          <w:sz w:val="20"/>
          <w:szCs w:val="20"/>
          <w:lang w:val="es-ES"/>
        </w:rPr>
        <w:t>el artículo 4.14.2</w:t>
      </w:r>
      <w:r w:rsidRPr="00010E4F">
        <w:rPr>
          <w:rFonts w:ascii="Arial" w:eastAsia="Times New Roman" w:hAnsi="Arial" w:cs="Arial"/>
          <w:color w:val="000000"/>
          <w:sz w:val="20"/>
          <w:szCs w:val="20"/>
          <w:lang w:val="es-ES"/>
        </w:rPr>
        <w:t xml:space="preserve"> del Decreto Supremo N° 47, de 1992, del Ministerio de Vivienda y Urbanismo, que fija el nuevo texto de la Ordenanza General de la Ley General de Urbanismo y Construcciones (en adelante, la OGUC), dispone que los </w:t>
      </w:r>
      <w:r w:rsidRPr="00010E4F">
        <w:rPr>
          <w:rFonts w:ascii="Arial" w:eastAsia="Times New Roman" w:hAnsi="Arial" w:cs="Arial"/>
          <w:b/>
          <w:bCs/>
          <w:color w:val="000000"/>
          <w:sz w:val="20"/>
          <w:szCs w:val="20"/>
          <w:u w:val="single"/>
          <w:lang w:val="es-ES"/>
        </w:rPr>
        <w:t>establecimientos industriales</w:t>
      </w:r>
      <w:r w:rsidRPr="00010E4F">
        <w:rPr>
          <w:rFonts w:ascii="Arial" w:eastAsia="Times New Roman" w:hAnsi="Arial" w:cs="Arial"/>
          <w:color w:val="000000"/>
          <w:sz w:val="20"/>
          <w:szCs w:val="20"/>
          <w:lang w:val="es-ES"/>
        </w:rPr>
        <w:t xml:space="preserve"> o de bodegaje, serán calificados caso a caso por la Secretaría Regional Ministerial de Salud respectiva, en consideración a los riesgos que su funcionamiento pueda causar a sus trabajadores, vecindario y comunidad</w:t>
      </w:r>
    </w:p>
    <w:p w:rsidR="00010E4F" w:rsidRPr="00010E4F" w:rsidRDefault="00010E4F" w:rsidP="00010E4F">
      <w:pPr>
        <w:shd w:val="clear" w:color="auto" w:fill="FFFFFF"/>
        <w:spacing w:beforeAutospacing="1" w:after="0" w:afterAutospacing="1" w:line="240" w:lineRule="auto"/>
        <w:ind w:left="1865"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lastRenderedPageBreak/>
        <w:t>Para esclarecer el concepto que existe detrás de la frase “establecimientos industriales”, se debe analizar el Artículo 1.1.2. de la OGUC, que dispone al efecto:</w:t>
      </w:r>
    </w:p>
    <w:p w:rsidR="00010E4F" w:rsidRPr="00010E4F" w:rsidRDefault="00010E4F" w:rsidP="00010E4F">
      <w:pPr>
        <w:shd w:val="clear" w:color="auto" w:fill="FFFFFF"/>
        <w:spacing w:beforeAutospacing="1" w:after="0" w:afterAutospacing="1" w:line="240" w:lineRule="auto"/>
        <w:ind w:left="1865" w:hanging="360"/>
        <w:jc w:val="both"/>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 xml:space="preserve">Definiciones. Los siguientes vocablos tienen en esta Ordenanza el significado que se expresa: </w:t>
      </w:r>
    </w:p>
    <w:p w:rsidR="00010E4F" w:rsidRPr="00010E4F" w:rsidRDefault="00010E4F" w:rsidP="00010E4F">
      <w:pPr>
        <w:shd w:val="clear" w:color="auto" w:fill="FFFFFF"/>
        <w:spacing w:beforeAutospacing="1" w:after="0" w:afterAutospacing="1" w:line="240" w:lineRule="auto"/>
        <w:ind w:left="1865" w:hanging="360"/>
        <w:jc w:val="both"/>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w:t>
      </w:r>
      <w:r w:rsidRPr="00010E4F">
        <w:rPr>
          <w:rFonts w:ascii="Arial" w:eastAsia="Times New Roman" w:hAnsi="Arial" w:cs="Arial"/>
          <w:b/>
          <w:bCs/>
          <w:i/>
          <w:iCs/>
          <w:color w:val="000000"/>
          <w:sz w:val="20"/>
          <w:szCs w:val="20"/>
          <w:lang w:val="es-ES"/>
        </w:rPr>
        <w:t>Edificio industrial</w:t>
      </w:r>
      <w:r w:rsidRPr="00010E4F">
        <w:rPr>
          <w:rFonts w:ascii="Arial" w:eastAsia="Times New Roman" w:hAnsi="Arial" w:cs="Arial"/>
          <w:i/>
          <w:iCs/>
          <w:color w:val="000000"/>
          <w:sz w:val="20"/>
          <w:szCs w:val="20"/>
          <w:lang w:val="es-ES"/>
        </w:rPr>
        <w:t>": aquel en donde se fabrican o elaboran productos industriales.</w:t>
      </w:r>
    </w:p>
    <w:p w:rsidR="00010E4F" w:rsidRPr="00010E4F" w:rsidRDefault="00010E4F" w:rsidP="00010E4F">
      <w:pPr>
        <w:shd w:val="clear" w:color="auto" w:fill="FFFFFF"/>
        <w:spacing w:beforeAutospacing="1" w:after="0" w:afterAutospacing="1" w:line="240" w:lineRule="auto"/>
        <w:ind w:left="1865"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Al respecto, se advierte que la disposición no define el vocablo “edificio”, sino que únicamente nos entrega el concepto del adjetivo calificativo “industrial”, aplicado a los edificios, el cual, por lo demás, es plenamente concordante con la definición del mismo adjetivo entregada por el Diccionario de la Real Academia de la Lengua Española, que indica que “industrial” es aquello perteneciente o relativo a la industria.</w:t>
      </w:r>
    </w:p>
    <w:p w:rsidR="00010E4F" w:rsidRPr="00010E4F" w:rsidRDefault="00010E4F" w:rsidP="00010E4F">
      <w:pPr>
        <w:widowControl w:val="0"/>
        <w:shd w:val="clear" w:color="auto" w:fill="FFFFFF"/>
        <w:spacing w:after="0" w:line="240" w:lineRule="auto"/>
        <w:ind w:left="1865" w:hanging="360"/>
        <w:jc w:val="both"/>
        <w:rPr>
          <w:rFonts w:ascii="Times New Roman" w:eastAsia="Times New Roman" w:hAnsi="Times New Roman" w:cs="Times New Roman"/>
          <w:color w:val="000000"/>
          <w:sz w:val="20"/>
          <w:szCs w:val="20"/>
          <w:lang w:val="es-ES"/>
        </w:rPr>
      </w:pPr>
      <w:r w:rsidRPr="00010E4F">
        <w:rPr>
          <w:rFonts w:ascii="Times New Roman" w:eastAsia="Times New Roman" w:hAnsi="Times New Roman" w:cs="Arial"/>
          <w:color w:val="000000"/>
          <w:sz w:val="20"/>
          <w:lang w:val="es-ES"/>
        </w:rPr>
        <w:t xml:space="preserve">De este modo, si bien el concepto del vocablo </w:t>
      </w:r>
      <w:r w:rsidRPr="00010E4F">
        <w:rPr>
          <w:rFonts w:ascii="Times New Roman" w:eastAsia="Times New Roman" w:hAnsi="Times New Roman" w:cs="Arial"/>
          <w:i/>
          <w:iCs/>
          <w:color w:val="000000"/>
          <w:sz w:val="20"/>
          <w:lang w:val="es-ES"/>
        </w:rPr>
        <w:t xml:space="preserve">“Edificio”, </w:t>
      </w:r>
      <w:r w:rsidRPr="00010E4F">
        <w:rPr>
          <w:rFonts w:ascii="Times New Roman" w:eastAsia="Times New Roman" w:hAnsi="Times New Roman" w:cs="Arial"/>
          <w:iCs/>
          <w:color w:val="000000"/>
          <w:sz w:val="20"/>
          <w:lang w:val="es-ES"/>
        </w:rPr>
        <w:t>no es</w:t>
      </w:r>
      <w:r w:rsidRPr="00010E4F">
        <w:rPr>
          <w:rFonts w:ascii="Times New Roman" w:eastAsia="Times New Roman" w:hAnsi="Times New Roman" w:cs="Arial"/>
          <w:i/>
          <w:iCs/>
          <w:color w:val="000000"/>
          <w:sz w:val="20"/>
          <w:lang w:val="es-ES"/>
        </w:rPr>
        <w:t xml:space="preserve"> </w:t>
      </w:r>
      <w:r w:rsidRPr="00010E4F">
        <w:rPr>
          <w:rFonts w:ascii="Times New Roman" w:eastAsia="Times New Roman" w:hAnsi="Times New Roman" w:cs="Arial"/>
          <w:iCs/>
          <w:color w:val="000000"/>
          <w:sz w:val="20"/>
          <w:lang w:val="es-ES"/>
        </w:rPr>
        <w:t xml:space="preserve">lo mismo </w:t>
      </w:r>
      <w:r w:rsidRPr="00010E4F">
        <w:rPr>
          <w:rFonts w:ascii="Times New Roman" w:eastAsia="Times New Roman" w:hAnsi="Times New Roman" w:cs="Arial"/>
          <w:color w:val="000000"/>
          <w:sz w:val="20"/>
          <w:lang w:val="es-ES"/>
        </w:rPr>
        <w:t>que el concepto del vocablo “</w:t>
      </w:r>
      <w:r w:rsidRPr="00010E4F">
        <w:rPr>
          <w:rFonts w:ascii="Times New Roman" w:eastAsia="Times New Roman" w:hAnsi="Times New Roman" w:cs="Arial"/>
          <w:b/>
          <w:bCs/>
          <w:color w:val="000000"/>
          <w:sz w:val="20"/>
          <w:lang w:val="es-ES"/>
        </w:rPr>
        <w:t>establecimiento”</w:t>
      </w:r>
      <w:r w:rsidRPr="00010E4F">
        <w:rPr>
          <w:rFonts w:ascii="Times New Roman" w:eastAsia="Times New Roman" w:hAnsi="Times New Roman" w:cs="Arial"/>
          <w:color w:val="000000"/>
          <w:sz w:val="20"/>
          <w:lang w:val="es-ES"/>
        </w:rPr>
        <w:t xml:space="preserve">, es dable manifestar entonces que un establecimiento industrial es un lugar, pero no necesariamente es una edificación, en donde se fabrican o elaboran productos industriales. </w:t>
      </w:r>
    </w:p>
    <w:p w:rsidR="00010E4F" w:rsidRPr="00010E4F" w:rsidRDefault="00010E4F" w:rsidP="00010E4F">
      <w:pPr>
        <w:widowControl w:val="0"/>
        <w:shd w:val="clear" w:color="auto" w:fill="FFFFFF"/>
        <w:spacing w:after="0" w:line="240" w:lineRule="auto"/>
        <w:ind w:left="1865" w:hanging="360"/>
        <w:jc w:val="both"/>
        <w:rPr>
          <w:rFonts w:ascii="Times New Roman" w:eastAsia="Times New Roman" w:hAnsi="Times New Roman" w:cs="Times New Roman"/>
          <w:color w:val="000000"/>
          <w:sz w:val="20"/>
          <w:szCs w:val="20"/>
          <w:lang w:val="es-ES"/>
        </w:rPr>
      </w:pPr>
      <w:r w:rsidRPr="00010E4F">
        <w:rPr>
          <w:rFonts w:ascii="Times New Roman" w:eastAsia="Times New Roman" w:hAnsi="Times New Roman" w:cs="Arial"/>
          <w:color w:val="000000"/>
          <w:sz w:val="20"/>
          <w:lang w:val="es-ES"/>
        </w:rPr>
        <w:t>A mayor abundamiento, cabe precisar que el Diccionario de la Real Academia Española define el vocablo “establecimiento” como “el lugar donde habitualmente se ejerce una industria o profesión” o bien como “local de comercio”, por lo que resulta forzoso concluir que la calificación industrial es aplicable únicamente a los lugares en los que hay fabricación o elaboración de productos, es decir actividades económicas secundarias, terciarias y en el caso de las primarias, sólo en el evento de que concurran los requisitos copulativos que configuran la causal de excepción de sujeción al pago de patente municipal, ya tratada, los que para el caso de las Plantas de Áridos del Proyecto no concurran.</w:t>
      </w:r>
    </w:p>
    <w:p w:rsidR="00010E4F" w:rsidRPr="00010E4F" w:rsidRDefault="00010E4F" w:rsidP="00010E4F">
      <w:pPr>
        <w:shd w:val="clear" w:color="auto" w:fill="FFFFFF"/>
        <w:spacing w:beforeAutospacing="1" w:after="0" w:afterAutospacing="1" w:line="240" w:lineRule="auto"/>
        <w:ind w:left="1865"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 xml:space="preserve">En el mismo sentido y confirmando la conclusión anterior, </w:t>
      </w:r>
      <w:r w:rsidRPr="00010E4F">
        <w:rPr>
          <w:rFonts w:ascii="Arial" w:eastAsia="Times New Roman" w:hAnsi="Arial" w:cs="Arial"/>
          <w:b/>
          <w:bCs/>
          <w:color w:val="000000"/>
          <w:sz w:val="20"/>
          <w:szCs w:val="20"/>
          <w:lang w:val="es-ES"/>
        </w:rPr>
        <w:t>el artículo 4.14.1</w:t>
      </w:r>
      <w:r w:rsidRPr="00010E4F">
        <w:rPr>
          <w:rFonts w:ascii="Arial" w:eastAsia="Times New Roman" w:hAnsi="Arial" w:cs="Arial"/>
          <w:color w:val="000000"/>
          <w:sz w:val="20"/>
          <w:szCs w:val="20"/>
          <w:lang w:val="es-ES"/>
        </w:rPr>
        <w:t xml:space="preserve"> de la OGUC, dispone que los </w:t>
      </w:r>
      <w:r w:rsidRPr="00010E4F">
        <w:rPr>
          <w:rFonts w:ascii="Arial" w:eastAsia="Times New Roman" w:hAnsi="Arial" w:cs="Arial"/>
          <w:b/>
          <w:bCs/>
          <w:color w:val="000000"/>
          <w:sz w:val="20"/>
          <w:szCs w:val="20"/>
          <w:lang w:val="es-ES"/>
        </w:rPr>
        <w:t>establecimientos industriales</w:t>
      </w:r>
      <w:r w:rsidRPr="00010E4F">
        <w:rPr>
          <w:rFonts w:ascii="Arial" w:eastAsia="Times New Roman" w:hAnsi="Arial" w:cs="Arial"/>
          <w:color w:val="000000"/>
          <w:sz w:val="20"/>
          <w:szCs w:val="20"/>
          <w:lang w:val="es-ES"/>
        </w:rPr>
        <w:t xml:space="preserve"> o de bodegaje, se clasificarán según su rubro o giro de actividad, para los efectos de la respectiva </w:t>
      </w:r>
      <w:r w:rsidRPr="00010E4F">
        <w:rPr>
          <w:rFonts w:ascii="Arial" w:eastAsia="Times New Roman" w:hAnsi="Arial" w:cs="Arial"/>
          <w:b/>
          <w:bCs/>
          <w:color w:val="000000"/>
          <w:sz w:val="20"/>
          <w:szCs w:val="20"/>
          <w:lang w:val="es-ES"/>
        </w:rPr>
        <w:t xml:space="preserve">patente. </w:t>
      </w:r>
    </w:p>
    <w:p w:rsidR="00010E4F" w:rsidRPr="00010E4F" w:rsidRDefault="00010E4F" w:rsidP="00010E4F">
      <w:pPr>
        <w:shd w:val="clear" w:color="auto" w:fill="FFFFFF"/>
        <w:spacing w:beforeAutospacing="1" w:after="0" w:afterAutospacing="1" w:line="240" w:lineRule="auto"/>
        <w:ind w:left="1865"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Del análisis del tenor literal de esta última disposición, se advierte que los establecimientos industriales y los establecimientos de bodegaje, son los que precisamente se pueden clasificar, según su rubro o actividad, como actividades secundarias, como actividades terciarias o bien, como actividades primarias -de aquellas excepcionalmente gravadas con patente municipal-, toda vez que, tal como hemos expuesto, las actividades primarias o extractivas no están sujetas, por regla general, al pago de patente municipal.</w:t>
      </w:r>
    </w:p>
    <w:p w:rsidR="00010E4F" w:rsidRPr="00010E4F" w:rsidRDefault="00010E4F" w:rsidP="00010E4F">
      <w:pPr>
        <w:shd w:val="clear" w:color="auto" w:fill="FFFFFF"/>
        <w:spacing w:beforeAutospacing="1" w:after="0" w:afterAutospacing="1" w:line="240" w:lineRule="auto"/>
        <w:ind w:left="1865"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De este modo, se deriva la conclusión de que un “establecimiento industrial”, consiste en aquél lugar en el cual se realiza o lleva a cabo una actividad secundaria, una actividad terciaria o una actividad primaria de aquellas excepcionalmente gravadas con patente municipal.</w:t>
      </w:r>
    </w:p>
    <w:p w:rsidR="00010E4F" w:rsidRPr="00010E4F" w:rsidRDefault="00010E4F" w:rsidP="00010E4F">
      <w:pPr>
        <w:shd w:val="clear" w:color="auto" w:fill="FFFFFF"/>
        <w:spacing w:beforeAutospacing="1" w:after="0" w:afterAutospacing="1" w:line="240" w:lineRule="auto"/>
        <w:ind w:left="1865"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 xml:space="preserve">De ambas disposiciones reseñadas, esto es, los artículos 4.14.1 y 4.14.2 de la OGUC y tomando en cuenta los conceptos que nos entrega el artículo 2, letra b), del Reglamento de la Ley de Rentas Municipales, podemos concluir que las actividades primarias o extractivas que por regla general y conforme con la Ley de Rentas Municipales y su Reglamento, no se encuentran gravadas con patente municipal, no constituyen establecimientos industriales y en consecuencia, que las instalaciones que no constituyen establecimientos industriales, tales como las Plantas de Áridos del Proyecto, no están sujetas a la calificación de riesgos de su funcionamiento </w:t>
      </w:r>
      <w:r w:rsidRPr="00010E4F">
        <w:rPr>
          <w:rFonts w:ascii="Arial" w:eastAsia="Times New Roman" w:hAnsi="Arial" w:cs="Arial"/>
          <w:color w:val="000000"/>
          <w:sz w:val="20"/>
          <w:szCs w:val="20"/>
          <w:lang w:val="es-ES"/>
        </w:rPr>
        <w:lastRenderedPageBreak/>
        <w:t>establecida en el artículo 4.14.2 de la OGUC y por ende, tampoco no requieren de la obtención del Permiso Ambiental Sectorial establecido en el artículo 94 del Decreto Supremo N° 95, del Ministerio Secretaría General de la Presidencia, que fijó el texto refundido, coordinado y sistematizado del Reglamento del SEIA.</w:t>
      </w:r>
    </w:p>
    <w:p w:rsidR="00010E4F" w:rsidRPr="00010E4F" w:rsidRDefault="00010E4F" w:rsidP="00010E4F">
      <w:pPr>
        <w:shd w:val="clear" w:color="auto" w:fill="FFFFFF"/>
        <w:spacing w:beforeAutospacing="1" w:after="0" w:afterAutospacing="1" w:line="240" w:lineRule="auto"/>
        <w:ind w:left="1865"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En este sentido, vale recordar que el artículo 4.14.2 de la OGUC, hace aplicable la calificación industrial exclusivamente a los establecimientos de bodegaje.</w:t>
      </w:r>
      <w:r w:rsidRPr="00010E4F">
        <w:rPr>
          <w:rFonts w:ascii="Arial" w:eastAsia="Times New Roman" w:hAnsi="Arial" w:cs="Arial"/>
          <w:color w:val="000000"/>
          <w:sz w:val="20"/>
          <w:szCs w:val="20"/>
          <w:u w:val="single"/>
          <w:lang w:val="es-ES"/>
        </w:rPr>
        <w:t xml:space="preserve"> establecimientos industriales.</w:t>
      </w:r>
    </w:p>
    <w:p w:rsidR="00010E4F" w:rsidRPr="00010E4F" w:rsidRDefault="00010E4F" w:rsidP="00010E4F">
      <w:pPr>
        <w:shd w:val="clear" w:color="auto" w:fill="FFFFFF"/>
        <w:spacing w:beforeAutospacing="1" w:after="0" w:afterAutospacing="1" w:line="240" w:lineRule="auto"/>
        <w:ind w:left="2613" w:hanging="748"/>
        <w:jc w:val="both"/>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 xml:space="preserve">3 PERMISO AMBIENTAL ARTÍCULO 95 DEL RSEIA: </w:t>
      </w:r>
    </w:p>
    <w:p w:rsidR="00010E4F" w:rsidRPr="00010E4F" w:rsidRDefault="00010E4F" w:rsidP="00010E4F">
      <w:pPr>
        <w:shd w:val="clear" w:color="auto" w:fill="FFFFFF"/>
        <w:spacing w:beforeAutospacing="1" w:after="0" w:afterAutospacing="1" w:line="240" w:lineRule="auto"/>
        <w:ind w:left="2570" w:hanging="705"/>
        <w:jc w:val="both"/>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3.1</w:t>
      </w:r>
    </w:p>
    <w:p w:rsidR="00010E4F" w:rsidRPr="00010E4F" w:rsidRDefault="00010E4F" w:rsidP="00010E4F">
      <w:pPr>
        <w:shd w:val="clear" w:color="auto" w:fill="FFFFFF"/>
        <w:spacing w:beforeAutospacing="1" w:after="0" w:afterAutospacing="1" w:line="240" w:lineRule="auto"/>
        <w:ind w:left="1865"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Se acoge la observación. En la Tabla siguiente se presenta a la Autoridad ambiental el diseño del Programa de Monitoreo Limnológico que se realizará a lo largo de la etapa de operación y que forma parte del Plan de Seguimiento de las obras del proyecto, indicado en la sección 8.2.5 del EIA y que considera los antecedentes señalados en DS N° 461/95 del MINECON.</w:t>
      </w:r>
    </w:p>
    <w:p w:rsidR="00010E4F" w:rsidRPr="00010E4F" w:rsidRDefault="00010E4F" w:rsidP="00010E4F">
      <w:pPr>
        <w:shd w:val="clear" w:color="auto" w:fill="FFFFFF"/>
        <w:spacing w:beforeAutospacing="1" w:after="0" w:afterAutospacing="1" w:line="240" w:lineRule="auto"/>
        <w:ind w:left="1865" w:hanging="360"/>
        <w:jc w:val="center"/>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Tabla 16</w:t>
      </w:r>
    </w:p>
    <w:p w:rsidR="00010E4F" w:rsidRPr="00010E4F" w:rsidRDefault="00010E4F" w:rsidP="00010E4F">
      <w:pPr>
        <w:shd w:val="clear" w:color="auto" w:fill="FFFFFF"/>
        <w:spacing w:beforeAutospacing="1" w:after="0" w:afterAutospacing="1" w:line="240" w:lineRule="auto"/>
        <w:ind w:left="1865" w:hanging="360"/>
        <w:jc w:val="center"/>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Programa de Monitoreo Limnológico en la Etapa de Operación</w:t>
      </w:r>
    </w:p>
    <w:tbl>
      <w:tblPr>
        <w:tblW w:w="5193" w:type="pct"/>
        <w:tblInd w:w="14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23"/>
        <w:gridCol w:w="8223"/>
      </w:tblGrid>
      <w:tr w:rsidR="00010E4F" w:rsidRPr="00010E4F" w:rsidTr="00010E4F">
        <w:trPr>
          <w:tblHeader/>
        </w:trPr>
        <w:tc>
          <w:tcPr>
            <w:tcW w:w="5000" w:type="pct"/>
            <w:gridSpan w:val="2"/>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b/>
                <w:bCs/>
                <w:caps/>
                <w:snapToGrid w:val="0"/>
                <w:color w:val="000000"/>
                <w:sz w:val="20"/>
                <w:szCs w:val="20"/>
              </w:rPr>
              <w:t>Monitoreo limnológico</w:t>
            </w:r>
          </w:p>
        </w:tc>
      </w:tr>
      <w:tr w:rsidR="00010E4F" w:rsidRPr="00010E4F" w:rsidTr="00010E4F">
        <w:tc>
          <w:tcPr>
            <w:tcW w:w="866"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snapToGrid w:val="0"/>
                <w:color w:val="000000"/>
                <w:sz w:val="20"/>
                <w:szCs w:val="20"/>
              </w:rPr>
              <w:t>Lugares de Medición</w:t>
            </w:r>
          </w:p>
        </w:tc>
        <w:tc>
          <w:tcPr>
            <w:tcW w:w="413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ind w:hanging="10"/>
              <w:jc w:val="both"/>
              <w:rPr>
                <w:rFonts w:ascii="Arial" w:eastAsia="Times New Roman" w:hAnsi="Arial" w:cs="Arial"/>
                <w:color w:val="000000"/>
                <w:sz w:val="20"/>
                <w:szCs w:val="20"/>
              </w:rPr>
            </w:pPr>
            <w:r w:rsidRPr="00010E4F">
              <w:rPr>
                <w:rFonts w:ascii="Arial" w:eastAsia="Times New Roman" w:hAnsi="Arial" w:cs="Arial"/>
                <w:snapToGrid w:val="0"/>
                <w:color w:val="000000"/>
                <w:sz w:val="20"/>
                <w:szCs w:val="20"/>
              </w:rPr>
              <w:t>Los sitios de medición corresponderán a las 4 estaciones fluviométricas: 2 en el sector Volcán, 1 en río Colorado y 1 en río Yeso.</w:t>
            </w:r>
          </w:p>
          <w:p w:rsidR="00010E4F" w:rsidRPr="00010E4F" w:rsidRDefault="00010E4F" w:rsidP="00010E4F">
            <w:pPr>
              <w:spacing w:after="0" w:line="240" w:lineRule="auto"/>
              <w:ind w:hanging="360"/>
              <w:jc w:val="both"/>
              <w:rPr>
                <w:rFonts w:ascii="Arial" w:eastAsia="Times New Roman" w:hAnsi="Arial" w:cs="Arial"/>
                <w:color w:val="000000"/>
                <w:sz w:val="20"/>
                <w:szCs w:val="20"/>
              </w:rPr>
            </w:pPr>
            <w:r w:rsidRPr="00010E4F">
              <w:rPr>
                <w:rFonts w:ascii="Arial" w:eastAsia="Times New Roman" w:hAnsi="Arial" w:cs="Arial"/>
                <w:color w:val="000000"/>
                <w:sz w:val="20"/>
                <w:szCs w:val="20"/>
              </w:rPr>
              <w:t>§</w:t>
            </w:r>
            <w:r w:rsidRPr="00010E4F">
              <w:rPr>
                <w:rFonts w:ascii="Times New Roman" w:eastAsia="Times New Roman" w:hAnsi="Times New Roman" w:cs="Times New Roman"/>
                <w:color w:val="000000"/>
                <w:sz w:val="14"/>
                <w:szCs w:val="14"/>
              </w:rPr>
              <w:t xml:space="preserve"> </w:t>
            </w:r>
            <w:r w:rsidRPr="00010E4F">
              <w:rPr>
                <w:rFonts w:ascii="Arial" w:eastAsia="Times New Roman" w:hAnsi="Arial" w:cs="Arial"/>
                <w:color w:val="000000"/>
                <w:sz w:val="20"/>
                <w:szCs w:val="20"/>
              </w:rPr>
              <w:t>EF Puente Estero La Engorda E:406.157 – N 6.259.100</w:t>
            </w:r>
          </w:p>
          <w:p w:rsidR="00010E4F" w:rsidRPr="00010E4F" w:rsidRDefault="00010E4F" w:rsidP="00010E4F">
            <w:pPr>
              <w:spacing w:after="0" w:line="240" w:lineRule="auto"/>
              <w:ind w:hanging="360"/>
              <w:jc w:val="both"/>
              <w:rPr>
                <w:rFonts w:ascii="Arial" w:eastAsia="Times New Roman" w:hAnsi="Arial" w:cs="Arial"/>
                <w:color w:val="000000"/>
                <w:sz w:val="20"/>
                <w:szCs w:val="20"/>
              </w:rPr>
            </w:pPr>
            <w:r w:rsidRPr="00010E4F">
              <w:rPr>
                <w:rFonts w:ascii="Arial" w:eastAsia="Times New Roman" w:hAnsi="Arial" w:cs="Arial"/>
                <w:color w:val="000000"/>
                <w:sz w:val="20"/>
                <w:szCs w:val="20"/>
              </w:rPr>
              <w:t>§</w:t>
            </w:r>
            <w:r w:rsidRPr="00010E4F">
              <w:rPr>
                <w:rFonts w:ascii="Times New Roman" w:eastAsia="Times New Roman" w:hAnsi="Times New Roman" w:cs="Times New Roman"/>
                <w:color w:val="000000"/>
                <w:sz w:val="14"/>
                <w:szCs w:val="14"/>
              </w:rPr>
              <w:t xml:space="preserve"> </w:t>
            </w:r>
            <w:r w:rsidRPr="00010E4F">
              <w:rPr>
                <w:rFonts w:ascii="Arial" w:eastAsia="Times New Roman" w:hAnsi="Arial" w:cs="Arial"/>
                <w:color w:val="000000"/>
                <w:sz w:val="20"/>
                <w:szCs w:val="20"/>
              </w:rPr>
              <w:t>EF Puente Río Del Volcán (Volcán Sur): E 460.487 – N 6.258.143</w:t>
            </w:r>
          </w:p>
          <w:p w:rsidR="00010E4F" w:rsidRPr="00010E4F" w:rsidRDefault="00010E4F" w:rsidP="00010E4F">
            <w:pPr>
              <w:spacing w:after="0" w:line="240" w:lineRule="auto"/>
              <w:ind w:hanging="360"/>
              <w:jc w:val="both"/>
              <w:rPr>
                <w:rFonts w:ascii="Arial" w:eastAsia="Times New Roman" w:hAnsi="Arial" w:cs="Arial"/>
                <w:color w:val="000000"/>
                <w:sz w:val="20"/>
                <w:szCs w:val="20"/>
              </w:rPr>
            </w:pPr>
            <w:r w:rsidRPr="00010E4F">
              <w:rPr>
                <w:rFonts w:ascii="Arial" w:eastAsia="Times New Roman" w:hAnsi="Arial" w:cs="Arial"/>
                <w:color w:val="000000"/>
                <w:sz w:val="20"/>
                <w:szCs w:val="20"/>
              </w:rPr>
              <w:t>§</w:t>
            </w:r>
            <w:r w:rsidRPr="00010E4F">
              <w:rPr>
                <w:rFonts w:ascii="Times New Roman" w:eastAsia="Times New Roman" w:hAnsi="Times New Roman" w:cs="Times New Roman"/>
                <w:color w:val="000000"/>
                <w:sz w:val="14"/>
                <w:szCs w:val="14"/>
              </w:rPr>
              <w:t xml:space="preserve"> </w:t>
            </w:r>
            <w:r w:rsidRPr="00010E4F">
              <w:rPr>
                <w:rFonts w:ascii="Arial" w:eastAsia="Times New Roman" w:hAnsi="Arial" w:cs="Arial"/>
                <w:color w:val="000000"/>
                <w:sz w:val="20"/>
                <w:szCs w:val="20"/>
              </w:rPr>
              <w:t>EF PBN (14) : E 393.425 – N 6.266.446</w:t>
            </w:r>
          </w:p>
          <w:p w:rsidR="00010E4F" w:rsidRPr="00010E4F" w:rsidRDefault="00010E4F" w:rsidP="00010E4F">
            <w:pPr>
              <w:spacing w:after="0" w:line="240" w:lineRule="auto"/>
              <w:ind w:hanging="360"/>
              <w:jc w:val="both"/>
              <w:rPr>
                <w:rFonts w:ascii="Arial" w:eastAsia="Times New Roman" w:hAnsi="Arial" w:cs="Arial"/>
                <w:color w:val="000000"/>
                <w:sz w:val="20"/>
                <w:szCs w:val="20"/>
              </w:rPr>
            </w:pPr>
            <w:r w:rsidRPr="00010E4F">
              <w:rPr>
                <w:rFonts w:ascii="Arial" w:eastAsia="Times New Roman" w:hAnsi="Arial" w:cs="Arial"/>
                <w:snapToGrid w:val="0"/>
                <w:color w:val="000000"/>
                <w:sz w:val="20"/>
                <w:szCs w:val="20"/>
              </w:rPr>
              <w:t>§</w:t>
            </w:r>
            <w:r w:rsidRPr="00010E4F">
              <w:rPr>
                <w:rFonts w:ascii="Times New Roman" w:eastAsia="Times New Roman" w:hAnsi="Times New Roman" w:cs="Times New Roman"/>
                <w:snapToGrid w:val="0"/>
                <w:color w:val="000000"/>
                <w:sz w:val="14"/>
                <w:szCs w:val="14"/>
              </w:rPr>
              <w:t xml:space="preserve"> </w:t>
            </w:r>
            <w:r w:rsidRPr="00010E4F">
              <w:rPr>
                <w:rFonts w:ascii="Arial" w:eastAsia="Times New Roman" w:hAnsi="Arial" w:cs="Arial"/>
                <w:color w:val="000000"/>
                <w:sz w:val="20"/>
                <w:szCs w:val="20"/>
              </w:rPr>
              <w:t>EF El Sauce : E 380.449 – N 6.287.261</w:t>
            </w:r>
          </w:p>
        </w:tc>
      </w:tr>
      <w:tr w:rsidR="00010E4F" w:rsidRPr="00010E4F" w:rsidTr="00010E4F">
        <w:tc>
          <w:tcPr>
            <w:tcW w:w="866"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snapToGrid w:val="0"/>
                <w:color w:val="000000"/>
                <w:sz w:val="20"/>
                <w:szCs w:val="20"/>
              </w:rPr>
              <w:t>Frecuencia y procedimiento de medición</w:t>
            </w:r>
          </w:p>
        </w:tc>
        <w:tc>
          <w:tcPr>
            <w:tcW w:w="413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ind w:hanging="10"/>
              <w:jc w:val="both"/>
              <w:rPr>
                <w:rFonts w:ascii="Arial" w:eastAsia="Times New Roman" w:hAnsi="Arial" w:cs="Arial"/>
                <w:color w:val="000000"/>
                <w:sz w:val="20"/>
                <w:szCs w:val="20"/>
              </w:rPr>
            </w:pPr>
            <w:r w:rsidRPr="00010E4F">
              <w:rPr>
                <w:rFonts w:ascii="Arial" w:eastAsia="Times New Roman" w:hAnsi="Arial" w:cs="Arial"/>
                <w:snapToGrid w:val="0"/>
                <w:color w:val="000000"/>
                <w:sz w:val="20"/>
                <w:szCs w:val="20"/>
              </w:rPr>
              <w:t xml:space="preserve">Se hará un monitoreo bimensual durante los primeros 6 meses de operación plena del Proyecto. Luego se continuará con monitoreo estacional por la vida del proyecto. </w:t>
            </w:r>
          </w:p>
        </w:tc>
      </w:tr>
      <w:tr w:rsidR="00010E4F" w:rsidRPr="00010E4F" w:rsidTr="00010E4F">
        <w:tc>
          <w:tcPr>
            <w:tcW w:w="866"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snapToGrid w:val="0"/>
                <w:color w:val="000000"/>
                <w:sz w:val="20"/>
                <w:szCs w:val="20"/>
              </w:rPr>
              <w:t>Parámetros a Medir</w:t>
            </w:r>
          </w:p>
        </w:tc>
        <w:tc>
          <w:tcPr>
            <w:tcW w:w="413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20"/>
                <w:szCs w:val="20"/>
              </w:rPr>
              <w:t>Los parámetros de biota acuática a medir serán los siguientes:</w:t>
            </w:r>
          </w:p>
          <w:p w:rsidR="00010E4F" w:rsidRPr="00010E4F" w:rsidRDefault="00010E4F" w:rsidP="00010E4F">
            <w:pPr>
              <w:spacing w:after="0" w:line="240" w:lineRule="auto"/>
              <w:ind w:hanging="360"/>
              <w:jc w:val="both"/>
              <w:rPr>
                <w:rFonts w:ascii="Arial" w:eastAsia="Times New Roman" w:hAnsi="Arial" w:cs="Arial"/>
                <w:color w:val="000000"/>
                <w:sz w:val="20"/>
                <w:szCs w:val="20"/>
              </w:rPr>
            </w:pPr>
            <w:r w:rsidRPr="00010E4F">
              <w:rPr>
                <w:rFonts w:ascii="Arial" w:eastAsia="Times New Roman" w:hAnsi="Arial" w:cs="Arial"/>
                <w:color w:val="000000"/>
                <w:sz w:val="20"/>
                <w:szCs w:val="20"/>
              </w:rPr>
              <w:t>§</w:t>
            </w:r>
            <w:r w:rsidRPr="00010E4F">
              <w:rPr>
                <w:rFonts w:ascii="Times New Roman" w:eastAsia="Times New Roman" w:hAnsi="Times New Roman" w:cs="Times New Roman"/>
                <w:color w:val="000000"/>
                <w:sz w:val="14"/>
                <w:szCs w:val="14"/>
              </w:rPr>
              <w:t xml:space="preserve"> </w:t>
            </w:r>
            <w:r w:rsidRPr="00010E4F">
              <w:rPr>
                <w:rFonts w:ascii="Arial" w:eastAsia="Times New Roman" w:hAnsi="Arial" w:cs="Arial"/>
                <w:color w:val="000000"/>
                <w:sz w:val="20"/>
                <w:szCs w:val="20"/>
              </w:rPr>
              <w:t>Fauna de macroinvertebrados bentónicos</w:t>
            </w:r>
          </w:p>
          <w:p w:rsidR="00010E4F" w:rsidRPr="00010E4F" w:rsidRDefault="00010E4F" w:rsidP="00010E4F">
            <w:pPr>
              <w:spacing w:after="0" w:line="240" w:lineRule="auto"/>
              <w:ind w:hanging="360"/>
              <w:jc w:val="both"/>
              <w:rPr>
                <w:rFonts w:ascii="Arial" w:eastAsia="Times New Roman" w:hAnsi="Arial" w:cs="Arial"/>
                <w:color w:val="000000"/>
                <w:sz w:val="20"/>
                <w:szCs w:val="20"/>
              </w:rPr>
            </w:pPr>
            <w:r w:rsidRPr="00010E4F">
              <w:rPr>
                <w:rFonts w:ascii="Arial" w:eastAsia="Times New Roman" w:hAnsi="Arial" w:cs="Arial"/>
                <w:color w:val="000000"/>
                <w:sz w:val="20"/>
                <w:szCs w:val="20"/>
              </w:rPr>
              <w:t>§</w:t>
            </w:r>
            <w:r w:rsidRPr="00010E4F">
              <w:rPr>
                <w:rFonts w:ascii="Times New Roman" w:eastAsia="Times New Roman" w:hAnsi="Times New Roman" w:cs="Times New Roman"/>
                <w:color w:val="000000"/>
                <w:sz w:val="14"/>
                <w:szCs w:val="14"/>
              </w:rPr>
              <w:t xml:space="preserve"> </w:t>
            </w:r>
            <w:r w:rsidRPr="00010E4F">
              <w:rPr>
                <w:rFonts w:ascii="Arial" w:eastAsia="Times New Roman" w:hAnsi="Arial" w:cs="Arial"/>
                <w:color w:val="000000"/>
                <w:sz w:val="20"/>
                <w:szCs w:val="20"/>
              </w:rPr>
              <w:t>Flora de microalgas bentónicas</w:t>
            </w:r>
          </w:p>
          <w:p w:rsidR="00010E4F" w:rsidRPr="00010E4F" w:rsidRDefault="00010E4F" w:rsidP="00010E4F">
            <w:pPr>
              <w:spacing w:after="0" w:line="240" w:lineRule="auto"/>
              <w:ind w:hanging="360"/>
              <w:jc w:val="both"/>
              <w:rPr>
                <w:rFonts w:ascii="Arial" w:eastAsia="Times New Roman" w:hAnsi="Arial" w:cs="Arial"/>
                <w:color w:val="000000"/>
                <w:sz w:val="20"/>
                <w:szCs w:val="20"/>
              </w:rPr>
            </w:pPr>
            <w:r w:rsidRPr="00010E4F">
              <w:rPr>
                <w:rFonts w:ascii="Arial" w:eastAsia="Times New Roman" w:hAnsi="Arial" w:cs="Arial"/>
                <w:color w:val="000000"/>
                <w:sz w:val="20"/>
                <w:szCs w:val="20"/>
              </w:rPr>
              <w:t>§</w:t>
            </w:r>
            <w:r w:rsidRPr="00010E4F">
              <w:rPr>
                <w:rFonts w:ascii="Times New Roman" w:eastAsia="Times New Roman" w:hAnsi="Times New Roman" w:cs="Times New Roman"/>
                <w:color w:val="000000"/>
                <w:sz w:val="14"/>
                <w:szCs w:val="14"/>
              </w:rPr>
              <w:t xml:space="preserve"> </w:t>
            </w:r>
            <w:r w:rsidRPr="00010E4F">
              <w:rPr>
                <w:rFonts w:ascii="Arial" w:eastAsia="Times New Roman" w:hAnsi="Arial" w:cs="Arial"/>
                <w:color w:val="000000"/>
                <w:sz w:val="20"/>
                <w:szCs w:val="20"/>
              </w:rPr>
              <w:t>Fauna de peces</w:t>
            </w:r>
          </w:p>
          <w:p w:rsidR="00010E4F" w:rsidRPr="00010E4F" w:rsidRDefault="00010E4F" w:rsidP="00010E4F">
            <w:pPr>
              <w:spacing w:after="0" w:line="240" w:lineRule="auto"/>
              <w:ind w:hanging="360"/>
              <w:jc w:val="both"/>
              <w:rPr>
                <w:rFonts w:ascii="Arial" w:eastAsia="Times New Roman" w:hAnsi="Arial" w:cs="Arial"/>
                <w:color w:val="000000"/>
                <w:sz w:val="20"/>
                <w:szCs w:val="20"/>
              </w:rPr>
            </w:pPr>
            <w:r w:rsidRPr="00010E4F">
              <w:rPr>
                <w:rFonts w:ascii="Arial" w:eastAsia="Times New Roman" w:hAnsi="Arial" w:cs="Arial"/>
                <w:color w:val="000000"/>
                <w:sz w:val="20"/>
                <w:szCs w:val="20"/>
              </w:rPr>
              <w:t>§</w:t>
            </w:r>
            <w:r w:rsidRPr="00010E4F">
              <w:rPr>
                <w:rFonts w:ascii="Times New Roman" w:eastAsia="Times New Roman" w:hAnsi="Times New Roman" w:cs="Times New Roman"/>
                <w:color w:val="000000"/>
                <w:sz w:val="14"/>
                <w:szCs w:val="14"/>
              </w:rPr>
              <w:t xml:space="preserve"> </w:t>
            </w:r>
            <w:r w:rsidRPr="00010E4F">
              <w:rPr>
                <w:rFonts w:ascii="Arial" w:eastAsia="Times New Roman" w:hAnsi="Arial" w:cs="Arial"/>
                <w:color w:val="000000"/>
                <w:sz w:val="20"/>
                <w:szCs w:val="20"/>
              </w:rPr>
              <w:t>Flora de macrófitos</w:t>
            </w:r>
          </w:p>
          <w:p w:rsidR="00010E4F" w:rsidRPr="00010E4F" w:rsidRDefault="00010E4F" w:rsidP="00010E4F">
            <w:pPr>
              <w:spacing w:after="0" w:line="240" w:lineRule="auto"/>
              <w:ind w:hanging="360"/>
              <w:jc w:val="both"/>
              <w:rPr>
                <w:rFonts w:ascii="Arial" w:eastAsia="Times New Roman" w:hAnsi="Arial" w:cs="Arial"/>
                <w:color w:val="000000"/>
                <w:sz w:val="20"/>
                <w:szCs w:val="20"/>
              </w:rPr>
            </w:pPr>
            <w:r w:rsidRPr="00010E4F">
              <w:rPr>
                <w:rFonts w:ascii="Arial" w:eastAsia="Times New Roman" w:hAnsi="Arial" w:cs="Arial"/>
                <w:color w:val="000000"/>
                <w:sz w:val="20"/>
                <w:szCs w:val="20"/>
              </w:rPr>
              <w:t>§</w:t>
            </w:r>
            <w:r w:rsidRPr="00010E4F">
              <w:rPr>
                <w:rFonts w:ascii="Times New Roman" w:eastAsia="Times New Roman" w:hAnsi="Times New Roman" w:cs="Times New Roman"/>
                <w:color w:val="000000"/>
                <w:sz w:val="14"/>
                <w:szCs w:val="14"/>
              </w:rPr>
              <w:t xml:space="preserve"> </w:t>
            </w:r>
            <w:r w:rsidRPr="00010E4F">
              <w:rPr>
                <w:rFonts w:ascii="Arial" w:eastAsia="Times New Roman" w:hAnsi="Arial" w:cs="Arial"/>
                <w:color w:val="000000"/>
                <w:sz w:val="20"/>
                <w:szCs w:val="20"/>
              </w:rPr>
              <w:t>Clorofila</w:t>
            </w:r>
          </w:p>
          <w:p w:rsidR="00010E4F" w:rsidRPr="00010E4F" w:rsidRDefault="00010E4F" w:rsidP="00010E4F">
            <w:pPr>
              <w:spacing w:after="0" w:line="240" w:lineRule="auto"/>
              <w:ind w:hanging="360"/>
              <w:jc w:val="both"/>
              <w:rPr>
                <w:rFonts w:ascii="Arial" w:eastAsia="Times New Roman" w:hAnsi="Arial" w:cs="Arial"/>
                <w:color w:val="000000"/>
                <w:sz w:val="20"/>
                <w:szCs w:val="20"/>
              </w:rPr>
            </w:pPr>
            <w:r w:rsidRPr="00010E4F">
              <w:rPr>
                <w:rFonts w:ascii="Arial" w:eastAsia="Times New Roman" w:hAnsi="Arial" w:cs="Arial"/>
                <w:color w:val="000000"/>
                <w:sz w:val="20"/>
                <w:szCs w:val="20"/>
              </w:rPr>
              <w:t>§</w:t>
            </w:r>
            <w:r w:rsidRPr="00010E4F">
              <w:rPr>
                <w:rFonts w:ascii="Times New Roman" w:eastAsia="Times New Roman" w:hAnsi="Times New Roman" w:cs="Times New Roman"/>
                <w:color w:val="000000"/>
                <w:sz w:val="14"/>
                <w:szCs w:val="14"/>
              </w:rPr>
              <w:t xml:space="preserve"> </w:t>
            </w:r>
            <w:r w:rsidRPr="00010E4F">
              <w:rPr>
                <w:rFonts w:ascii="Arial" w:eastAsia="Times New Roman" w:hAnsi="Arial" w:cs="Arial"/>
                <w:color w:val="000000"/>
                <w:sz w:val="20"/>
                <w:szCs w:val="20"/>
              </w:rPr>
              <w:t>Materia orgánica</w:t>
            </w:r>
          </w:p>
          <w:p w:rsidR="00010E4F" w:rsidRPr="00010E4F" w:rsidRDefault="00010E4F" w:rsidP="00010E4F">
            <w:pPr>
              <w:spacing w:after="0" w:line="240" w:lineRule="auto"/>
              <w:ind w:hanging="360"/>
              <w:jc w:val="both"/>
              <w:rPr>
                <w:rFonts w:ascii="Arial" w:eastAsia="Times New Roman" w:hAnsi="Arial" w:cs="Arial"/>
                <w:color w:val="000000"/>
                <w:sz w:val="20"/>
                <w:szCs w:val="20"/>
              </w:rPr>
            </w:pPr>
            <w:r w:rsidRPr="00010E4F">
              <w:rPr>
                <w:rFonts w:ascii="Arial" w:eastAsia="Times New Roman" w:hAnsi="Arial" w:cs="Arial"/>
                <w:color w:val="000000"/>
                <w:sz w:val="20"/>
                <w:szCs w:val="20"/>
              </w:rPr>
              <w:t>§</w:t>
            </w:r>
            <w:r w:rsidRPr="00010E4F">
              <w:rPr>
                <w:rFonts w:ascii="Times New Roman" w:eastAsia="Times New Roman" w:hAnsi="Times New Roman" w:cs="Times New Roman"/>
                <w:color w:val="000000"/>
                <w:sz w:val="14"/>
                <w:szCs w:val="14"/>
              </w:rPr>
              <w:t xml:space="preserve"> </w:t>
            </w:r>
            <w:r w:rsidRPr="00010E4F">
              <w:rPr>
                <w:rFonts w:ascii="Arial" w:eastAsia="Times New Roman" w:hAnsi="Arial" w:cs="Arial"/>
                <w:color w:val="000000"/>
                <w:sz w:val="20"/>
                <w:szCs w:val="20"/>
              </w:rPr>
              <w:t>Oxígeno disuelto</w:t>
            </w:r>
          </w:p>
        </w:tc>
      </w:tr>
      <w:tr w:rsidR="00010E4F" w:rsidRPr="00010E4F" w:rsidTr="00010E4F">
        <w:tc>
          <w:tcPr>
            <w:tcW w:w="866"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snapToGrid w:val="0"/>
                <w:color w:val="000000"/>
                <w:sz w:val="20"/>
                <w:szCs w:val="20"/>
              </w:rPr>
              <w:t>Especies hidrobiológicas que se proyecta extraer</w:t>
            </w:r>
          </w:p>
        </w:tc>
        <w:tc>
          <w:tcPr>
            <w:tcW w:w="413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20"/>
                <w:szCs w:val="20"/>
              </w:rPr>
              <w:t>Las especies hidrobiológicas que serán objeto de seguimiento, corresponden a aquellas registradas en las campañas de línea de base (ver sección 5.4.3 del EIA). Sin perjuicio de ello, es posible detectar nuevas especies que resulten del muestreo de ríos y esteros producto de la ejecución del Programa de Monitoreo. De estas nuevas especies, las potenciales que podrían detectarse son las siguientes:</w:t>
            </w:r>
          </w:p>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b/>
                <w:bCs/>
                <w:color w:val="000000"/>
                <w:spacing w:val="-3"/>
                <w:sz w:val="20"/>
                <w:szCs w:val="20"/>
              </w:rPr>
              <w:t>Tabla 1</w:t>
            </w:r>
          </w:p>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b/>
                <w:bCs/>
                <w:color w:val="000000"/>
                <w:spacing w:val="-3"/>
                <w:sz w:val="20"/>
                <w:szCs w:val="20"/>
              </w:rPr>
              <w:t xml:space="preserve">Identificación de Especies Potenciales de </w:t>
            </w:r>
          </w:p>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b/>
                <w:bCs/>
                <w:color w:val="000000"/>
                <w:spacing w:val="-3"/>
                <w:sz w:val="20"/>
                <w:szCs w:val="20"/>
              </w:rPr>
              <w:t>detectar según su distribución geográfica en el país</w:t>
            </w:r>
          </w:p>
          <w:tbl>
            <w:tblPr>
              <w:tblW w:w="7495"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50"/>
              <w:gridCol w:w="1831"/>
              <w:gridCol w:w="1855"/>
              <w:gridCol w:w="1559"/>
            </w:tblGrid>
            <w:tr w:rsidR="00010E4F" w:rsidRPr="00010E4F">
              <w:trPr>
                <w:trHeight w:val="170"/>
                <w:tblHeader/>
                <w:jc w:val="center"/>
              </w:trPr>
              <w:tc>
                <w:tcPr>
                  <w:tcW w:w="2250" w:type="dxa"/>
                  <w:tcBorders>
                    <w:top w:val="single" w:sz="8" w:space="0" w:color="auto"/>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170" w:lineRule="atLeast"/>
                    <w:jc w:val="both"/>
                    <w:rPr>
                      <w:rFonts w:ascii="Arial" w:eastAsia="Times New Roman" w:hAnsi="Arial" w:cs="Arial"/>
                      <w:color w:val="000000"/>
                      <w:sz w:val="20"/>
                      <w:szCs w:val="20"/>
                    </w:rPr>
                  </w:pPr>
                  <w:r w:rsidRPr="00010E4F">
                    <w:rPr>
                      <w:rFonts w:ascii="Arial" w:eastAsia="Times New Roman" w:hAnsi="Arial" w:cs="Arial"/>
                      <w:b/>
                      <w:bCs/>
                      <w:color w:val="000000"/>
                      <w:sz w:val="20"/>
                      <w:szCs w:val="20"/>
                    </w:rPr>
                    <w:t>Especies</w:t>
                  </w:r>
                </w:p>
              </w:tc>
              <w:tc>
                <w:tcPr>
                  <w:tcW w:w="1831" w:type="dxa"/>
                  <w:tcBorders>
                    <w:top w:val="single" w:sz="8" w:space="0" w:color="auto"/>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170" w:lineRule="atLeast"/>
                    <w:jc w:val="both"/>
                    <w:rPr>
                      <w:rFonts w:ascii="Arial" w:eastAsia="Times New Roman" w:hAnsi="Arial" w:cs="Arial"/>
                      <w:color w:val="000000"/>
                      <w:sz w:val="20"/>
                      <w:szCs w:val="20"/>
                    </w:rPr>
                  </w:pPr>
                  <w:r w:rsidRPr="00010E4F">
                    <w:rPr>
                      <w:rFonts w:ascii="Arial" w:eastAsia="Times New Roman" w:hAnsi="Arial" w:cs="Arial"/>
                      <w:b/>
                      <w:bCs/>
                      <w:color w:val="000000"/>
                      <w:sz w:val="20"/>
                      <w:szCs w:val="20"/>
                    </w:rPr>
                    <w:t>Nombre Vulgar</w:t>
                  </w:r>
                </w:p>
              </w:tc>
              <w:tc>
                <w:tcPr>
                  <w:tcW w:w="1855" w:type="dxa"/>
                  <w:tcBorders>
                    <w:top w:val="single" w:sz="8" w:space="0" w:color="auto"/>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170" w:lineRule="atLeast"/>
                    <w:jc w:val="both"/>
                    <w:rPr>
                      <w:rFonts w:ascii="Arial" w:eastAsia="Times New Roman" w:hAnsi="Arial" w:cs="Arial"/>
                      <w:color w:val="000000"/>
                      <w:sz w:val="20"/>
                      <w:szCs w:val="20"/>
                    </w:rPr>
                  </w:pPr>
                  <w:r w:rsidRPr="00010E4F">
                    <w:rPr>
                      <w:rFonts w:ascii="Arial" w:eastAsia="Times New Roman" w:hAnsi="Arial" w:cs="Arial"/>
                      <w:b/>
                      <w:bCs/>
                      <w:color w:val="000000"/>
                      <w:sz w:val="20"/>
                      <w:szCs w:val="20"/>
                    </w:rPr>
                    <w:t>Estado de Conservación, nivel nacional</w:t>
                  </w:r>
                </w:p>
              </w:tc>
              <w:tc>
                <w:tcPr>
                  <w:tcW w:w="1559" w:type="dxa"/>
                  <w:tcBorders>
                    <w:top w:val="single" w:sz="8" w:space="0" w:color="auto"/>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170" w:lineRule="atLeast"/>
                    <w:jc w:val="both"/>
                    <w:rPr>
                      <w:rFonts w:ascii="Arial" w:eastAsia="Times New Roman" w:hAnsi="Arial" w:cs="Arial"/>
                      <w:color w:val="000000"/>
                      <w:sz w:val="20"/>
                      <w:szCs w:val="20"/>
                    </w:rPr>
                  </w:pPr>
                  <w:r w:rsidRPr="00010E4F">
                    <w:rPr>
                      <w:rFonts w:ascii="Arial" w:eastAsia="Times New Roman" w:hAnsi="Arial" w:cs="Arial"/>
                      <w:b/>
                      <w:bCs/>
                      <w:color w:val="000000"/>
                      <w:sz w:val="20"/>
                      <w:szCs w:val="20"/>
                    </w:rPr>
                    <w:t>Distribución Regional</w:t>
                  </w:r>
                </w:p>
              </w:tc>
            </w:tr>
            <w:tr w:rsidR="00010E4F" w:rsidRPr="00010E4F">
              <w:trPr>
                <w:trHeight w:val="170"/>
                <w:jc w:val="center"/>
              </w:trPr>
              <w:tc>
                <w:tcPr>
                  <w:tcW w:w="2250"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hideMark/>
                </w:tcPr>
                <w:p w:rsidR="00010E4F" w:rsidRPr="00010E4F" w:rsidRDefault="00010E4F" w:rsidP="00010E4F">
                  <w:pPr>
                    <w:spacing w:after="0" w:line="170" w:lineRule="atLeast"/>
                    <w:jc w:val="both"/>
                    <w:rPr>
                      <w:rFonts w:ascii="Arial" w:eastAsia="Times New Roman" w:hAnsi="Arial" w:cs="Arial"/>
                      <w:color w:val="000000"/>
                      <w:sz w:val="20"/>
                      <w:szCs w:val="20"/>
                    </w:rPr>
                  </w:pPr>
                  <w:r w:rsidRPr="00010E4F">
                    <w:rPr>
                      <w:rFonts w:ascii="Arial" w:eastAsia="Times New Roman" w:hAnsi="Arial" w:cs="Arial"/>
                      <w:i/>
                      <w:iCs/>
                      <w:color w:val="000000"/>
                      <w:sz w:val="20"/>
                      <w:szCs w:val="20"/>
                    </w:rPr>
                    <w:t>Trichomycterus areolatus</w:t>
                  </w:r>
                </w:p>
              </w:tc>
              <w:tc>
                <w:tcPr>
                  <w:tcW w:w="1831"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010E4F" w:rsidRPr="00010E4F" w:rsidRDefault="00010E4F" w:rsidP="00010E4F">
                  <w:pPr>
                    <w:spacing w:after="0" w:line="170" w:lineRule="atLeast"/>
                    <w:jc w:val="both"/>
                    <w:rPr>
                      <w:rFonts w:ascii="Arial" w:eastAsia="Times New Roman" w:hAnsi="Arial" w:cs="Arial"/>
                      <w:color w:val="000000"/>
                      <w:sz w:val="20"/>
                      <w:szCs w:val="20"/>
                    </w:rPr>
                  </w:pPr>
                  <w:r w:rsidRPr="00010E4F">
                    <w:rPr>
                      <w:rFonts w:ascii="Arial" w:eastAsia="Times New Roman" w:hAnsi="Arial" w:cs="Arial"/>
                      <w:color w:val="000000"/>
                      <w:sz w:val="20"/>
                      <w:szCs w:val="20"/>
                    </w:rPr>
                    <w:t>Bagre chico</w:t>
                  </w:r>
                </w:p>
              </w:tc>
              <w:tc>
                <w:tcPr>
                  <w:tcW w:w="1855"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010E4F" w:rsidRPr="00010E4F" w:rsidRDefault="00010E4F" w:rsidP="00010E4F">
                  <w:pPr>
                    <w:spacing w:after="0" w:line="170" w:lineRule="atLeast"/>
                    <w:jc w:val="both"/>
                    <w:rPr>
                      <w:rFonts w:ascii="Arial" w:eastAsia="Times New Roman" w:hAnsi="Arial" w:cs="Arial"/>
                      <w:color w:val="000000"/>
                      <w:sz w:val="20"/>
                      <w:szCs w:val="20"/>
                    </w:rPr>
                  </w:pPr>
                  <w:r w:rsidRPr="00010E4F">
                    <w:rPr>
                      <w:rFonts w:ascii="Arial" w:eastAsia="Times New Roman" w:hAnsi="Arial" w:cs="Arial"/>
                      <w:color w:val="000000"/>
                      <w:sz w:val="20"/>
                      <w:szCs w:val="20"/>
                    </w:rPr>
                    <w:t>Vulnerable</w:t>
                  </w:r>
                </w:p>
              </w:tc>
              <w:tc>
                <w:tcPr>
                  <w:tcW w:w="1559"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010E4F" w:rsidRPr="00010E4F" w:rsidRDefault="00010E4F" w:rsidP="00010E4F">
                  <w:pPr>
                    <w:spacing w:after="0" w:line="170" w:lineRule="atLeast"/>
                    <w:jc w:val="both"/>
                    <w:rPr>
                      <w:rFonts w:ascii="Arial" w:eastAsia="Times New Roman" w:hAnsi="Arial" w:cs="Arial"/>
                      <w:color w:val="000000"/>
                      <w:sz w:val="20"/>
                      <w:szCs w:val="20"/>
                    </w:rPr>
                  </w:pPr>
                  <w:r w:rsidRPr="00010E4F">
                    <w:rPr>
                      <w:rFonts w:ascii="Arial" w:eastAsia="Times New Roman" w:hAnsi="Arial" w:cs="Arial"/>
                      <w:color w:val="000000"/>
                      <w:sz w:val="20"/>
                      <w:szCs w:val="20"/>
                    </w:rPr>
                    <w:t>II a X</w:t>
                  </w:r>
                </w:p>
              </w:tc>
            </w:tr>
            <w:tr w:rsidR="00010E4F" w:rsidRPr="00010E4F">
              <w:trPr>
                <w:trHeight w:val="170"/>
                <w:jc w:val="center"/>
              </w:trPr>
              <w:tc>
                <w:tcPr>
                  <w:tcW w:w="2250"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hideMark/>
                </w:tcPr>
                <w:p w:rsidR="00010E4F" w:rsidRPr="00010E4F" w:rsidRDefault="00010E4F" w:rsidP="00010E4F">
                  <w:pPr>
                    <w:spacing w:after="0" w:line="170" w:lineRule="atLeast"/>
                    <w:jc w:val="both"/>
                    <w:rPr>
                      <w:rFonts w:ascii="Arial" w:eastAsia="Times New Roman" w:hAnsi="Arial" w:cs="Arial"/>
                      <w:color w:val="000000"/>
                      <w:sz w:val="20"/>
                      <w:szCs w:val="20"/>
                    </w:rPr>
                  </w:pPr>
                  <w:r w:rsidRPr="00010E4F">
                    <w:rPr>
                      <w:rFonts w:ascii="Arial" w:eastAsia="Times New Roman" w:hAnsi="Arial" w:cs="Arial"/>
                      <w:i/>
                      <w:iCs/>
                      <w:color w:val="000000"/>
                      <w:sz w:val="20"/>
                      <w:szCs w:val="20"/>
                    </w:rPr>
                    <w:lastRenderedPageBreak/>
                    <w:t>Nematogenys inermis</w:t>
                  </w:r>
                </w:p>
              </w:tc>
              <w:tc>
                <w:tcPr>
                  <w:tcW w:w="1831"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010E4F" w:rsidRPr="00010E4F" w:rsidRDefault="00010E4F" w:rsidP="00010E4F">
                  <w:pPr>
                    <w:spacing w:after="0" w:line="170" w:lineRule="atLeast"/>
                    <w:jc w:val="both"/>
                    <w:rPr>
                      <w:rFonts w:ascii="Arial" w:eastAsia="Times New Roman" w:hAnsi="Arial" w:cs="Arial"/>
                      <w:color w:val="000000"/>
                      <w:sz w:val="20"/>
                      <w:szCs w:val="20"/>
                    </w:rPr>
                  </w:pPr>
                  <w:r w:rsidRPr="00010E4F">
                    <w:rPr>
                      <w:rFonts w:ascii="Arial" w:eastAsia="Times New Roman" w:hAnsi="Arial" w:cs="Arial"/>
                      <w:color w:val="000000"/>
                      <w:sz w:val="20"/>
                      <w:szCs w:val="20"/>
                    </w:rPr>
                    <w:t>Bagre</w:t>
                  </w:r>
                </w:p>
              </w:tc>
              <w:tc>
                <w:tcPr>
                  <w:tcW w:w="1855"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010E4F" w:rsidRPr="00010E4F" w:rsidRDefault="00010E4F" w:rsidP="00010E4F">
                  <w:pPr>
                    <w:spacing w:after="0" w:line="170" w:lineRule="atLeast"/>
                    <w:jc w:val="both"/>
                    <w:rPr>
                      <w:rFonts w:ascii="Arial" w:eastAsia="Times New Roman" w:hAnsi="Arial" w:cs="Arial"/>
                      <w:color w:val="000000"/>
                      <w:sz w:val="20"/>
                      <w:szCs w:val="20"/>
                    </w:rPr>
                  </w:pPr>
                  <w:r w:rsidRPr="00010E4F">
                    <w:rPr>
                      <w:rFonts w:ascii="Arial" w:eastAsia="Times New Roman" w:hAnsi="Arial" w:cs="Arial"/>
                      <w:color w:val="000000"/>
                      <w:sz w:val="20"/>
                      <w:szCs w:val="20"/>
                    </w:rPr>
                    <w:t>Peligro</w:t>
                  </w:r>
                </w:p>
              </w:tc>
              <w:tc>
                <w:tcPr>
                  <w:tcW w:w="1559"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010E4F" w:rsidRPr="00010E4F" w:rsidRDefault="00010E4F" w:rsidP="00010E4F">
                  <w:pPr>
                    <w:spacing w:after="0" w:line="170" w:lineRule="atLeast"/>
                    <w:jc w:val="both"/>
                    <w:rPr>
                      <w:rFonts w:ascii="Arial" w:eastAsia="Times New Roman" w:hAnsi="Arial" w:cs="Arial"/>
                      <w:color w:val="000000"/>
                      <w:sz w:val="20"/>
                      <w:szCs w:val="20"/>
                    </w:rPr>
                  </w:pPr>
                  <w:r w:rsidRPr="00010E4F">
                    <w:rPr>
                      <w:rFonts w:ascii="Arial" w:eastAsia="Times New Roman" w:hAnsi="Arial" w:cs="Arial"/>
                      <w:color w:val="000000"/>
                      <w:sz w:val="20"/>
                      <w:szCs w:val="20"/>
                    </w:rPr>
                    <w:t>IV a X</w:t>
                  </w:r>
                </w:p>
              </w:tc>
            </w:tr>
            <w:tr w:rsidR="00010E4F" w:rsidRPr="00010E4F">
              <w:trPr>
                <w:trHeight w:val="170"/>
                <w:jc w:val="center"/>
              </w:trPr>
              <w:tc>
                <w:tcPr>
                  <w:tcW w:w="2250"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hideMark/>
                </w:tcPr>
                <w:p w:rsidR="00010E4F" w:rsidRPr="00010E4F" w:rsidRDefault="00010E4F" w:rsidP="00010E4F">
                  <w:pPr>
                    <w:spacing w:after="0" w:line="170" w:lineRule="atLeast"/>
                    <w:jc w:val="both"/>
                    <w:rPr>
                      <w:rFonts w:ascii="Arial" w:eastAsia="Times New Roman" w:hAnsi="Arial" w:cs="Arial"/>
                      <w:color w:val="000000"/>
                      <w:sz w:val="20"/>
                      <w:szCs w:val="20"/>
                    </w:rPr>
                  </w:pPr>
                  <w:r w:rsidRPr="00010E4F">
                    <w:rPr>
                      <w:rFonts w:ascii="Arial" w:eastAsia="Times New Roman" w:hAnsi="Arial" w:cs="Arial"/>
                      <w:i/>
                      <w:iCs/>
                      <w:color w:val="000000"/>
                      <w:sz w:val="20"/>
                      <w:szCs w:val="20"/>
                    </w:rPr>
                    <w:t>Galaxias maculatus</w:t>
                  </w:r>
                </w:p>
              </w:tc>
              <w:tc>
                <w:tcPr>
                  <w:tcW w:w="1831"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010E4F" w:rsidRPr="00010E4F" w:rsidRDefault="00010E4F" w:rsidP="00010E4F">
                  <w:pPr>
                    <w:spacing w:after="0" w:line="170" w:lineRule="atLeast"/>
                    <w:jc w:val="both"/>
                    <w:rPr>
                      <w:rFonts w:ascii="Arial" w:eastAsia="Times New Roman" w:hAnsi="Arial" w:cs="Arial"/>
                      <w:color w:val="000000"/>
                      <w:sz w:val="20"/>
                      <w:szCs w:val="20"/>
                    </w:rPr>
                  </w:pPr>
                  <w:r w:rsidRPr="00010E4F">
                    <w:rPr>
                      <w:rFonts w:ascii="Arial" w:eastAsia="Times New Roman" w:hAnsi="Arial" w:cs="Arial"/>
                      <w:color w:val="000000"/>
                      <w:sz w:val="20"/>
                      <w:szCs w:val="20"/>
                    </w:rPr>
                    <w:t>Puye</w:t>
                  </w:r>
                </w:p>
              </w:tc>
              <w:tc>
                <w:tcPr>
                  <w:tcW w:w="1855"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010E4F" w:rsidRPr="00010E4F" w:rsidRDefault="00010E4F" w:rsidP="00010E4F">
                  <w:pPr>
                    <w:spacing w:after="0" w:line="170" w:lineRule="atLeast"/>
                    <w:jc w:val="both"/>
                    <w:rPr>
                      <w:rFonts w:ascii="Arial" w:eastAsia="Times New Roman" w:hAnsi="Arial" w:cs="Arial"/>
                      <w:color w:val="000000"/>
                      <w:sz w:val="20"/>
                      <w:szCs w:val="20"/>
                    </w:rPr>
                  </w:pPr>
                  <w:r w:rsidRPr="00010E4F">
                    <w:rPr>
                      <w:rFonts w:ascii="Arial" w:eastAsia="Times New Roman" w:hAnsi="Arial" w:cs="Arial"/>
                      <w:color w:val="000000"/>
                      <w:sz w:val="20"/>
                      <w:szCs w:val="20"/>
                    </w:rPr>
                    <w:t>Vulnerable</w:t>
                  </w:r>
                </w:p>
              </w:tc>
              <w:tc>
                <w:tcPr>
                  <w:tcW w:w="1559"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010E4F" w:rsidRPr="00010E4F" w:rsidRDefault="00010E4F" w:rsidP="00010E4F">
                  <w:pPr>
                    <w:spacing w:after="0" w:line="170" w:lineRule="atLeast"/>
                    <w:jc w:val="both"/>
                    <w:rPr>
                      <w:rFonts w:ascii="Arial" w:eastAsia="Times New Roman" w:hAnsi="Arial" w:cs="Arial"/>
                      <w:color w:val="000000"/>
                      <w:sz w:val="20"/>
                      <w:szCs w:val="20"/>
                    </w:rPr>
                  </w:pPr>
                  <w:r w:rsidRPr="00010E4F">
                    <w:rPr>
                      <w:rFonts w:ascii="Arial" w:eastAsia="Times New Roman" w:hAnsi="Arial" w:cs="Arial"/>
                      <w:color w:val="000000"/>
                      <w:sz w:val="20"/>
                      <w:szCs w:val="20"/>
                    </w:rPr>
                    <w:t>III a XII</w:t>
                  </w:r>
                </w:p>
              </w:tc>
            </w:tr>
            <w:tr w:rsidR="00010E4F" w:rsidRPr="00010E4F">
              <w:trPr>
                <w:trHeight w:val="170"/>
                <w:jc w:val="center"/>
              </w:trPr>
              <w:tc>
                <w:tcPr>
                  <w:tcW w:w="2250"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hideMark/>
                </w:tcPr>
                <w:p w:rsidR="00010E4F" w:rsidRPr="00010E4F" w:rsidRDefault="00010E4F" w:rsidP="00010E4F">
                  <w:pPr>
                    <w:spacing w:after="0" w:line="170" w:lineRule="atLeast"/>
                    <w:jc w:val="both"/>
                    <w:rPr>
                      <w:rFonts w:ascii="Arial" w:eastAsia="Times New Roman" w:hAnsi="Arial" w:cs="Arial"/>
                      <w:color w:val="000000"/>
                      <w:sz w:val="20"/>
                      <w:szCs w:val="20"/>
                    </w:rPr>
                  </w:pPr>
                  <w:r w:rsidRPr="00010E4F">
                    <w:rPr>
                      <w:rFonts w:ascii="Arial" w:eastAsia="Times New Roman" w:hAnsi="Arial" w:cs="Arial"/>
                      <w:i/>
                      <w:iCs/>
                      <w:color w:val="000000"/>
                      <w:sz w:val="20"/>
                      <w:szCs w:val="20"/>
                    </w:rPr>
                    <w:t>Cauque mauleanum</w:t>
                  </w:r>
                </w:p>
              </w:tc>
              <w:tc>
                <w:tcPr>
                  <w:tcW w:w="1831"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010E4F" w:rsidRPr="00010E4F" w:rsidRDefault="00010E4F" w:rsidP="00010E4F">
                  <w:pPr>
                    <w:spacing w:after="0" w:line="170" w:lineRule="atLeast"/>
                    <w:jc w:val="both"/>
                    <w:rPr>
                      <w:rFonts w:ascii="Arial" w:eastAsia="Times New Roman" w:hAnsi="Arial" w:cs="Arial"/>
                      <w:color w:val="000000"/>
                      <w:sz w:val="20"/>
                      <w:szCs w:val="20"/>
                    </w:rPr>
                  </w:pPr>
                  <w:r w:rsidRPr="00010E4F">
                    <w:rPr>
                      <w:rFonts w:ascii="Arial" w:eastAsia="Times New Roman" w:hAnsi="Arial" w:cs="Arial"/>
                      <w:color w:val="000000"/>
                      <w:sz w:val="20"/>
                      <w:szCs w:val="20"/>
                    </w:rPr>
                    <w:t>Cauque</w:t>
                  </w:r>
                </w:p>
              </w:tc>
              <w:tc>
                <w:tcPr>
                  <w:tcW w:w="1855"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010E4F" w:rsidRPr="00010E4F" w:rsidRDefault="00010E4F" w:rsidP="00010E4F">
                  <w:pPr>
                    <w:spacing w:after="0" w:line="170" w:lineRule="atLeast"/>
                    <w:jc w:val="both"/>
                    <w:rPr>
                      <w:rFonts w:ascii="Arial" w:eastAsia="Times New Roman" w:hAnsi="Arial" w:cs="Arial"/>
                      <w:color w:val="000000"/>
                      <w:sz w:val="20"/>
                      <w:szCs w:val="20"/>
                    </w:rPr>
                  </w:pPr>
                  <w:r w:rsidRPr="00010E4F">
                    <w:rPr>
                      <w:rFonts w:ascii="Arial" w:eastAsia="Times New Roman" w:hAnsi="Arial" w:cs="Arial"/>
                      <w:color w:val="000000"/>
                      <w:sz w:val="20"/>
                      <w:szCs w:val="20"/>
                    </w:rPr>
                    <w:t>Vulnerable</w:t>
                  </w:r>
                </w:p>
              </w:tc>
              <w:tc>
                <w:tcPr>
                  <w:tcW w:w="1559"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010E4F" w:rsidRPr="00010E4F" w:rsidRDefault="00010E4F" w:rsidP="00010E4F">
                  <w:pPr>
                    <w:spacing w:after="0" w:line="170" w:lineRule="atLeast"/>
                    <w:jc w:val="both"/>
                    <w:rPr>
                      <w:rFonts w:ascii="Arial" w:eastAsia="Times New Roman" w:hAnsi="Arial" w:cs="Arial"/>
                      <w:color w:val="000000"/>
                      <w:sz w:val="20"/>
                      <w:szCs w:val="20"/>
                    </w:rPr>
                  </w:pPr>
                  <w:r w:rsidRPr="00010E4F">
                    <w:rPr>
                      <w:rFonts w:ascii="Arial" w:eastAsia="Times New Roman" w:hAnsi="Arial" w:cs="Arial"/>
                      <w:color w:val="000000"/>
                      <w:sz w:val="20"/>
                      <w:szCs w:val="20"/>
                    </w:rPr>
                    <w:t>IV a X</w:t>
                  </w:r>
                </w:p>
              </w:tc>
            </w:tr>
            <w:tr w:rsidR="00010E4F" w:rsidRPr="00010E4F">
              <w:trPr>
                <w:trHeight w:val="170"/>
                <w:jc w:val="center"/>
              </w:trPr>
              <w:tc>
                <w:tcPr>
                  <w:tcW w:w="2250"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hideMark/>
                </w:tcPr>
                <w:p w:rsidR="00010E4F" w:rsidRPr="00010E4F" w:rsidRDefault="00010E4F" w:rsidP="00010E4F">
                  <w:pPr>
                    <w:spacing w:after="0" w:line="170" w:lineRule="atLeast"/>
                    <w:jc w:val="both"/>
                    <w:rPr>
                      <w:rFonts w:ascii="Arial" w:eastAsia="Times New Roman" w:hAnsi="Arial" w:cs="Arial"/>
                      <w:color w:val="000000"/>
                      <w:sz w:val="20"/>
                      <w:szCs w:val="20"/>
                    </w:rPr>
                  </w:pPr>
                  <w:r w:rsidRPr="00010E4F">
                    <w:rPr>
                      <w:rFonts w:ascii="Arial" w:eastAsia="Times New Roman" w:hAnsi="Arial" w:cs="Arial"/>
                      <w:i/>
                      <w:iCs/>
                      <w:color w:val="000000"/>
                      <w:sz w:val="20"/>
                      <w:szCs w:val="20"/>
                    </w:rPr>
                    <w:t>Cheirodon pisciculus</w:t>
                  </w:r>
                </w:p>
              </w:tc>
              <w:tc>
                <w:tcPr>
                  <w:tcW w:w="1831"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010E4F" w:rsidRPr="00010E4F" w:rsidRDefault="00010E4F" w:rsidP="00010E4F">
                  <w:pPr>
                    <w:spacing w:after="0" w:line="170" w:lineRule="atLeast"/>
                    <w:jc w:val="both"/>
                    <w:rPr>
                      <w:rFonts w:ascii="Arial" w:eastAsia="Times New Roman" w:hAnsi="Arial" w:cs="Arial"/>
                      <w:color w:val="000000"/>
                      <w:sz w:val="20"/>
                      <w:szCs w:val="20"/>
                    </w:rPr>
                  </w:pPr>
                  <w:r w:rsidRPr="00010E4F">
                    <w:rPr>
                      <w:rFonts w:ascii="Arial" w:eastAsia="Times New Roman" w:hAnsi="Arial" w:cs="Arial"/>
                      <w:color w:val="000000"/>
                      <w:sz w:val="20"/>
                      <w:szCs w:val="20"/>
                    </w:rPr>
                    <w:t>Pocha</w:t>
                  </w:r>
                </w:p>
              </w:tc>
              <w:tc>
                <w:tcPr>
                  <w:tcW w:w="1855"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010E4F" w:rsidRPr="00010E4F" w:rsidRDefault="00010E4F" w:rsidP="00010E4F">
                  <w:pPr>
                    <w:spacing w:after="0" w:line="170" w:lineRule="atLeast"/>
                    <w:jc w:val="both"/>
                    <w:rPr>
                      <w:rFonts w:ascii="Arial" w:eastAsia="Times New Roman" w:hAnsi="Arial" w:cs="Arial"/>
                      <w:color w:val="000000"/>
                      <w:sz w:val="20"/>
                      <w:szCs w:val="20"/>
                    </w:rPr>
                  </w:pPr>
                  <w:r w:rsidRPr="00010E4F">
                    <w:rPr>
                      <w:rFonts w:ascii="Arial" w:eastAsia="Times New Roman" w:hAnsi="Arial" w:cs="Arial"/>
                      <w:color w:val="000000"/>
                      <w:sz w:val="20"/>
                      <w:szCs w:val="20"/>
                    </w:rPr>
                    <w:t>Vulnerable</w:t>
                  </w:r>
                </w:p>
              </w:tc>
              <w:tc>
                <w:tcPr>
                  <w:tcW w:w="1559"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010E4F" w:rsidRPr="00010E4F" w:rsidRDefault="00010E4F" w:rsidP="00010E4F">
                  <w:pPr>
                    <w:spacing w:after="0" w:line="170" w:lineRule="atLeast"/>
                    <w:jc w:val="both"/>
                    <w:rPr>
                      <w:rFonts w:ascii="Arial" w:eastAsia="Times New Roman" w:hAnsi="Arial" w:cs="Arial"/>
                      <w:color w:val="000000"/>
                      <w:sz w:val="20"/>
                      <w:szCs w:val="20"/>
                    </w:rPr>
                  </w:pPr>
                  <w:r w:rsidRPr="00010E4F">
                    <w:rPr>
                      <w:rFonts w:ascii="Arial" w:eastAsia="Times New Roman" w:hAnsi="Arial" w:cs="Arial"/>
                      <w:color w:val="000000"/>
                      <w:sz w:val="20"/>
                      <w:szCs w:val="20"/>
                    </w:rPr>
                    <w:t>III a VIII</w:t>
                  </w:r>
                </w:p>
              </w:tc>
            </w:tr>
            <w:tr w:rsidR="00010E4F" w:rsidRPr="00010E4F">
              <w:trPr>
                <w:trHeight w:val="170"/>
                <w:jc w:val="center"/>
              </w:trPr>
              <w:tc>
                <w:tcPr>
                  <w:tcW w:w="2250"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hideMark/>
                </w:tcPr>
                <w:p w:rsidR="00010E4F" w:rsidRPr="00010E4F" w:rsidRDefault="00010E4F" w:rsidP="00010E4F">
                  <w:pPr>
                    <w:spacing w:after="0" w:line="170" w:lineRule="atLeast"/>
                    <w:jc w:val="both"/>
                    <w:rPr>
                      <w:rFonts w:ascii="Arial" w:eastAsia="Times New Roman" w:hAnsi="Arial" w:cs="Arial"/>
                      <w:color w:val="000000"/>
                      <w:sz w:val="20"/>
                      <w:szCs w:val="20"/>
                    </w:rPr>
                  </w:pPr>
                  <w:r w:rsidRPr="00010E4F">
                    <w:rPr>
                      <w:rFonts w:ascii="Arial" w:eastAsia="Times New Roman" w:hAnsi="Arial" w:cs="Arial"/>
                      <w:i/>
                      <w:iCs/>
                      <w:color w:val="000000"/>
                      <w:sz w:val="20"/>
                      <w:szCs w:val="20"/>
                    </w:rPr>
                    <w:t>Diplomystes chilensis</w:t>
                  </w:r>
                </w:p>
              </w:tc>
              <w:tc>
                <w:tcPr>
                  <w:tcW w:w="1831"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010E4F" w:rsidRPr="00010E4F" w:rsidRDefault="00010E4F" w:rsidP="00010E4F">
                  <w:pPr>
                    <w:spacing w:after="0" w:line="170" w:lineRule="atLeast"/>
                    <w:jc w:val="both"/>
                    <w:rPr>
                      <w:rFonts w:ascii="Arial" w:eastAsia="Times New Roman" w:hAnsi="Arial" w:cs="Arial"/>
                      <w:color w:val="000000"/>
                      <w:sz w:val="20"/>
                      <w:szCs w:val="20"/>
                    </w:rPr>
                  </w:pPr>
                  <w:r w:rsidRPr="00010E4F">
                    <w:rPr>
                      <w:rFonts w:ascii="Arial" w:eastAsia="Times New Roman" w:hAnsi="Arial" w:cs="Arial"/>
                      <w:color w:val="000000"/>
                      <w:sz w:val="20"/>
                      <w:szCs w:val="20"/>
                    </w:rPr>
                    <w:t>Tollo de agua dulce</w:t>
                  </w:r>
                </w:p>
              </w:tc>
              <w:tc>
                <w:tcPr>
                  <w:tcW w:w="1855"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010E4F" w:rsidRPr="00010E4F" w:rsidRDefault="00010E4F" w:rsidP="00010E4F">
                  <w:pPr>
                    <w:spacing w:after="0" w:line="170" w:lineRule="atLeast"/>
                    <w:jc w:val="both"/>
                    <w:rPr>
                      <w:rFonts w:ascii="Arial" w:eastAsia="Times New Roman" w:hAnsi="Arial" w:cs="Arial"/>
                      <w:color w:val="000000"/>
                      <w:sz w:val="20"/>
                      <w:szCs w:val="20"/>
                    </w:rPr>
                  </w:pPr>
                  <w:r w:rsidRPr="00010E4F">
                    <w:rPr>
                      <w:rFonts w:ascii="Arial" w:eastAsia="Times New Roman" w:hAnsi="Arial" w:cs="Arial"/>
                      <w:color w:val="000000"/>
                      <w:sz w:val="20"/>
                      <w:szCs w:val="20"/>
                    </w:rPr>
                    <w:t>Peligro</w:t>
                  </w:r>
                </w:p>
              </w:tc>
              <w:tc>
                <w:tcPr>
                  <w:tcW w:w="1559"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010E4F" w:rsidRPr="00010E4F" w:rsidRDefault="00010E4F" w:rsidP="00010E4F">
                  <w:pPr>
                    <w:spacing w:after="0" w:line="170" w:lineRule="atLeast"/>
                    <w:jc w:val="both"/>
                    <w:rPr>
                      <w:rFonts w:ascii="Arial" w:eastAsia="Times New Roman" w:hAnsi="Arial" w:cs="Arial"/>
                      <w:color w:val="000000"/>
                      <w:sz w:val="20"/>
                      <w:szCs w:val="20"/>
                    </w:rPr>
                  </w:pPr>
                  <w:r w:rsidRPr="00010E4F">
                    <w:rPr>
                      <w:rFonts w:ascii="Arial" w:eastAsia="Times New Roman" w:hAnsi="Arial" w:cs="Arial"/>
                      <w:color w:val="000000"/>
                      <w:sz w:val="20"/>
                      <w:szCs w:val="20"/>
                    </w:rPr>
                    <w:t>IV a X</w:t>
                  </w:r>
                </w:p>
              </w:tc>
            </w:tr>
            <w:tr w:rsidR="00010E4F" w:rsidRPr="00010E4F">
              <w:trPr>
                <w:trHeight w:val="170"/>
                <w:jc w:val="center"/>
              </w:trPr>
              <w:tc>
                <w:tcPr>
                  <w:tcW w:w="2250"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hideMark/>
                </w:tcPr>
                <w:p w:rsidR="00010E4F" w:rsidRPr="00010E4F" w:rsidRDefault="00010E4F" w:rsidP="00010E4F">
                  <w:pPr>
                    <w:spacing w:after="0" w:line="170" w:lineRule="atLeast"/>
                    <w:jc w:val="both"/>
                    <w:rPr>
                      <w:rFonts w:ascii="Arial" w:eastAsia="Times New Roman" w:hAnsi="Arial" w:cs="Arial"/>
                      <w:color w:val="000000"/>
                      <w:sz w:val="20"/>
                      <w:szCs w:val="20"/>
                    </w:rPr>
                  </w:pPr>
                  <w:r w:rsidRPr="00010E4F">
                    <w:rPr>
                      <w:rFonts w:ascii="Arial" w:eastAsia="Times New Roman" w:hAnsi="Arial" w:cs="Arial"/>
                      <w:i/>
                      <w:iCs/>
                      <w:color w:val="000000"/>
                      <w:sz w:val="20"/>
                      <w:szCs w:val="20"/>
                    </w:rPr>
                    <w:t>Basilichthys australis</w:t>
                  </w:r>
                </w:p>
              </w:tc>
              <w:tc>
                <w:tcPr>
                  <w:tcW w:w="1831"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010E4F" w:rsidRPr="00010E4F" w:rsidRDefault="00010E4F" w:rsidP="00010E4F">
                  <w:pPr>
                    <w:spacing w:after="0" w:line="170" w:lineRule="atLeast"/>
                    <w:jc w:val="both"/>
                    <w:rPr>
                      <w:rFonts w:ascii="Arial" w:eastAsia="Times New Roman" w:hAnsi="Arial" w:cs="Arial"/>
                      <w:color w:val="000000"/>
                      <w:sz w:val="20"/>
                      <w:szCs w:val="20"/>
                    </w:rPr>
                  </w:pPr>
                  <w:r w:rsidRPr="00010E4F">
                    <w:rPr>
                      <w:rFonts w:ascii="Arial" w:eastAsia="Times New Roman" w:hAnsi="Arial" w:cs="Arial"/>
                      <w:color w:val="000000"/>
                      <w:sz w:val="20"/>
                      <w:szCs w:val="20"/>
                    </w:rPr>
                    <w:t>Pejerrey</w:t>
                  </w:r>
                </w:p>
              </w:tc>
              <w:tc>
                <w:tcPr>
                  <w:tcW w:w="1855"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010E4F" w:rsidRPr="00010E4F" w:rsidRDefault="00010E4F" w:rsidP="00010E4F">
                  <w:pPr>
                    <w:spacing w:after="0" w:line="170" w:lineRule="atLeast"/>
                    <w:jc w:val="both"/>
                    <w:rPr>
                      <w:rFonts w:ascii="Arial" w:eastAsia="Times New Roman" w:hAnsi="Arial" w:cs="Arial"/>
                      <w:color w:val="000000"/>
                      <w:sz w:val="20"/>
                      <w:szCs w:val="20"/>
                    </w:rPr>
                  </w:pPr>
                  <w:r w:rsidRPr="00010E4F">
                    <w:rPr>
                      <w:rFonts w:ascii="Arial" w:eastAsia="Times New Roman" w:hAnsi="Arial" w:cs="Arial"/>
                      <w:color w:val="000000"/>
                      <w:sz w:val="20"/>
                      <w:szCs w:val="20"/>
                    </w:rPr>
                    <w:t>Vulnerable</w:t>
                  </w:r>
                </w:p>
              </w:tc>
              <w:tc>
                <w:tcPr>
                  <w:tcW w:w="1559"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010E4F" w:rsidRPr="00010E4F" w:rsidRDefault="00010E4F" w:rsidP="00010E4F">
                  <w:pPr>
                    <w:spacing w:after="0" w:line="170" w:lineRule="atLeast"/>
                    <w:jc w:val="both"/>
                    <w:rPr>
                      <w:rFonts w:ascii="Arial" w:eastAsia="Times New Roman" w:hAnsi="Arial" w:cs="Arial"/>
                      <w:color w:val="000000"/>
                      <w:sz w:val="20"/>
                      <w:szCs w:val="20"/>
                    </w:rPr>
                  </w:pPr>
                  <w:r w:rsidRPr="00010E4F">
                    <w:rPr>
                      <w:rFonts w:ascii="Arial" w:eastAsia="Times New Roman" w:hAnsi="Arial" w:cs="Arial"/>
                      <w:color w:val="000000"/>
                      <w:sz w:val="20"/>
                      <w:szCs w:val="20"/>
                    </w:rPr>
                    <w:t>V a X</w:t>
                  </w:r>
                </w:p>
              </w:tc>
            </w:tr>
            <w:tr w:rsidR="00010E4F" w:rsidRPr="00010E4F">
              <w:trPr>
                <w:trHeight w:val="170"/>
                <w:jc w:val="center"/>
              </w:trPr>
              <w:tc>
                <w:tcPr>
                  <w:tcW w:w="2250"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hideMark/>
                </w:tcPr>
                <w:p w:rsidR="00010E4F" w:rsidRPr="00010E4F" w:rsidRDefault="00010E4F" w:rsidP="00010E4F">
                  <w:pPr>
                    <w:spacing w:after="0" w:line="170" w:lineRule="atLeast"/>
                    <w:jc w:val="both"/>
                    <w:rPr>
                      <w:rFonts w:ascii="Arial" w:eastAsia="Times New Roman" w:hAnsi="Arial" w:cs="Arial"/>
                      <w:color w:val="000000"/>
                      <w:sz w:val="20"/>
                      <w:szCs w:val="20"/>
                    </w:rPr>
                  </w:pPr>
                  <w:r w:rsidRPr="00010E4F">
                    <w:rPr>
                      <w:rFonts w:ascii="Arial" w:eastAsia="Times New Roman" w:hAnsi="Arial" w:cs="Arial"/>
                      <w:i/>
                      <w:iCs/>
                      <w:color w:val="000000"/>
                      <w:sz w:val="20"/>
                      <w:szCs w:val="20"/>
                    </w:rPr>
                    <w:t>Percichthys trucha</w:t>
                  </w:r>
                </w:p>
              </w:tc>
              <w:tc>
                <w:tcPr>
                  <w:tcW w:w="1831"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010E4F" w:rsidRPr="00010E4F" w:rsidRDefault="00010E4F" w:rsidP="00010E4F">
                  <w:pPr>
                    <w:spacing w:after="0" w:line="170" w:lineRule="atLeast"/>
                    <w:jc w:val="both"/>
                    <w:rPr>
                      <w:rFonts w:ascii="Arial" w:eastAsia="Times New Roman" w:hAnsi="Arial" w:cs="Arial"/>
                      <w:color w:val="000000"/>
                      <w:sz w:val="20"/>
                      <w:szCs w:val="20"/>
                    </w:rPr>
                  </w:pPr>
                  <w:r w:rsidRPr="00010E4F">
                    <w:rPr>
                      <w:rFonts w:ascii="Arial" w:eastAsia="Times New Roman" w:hAnsi="Arial" w:cs="Arial"/>
                      <w:color w:val="000000"/>
                      <w:sz w:val="20"/>
                      <w:szCs w:val="20"/>
                    </w:rPr>
                    <w:t>Trucha criolla</w:t>
                  </w:r>
                </w:p>
              </w:tc>
              <w:tc>
                <w:tcPr>
                  <w:tcW w:w="1855"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010E4F" w:rsidRPr="00010E4F" w:rsidRDefault="00010E4F" w:rsidP="00010E4F">
                  <w:pPr>
                    <w:spacing w:after="0" w:line="170" w:lineRule="atLeast"/>
                    <w:jc w:val="both"/>
                    <w:rPr>
                      <w:rFonts w:ascii="Arial" w:eastAsia="Times New Roman" w:hAnsi="Arial" w:cs="Arial"/>
                      <w:color w:val="000000"/>
                      <w:sz w:val="20"/>
                      <w:szCs w:val="20"/>
                    </w:rPr>
                  </w:pPr>
                  <w:r w:rsidRPr="00010E4F">
                    <w:rPr>
                      <w:rFonts w:ascii="Arial" w:eastAsia="Times New Roman" w:hAnsi="Arial" w:cs="Arial"/>
                      <w:color w:val="000000"/>
                      <w:sz w:val="20"/>
                      <w:szCs w:val="20"/>
                    </w:rPr>
                    <w:t>Vulnerable</w:t>
                  </w:r>
                </w:p>
              </w:tc>
              <w:tc>
                <w:tcPr>
                  <w:tcW w:w="1559"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010E4F" w:rsidRPr="00010E4F" w:rsidRDefault="00010E4F" w:rsidP="00010E4F">
                  <w:pPr>
                    <w:spacing w:after="0" w:line="170" w:lineRule="atLeast"/>
                    <w:jc w:val="both"/>
                    <w:rPr>
                      <w:rFonts w:ascii="Arial" w:eastAsia="Times New Roman" w:hAnsi="Arial" w:cs="Arial"/>
                      <w:color w:val="000000"/>
                      <w:sz w:val="20"/>
                      <w:szCs w:val="20"/>
                    </w:rPr>
                  </w:pPr>
                  <w:r w:rsidRPr="00010E4F">
                    <w:rPr>
                      <w:rFonts w:ascii="Arial" w:eastAsia="Times New Roman" w:hAnsi="Arial" w:cs="Arial"/>
                      <w:color w:val="000000"/>
                      <w:sz w:val="20"/>
                      <w:szCs w:val="20"/>
                    </w:rPr>
                    <w:t>IV a XII</w:t>
                  </w:r>
                </w:p>
              </w:tc>
            </w:tr>
            <w:tr w:rsidR="00010E4F" w:rsidRPr="00010E4F">
              <w:trPr>
                <w:trHeight w:val="170"/>
                <w:jc w:val="center"/>
              </w:trPr>
              <w:tc>
                <w:tcPr>
                  <w:tcW w:w="2250"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hideMark/>
                </w:tcPr>
                <w:p w:rsidR="00010E4F" w:rsidRPr="00010E4F" w:rsidRDefault="00010E4F" w:rsidP="00010E4F">
                  <w:pPr>
                    <w:spacing w:after="0" w:line="170" w:lineRule="atLeast"/>
                    <w:jc w:val="both"/>
                    <w:rPr>
                      <w:rFonts w:ascii="Arial" w:eastAsia="Times New Roman" w:hAnsi="Arial" w:cs="Arial"/>
                      <w:color w:val="000000"/>
                      <w:sz w:val="20"/>
                      <w:szCs w:val="20"/>
                    </w:rPr>
                  </w:pPr>
                  <w:r w:rsidRPr="00010E4F">
                    <w:rPr>
                      <w:rFonts w:ascii="Arial" w:eastAsia="Times New Roman" w:hAnsi="Arial" w:cs="Arial"/>
                      <w:i/>
                      <w:iCs/>
                      <w:color w:val="000000"/>
                      <w:sz w:val="20"/>
                      <w:szCs w:val="20"/>
                    </w:rPr>
                    <w:t>Percichthys melanops</w:t>
                  </w:r>
                </w:p>
              </w:tc>
              <w:tc>
                <w:tcPr>
                  <w:tcW w:w="1831"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010E4F" w:rsidRPr="00010E4F" w:rsidRDefault="00010E4F" w:rsidP="00010E4F">
                  <w:pPr>
                    <w:spacing w:after="0" w:line="170" w:lineRule="atLeast"/>
                    <w:jc w:val="both"/>
                    <w:rPr>
                      <w:rFonts w:ascii="Arial" w:eastAsia="Times New Roman" w:hAnsi="Arial" w:cs="Arial"/>
                      <w:color w:val="000000"/>
                      <w:sz w:val="20"/>
                      <w:szCs w:val="20"/>
                    </w:rPr>
                  </w:pPr>
                  <w:r w:rsidRPr="00010E4F">
                    <w:rPr>
                      <w:rFonts w:ascii="Arial" w:eastAsia="Times New Roman" w:hAnsi="Arial" w:cs="Arial"/>
                      <w:color w:val="000000"/>
                      <w:sz w:val="20"/>
                      <w:szCs w:val="20"/>
                    </w:rPr>
                    <w:t>Trucha negra</w:t>
                  </w:r>
                </w:p>
              </w:tc>
              <w:tc>
                <w:tcPr>
                  <w:tcW w:w="1855"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010E4F" w:rsidRPr="00010E4F" w:rsidRDefault="00010E4F" w:rsidP="00010E4F">
                  <w:pPr>
                    <w:spacing w:after="0" w:line="170" w:lineRule="atLeast"/>
                    <w:jc w:val="both"/>
                    <w:rPr>
                      <w:rFonts w:ascii="Arial" w:eastAsia="Times New Roman" w:hAnsi="Arial" w:cs="Arial"/>
                      <w:color w:val="000000"/>
                      <w:sz w:val="20"/>
                      <w:szCs w:val="20"/>
                    </w:rPr>
                  </w:pPr>
                  <w:r w:rsidRPr="00010E4F">
                    <w:rPr>
                      <w:rFonts w:ascii="Arial" w:eastAsia="Times New Roman" w:hAnsi="Arial" w:cs="Arial"/>
                      <w:color w:val="000000"/>
                      <w:sz w:val="20"/>
                      <w:szCs w:val="20"/>
                    </w:rPr>
                    <w:t>Peligro</w:t>
                  </w:r>
                </w:p>
              </w:tc>
              <w:tc>
                <w:tcPr>
                  <w:tcW w:w="1559"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010E4F" w:rsidRPr="00010E4F" w:rsidRDefault="00010E4F" w:rsidP="00010E4F">
                  <w:pPr>
                    <w:spacing w:after="0" w:line="170" w:lineRule="atLeast"/>
                    <w:jc w:val="both"/>
                    <w:rPr>
                      <w:rFonts w:ascii="Arial" w:eastAsia="Times New Roman" w:hAnsi="Arial" w:cs="Arial"/>
                      <w:color w:val="000000"/>
                      <w:sz w:val="20"/>
                      <w:szCs w:val="20"/>
                    </w:rPr>
                  </w:pPr>
                  <w:r w:rsidRPr="00010E4F">
                    <w:rPr>
                      <w:rFonts w:ascii="Arial" w:eastAsia="Times New Roman" w:hAnsi="Arial" w:cs="Arial"/>
                      <w:color w:val="000000"/>
                      <w:sz w:val="20"/>
                      <w:szCs w:val="20"/>
                    </w:rPr>
                    <w:t>IV a VIII</w:t>
                  </w:r>
                </w:p>
              </w:tc>
            </w:tr>
            <w:tr w:rsidR="00010E4F" w:rsidRPr="00010E4F">
              <w:trPr>
                <w:trHeight w:val="170"/>
                <w:jc w:val="center"/>
              </w:trPr>
              <w:tc>
                <w:tcPr>
                  <w:tcW w:w="2250"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hideMark/>
                </w:tcPr>
                <w:p w:rsidR="00010E4F" w:rsidRPr="00010E4F" w:rsidRDefault="00010E4F" w:rsidP="00010E4F">
                  <w:pPr>
                    <w:spacing w:after="0" w:line="170" w:lineRule="atLeast"/>
                    <w:jc w:val="both"/>
                    <w:rPr>
                      <w:rFonts w:ascii="Arial" w:eastAsia="Times New Roman" w:hAnsi="Arial" w:cs="Arial"/>
                      <w:color w:val="000000"/>
                      <w:sz w:val="20"/>
                      <w:szCs w:val="20"/>
                    </w:rPr>
                  </w:pPr>
                  <w:r w:rsidRPr="00010E4F">
                    <w:rPr>
                      <w:rFonts w:ascii="Arial" w:eastAsia="Times New Roman" w:hAnsi="Arial" w:cs="Arial"/>
                      <w:i/>
                      <w:iCs/>
                      <w:color w:val="000000"/>
                      <w:sz w:val="20"/>
                      <w:szCs w:val="20"/>
                    </w:rPr>
                    <w:t>Percilia gillisi</w:t>
                  </w:r>
                </w:p>
              </w:tc>
              <w:tc>
                <w:tcPr>
                  <w:tcW w:w="1831"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010E4F" w:rsidRPr="00010E4F" w:rsidRDefault="00010E4F" w:rsidP="00010E4F">
                  <w:pPr>
                    <w:spacing w:after="0" w:line="170" w:lineRule="atLeast"/>
                    <w:jc w:val="both"/>
                    <w:rPr>
                      <w:rFonts w:ascii="Arial" w:eastAsia="Times New Roman" w:hAnsi="Arial" w:cs="Arial"/>
                      <w:color w:val="000000"/>
                      <w:sz w:val="20"/>
                      <w:szCs w:val="20"/>
                    </w:rPr>
                  </w:pPr>
                  <w:r w:rsidRPr="00010E4F">
                    <w:rPr>
                      <w:rFonts w:ascii="Arial" w:eastAsia="Times New Roman" w:hAnsi="Arial" w:cs="Arial"/>
                      <w:color w:val="000000"/>
                      <w:sz w:val="20"/>
                      <w:szCs w:val="20"/>
                    </w:rPr>
                    <w:t>Carmelita</w:t>
                  </w:r>
                </w:p>
              </w:tc>
              <w:tc>
                <w:tcPr>
                  <w:tcW w:w="1855"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010E4F" w:rsidRPr="00010E4F" w:rsidRDefault="00010E4F" w:rsidP="00010E4F">
                  <w:pPr>
                    <w:spacing w:after="0" w:line="170" w:lineRule="atLeast"/>
                    <w:jc w:val="both"/>
                    <w:rPr>
                      <w:rFonts w:ascii="Arial" w:eastAsia="Times New Roman" w:hAnsi="Arial" w:cs="Arial"/>
                      <w:color w:val="000000"/>
                      <w:sz w:val="20"/>
                      <w:szCs w:val="20"/>
                    </w:rPr>
                  </w:pPr>
                  <w:r w:rsidRPr="00010E4F">
                    <w:rPr>
                      <w:rFonts w:ascii="Arial" w:eastAsia="Times New Roman" w:hAnsi="Arial" w:cs="Arial"/>
                      <w:color w:val="000000"/>
                      <w:sz w:val="20"/>
                      <w:szCs w:val="20"/>
                    </w:rPr>
                    <w:t>Vulnerable</w:t>
                  </w:r>
                </w:p>
              </w:tc>
              <w:tc>
                <w:tcPr>
                  <w:tcW w:w="1559"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010E4F" w:rsidRPr="00010E4F" w:rsidRDefault="00010E4F" w:rsidP="00010E4F">
                  <w:pPr>
                    <w:spacing w:after="0" w:line="170" w:lineRule="atLeast"/>
                    <w:jc w:val="both"/>
                    <w:rPr>
                      <w:rFonts w:ascii="Arial" w:eastAsia="Times New Roman" w:hAnsi="Arial" w:cs="Arial"/>
                      <w:color w:val="000000"/>
                      <w:sz w:val="20"/>
                      <w:szCs w:val="20"/>
                    </w:rPr>
                  </w:pPr>
                  <w:r w:rsidRPr="00010E4F">
                    <w:rPr>
                      <w:rFonts w:ascii="Arial" w:eastAsia="Times New Roman" w:hAnsi="Arial" w:cs="Arial"/>
                      <w:color w:val="000000"/>
                      <w:sz w:val="20"/>
                      <w:szCs w:val="20"/>
                    </w:rPr>
                    <w:t>IV a X</w:t>
                  </w:r>
                </w:p>
              </w:tc>
            </w:tr>
            <w:tr w:rsidR="00010E4F" w:rsidRPr="00010E4F">
              <w:trPr>
                <w:trHeight w:val="170"/>
                <w:jc w:val="center"/>
              </w:trPr>
              <w:tc>
                <w:tcPr>
                  <w:tcW w:w="2250" w:type="dxa"/>
                  <w:tcBorders>
                    <w:top w:val="nil"/>
                    <w:left w:val="nil"/>
                    <w:bottom w:val="nil"/>
                    <w:right w:val="nil"/>
                  </w:tcBorders>
                  <w:shd w:val="clear" w:color="auto" w:fill="auto"/>
                  <w:noWrap/>
                  <w:tcMar>
                    <w:top w:w="0" w:type="dxa"/>
                    <w:left w:w="70" w:type="dxa"/>
                    <w:bottom w:w="0" w:type="dxa"/>
                    <w:right w:w="70" w:type="dxa"/>
                  </w:tcMar>
                  <w:hideMark/>
                </w:tcPr>
                <w:p w:rsidR="00010E4F" w:rsidRPr="00010E4F" w:rsidRDefault="00010E4F" w:rsidP="00010E4F">
                  <w:pPr>
                    <w:spacing w:after="0" w:line="240" w:lineRule="auto"/>
                    <w:rPr>
                      <w:rFonts w:ascii="Arial" w:eastAsia="Times New Roman" w:hAnsi="Arial" w:cs="Arial"/>
                      <w:color w:val="000000"/>
                      <w:sz w:val="18"/>
                      <w:szCs w:val="20"/>
                    </w:rPr>
                  </w:pPr>
                </w:p>
              </w:tc>
              <w:tc>
                <w:tcPr>
                  <w:tcW w:w="1831" w:type="dxa"/>
                  <w:tcBorders>
                    <w:top w:val="nil"/>
                    <w:left w:val="nil"/>
                    <w:bottom w:val="nil"/>
                    <w:right w:val="nil"/>
                  </w:tcBorders>
                  <w:shd w:val="clear" w:color="auto" w:fill="auto"/>
                  <w:noWrap/>
                  <w:tcMar>
                    <w:top w:w="0" w:type="dxa"/>
                    <w:left w:w="70" w:type="dxa"/>
                    <w:bottom w:w="0" w:type="dxa"/>
                    <w:right w:w="70" w:type="dxa"/>
                  </w:tcMar>
                  <w:vAlign w:val="bottom"/>
                  <w:hideMark/>
                </w:tcPr>
                <w:p w:rsidR="00010E4F" w:rsidRPr="00010E4F" w:rsidRDefault="00010E4F" w:rsidP="00010E4F">
                  <w:pPr>
                    <w:spacing w:after="0" w:line="240" w:lineRule="auto"/>
                    <w:rPr>
                      <w:rFonts w:ascii="Arial" w:eastAsia="Times New Roman" w:hAnsi="Arial" w:cs="Arial"/>
                      <w:color w:val="000000"/>
                      <w:sz w:val="18"/>
                      <w:szCs w:val="20"/>
                    </w:rPr>
                  </w:pPr>
                </w:p>
              </w:tc>
              <w:tc>
                <w:tcPr>
                  <w:tcW w:w="1855" w:type="dxa"/>
                  <w:tcBorders>
                    <w:top w:val="nil"/>
                    <w:left w:val="nil"/>
                    <w:bottom w:val="nil"/>
                    <w:right w:val="nil"/>
                  </w:tcBorders>
                  <w:shd w:val="clear" w:color="auto" w:fill="auto"/>
                  <w:noWrap/>
                  <w:tcMar>
                    <w:top w:w="0" w:type="dxa"/>
                    <w:left w:w="70" w:type="dxa"/>
                    <w:bottom w:w="0" w:type="dxa"/>
                    <w:right w:w="70" w:type="dxa"/>
                  </w:tcMar>
                  <w:vAlign w:val="bottom"/>
                  <w:hideMark/>
                </w:tcPr>
                <w:p w:rsidR="00010E4F" w:rsidRPr="00010E4F" w:rsidRDefault="00010E4F" w:rsidP="00010E4F">
                  <w:pPr>
                    <w:spacing w:after="0" w:line="240" w:lineRule="auto"/>
                    <w:rPr>
                      <w:rFonts w:ascii="Arial" w:eastAsia="Times New Roman" w:hAnsi="Arial" w:cs="Arial"/>
                      <w:color w:val="000000"/>
                      <w:sz w:val="18"/>
                      <w:szCs w:val="20"/>
                    </w:rPr>
                  </w:pPr>
                </w:p>
              </w:tc>
              <w:tc>
                <w:tcPr>
                  <w:tcW w:w="1559" w:type="dxa"/>
                  <w:tcBorders>
                    <w:top w:val="nil"/>
                    <w:left w:val="nil"/>
                    <w:bottom w:val="nil"/>
                    <w:right w:val="nil"/>
                  </w:tcBorders>
                  <w:shd w:val="clear" w:color="auto" w:fill="auto"/>
                  <w:noWrap/>
                  <w:tcMar>
                    <w:top w:w="0" w:type="dxa"/>
                    <w:left w:w="70" w:type="dxa"/>
                    <w:bottom w:w="0" w:type="dxa"/>
                    <w:right w:w="70" w:type="dxa"/>
                  </w:tcMar>
                  <w:vAlign w:val="bottom"/>
                  <w:hideMark/>
                </w:tcPr>
                <w:p w:rsidR="00010E4F" w:rsidRPr="00010E4F" w:rsidRDefault="00010E4F" w:rsidP="00010E4F">
                  <w:pPr>
                    <w:spacing w:after="0" w:line="240" w:lineRule="auto"/>
                    <w:rPr>
                      <w:rFonts w:ascii="Arial" w:eastAsia="Times New Roman" w:hAnsi="Arial" w:cs="Arial"/>
                      <w:color w:val="000000"/>
                      <w:sz w:val="18"/>
                      <w:szCs w:val="20"/>
                    </w:rPr>
                  </w:pPr>
                </w:p>
              </w:tc>
            </w:tr>
          </w:tbl>
          <w:p w:rsidR="00010E4F" w:rsidRPr="00010E4F" w:rsidRDefault="00010E4F" w:rsidP="00010E4F">
            <w:pPr>
              <w:spacing w:after="0" w:line="240" w:lineRule="auto"/>
              <w:jc w:val="center"/>
              <w:rPr>
                <w:rFonts w:ascii="Arial" w:eastAsia="Times New Roman" w:hAnsi="Arial" w:cs="Arial"/>
                <w:color w:val="000000"/>
                <w:sz w:val="20"/>
                <w:szCs w:val="20"/>
              </w:rPr>
            </w:pPr>
          </w:p>
        </w:tc>
      </w:tr>
      <w:tr w:rsidR="00010E4F" w:rsidRPr="00010E4F" w:rsidTr="00010E4F">
        <w:tc>
          <w:tcPr>
            <w:tcW w:w="866"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20"/>
                <w:szCs w:val="20"/>
              </w:rPr>
              <w:lastRenderedPageBreak/>
              <w:t>Identificación del arte, aparejo o sistema de pesca</w:t>
            </w:r>
          </w:p>
        </w:tc>
        <w:tc>
          <w:tcPr>
            <w:tcW w:w="413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20"/>
                <w:szCs w:val="20"/>
              </w:rPr>
              <w:t xml:space="preserve">Para el tipo de actividades previstas, la colecta de peces se realizará con un equipo de pesca eléctrica. El equipo se compone de un generador de corriente alterna de 3 A y 220 Volts que permite la extracción de ejemplares sin daño y consecuentemente su retorno al ambiente. El generador está conectado a un par de electrodos que son introducidos para producir la descarga y con la ayuda de redes o Chinguillos, los peces son extraídos para realizar mediciones in situ y para análisis de laboratorio. </w:t>
            </w:r>
          </w:p>
        </w:tc>
      </w:tr>
      <w:tr w:rsidR="00010E4F" w:rsidRPr="00010E4F" w:rsidTr="00010E4F">
        <w:tc>
          <w:tcPr>
            <w:tcW w:w="866"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20"/>
                <w:szCs w:val="20"/>
              </w:rPr>
              <w:t>Metodología de captura y análisis</w:t>
            </w:r>
          </w:p>
        </w:tc>
        <w:tc>
          <w:tcPr>
            <w:tcW w:w="413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pacing w:val="-3"/>
                <w:sz w:val="20"/>
                <w:szCs w:val="20"/>
              </w:rPr>
              <w:t xml:space="preserve">Se realizará una descripción del ensamble de peces y una caracterización de las condiciones físicas y químicas relevantes para la presencia y desarrollo de la fauna íctica. Se tomará 1 muestra de peces en los sectores de muestreo antes indicados. </w:t>
            </w:r>
          </w:p>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pacing w:val="-3"/>
                <w:sz w:val="20"/>
                <w:szCs w:val="20"/>
              </w:rPr>
              <w:t xml:space="preserve">Para la descripción del ensamble de peces, en cada sitio de muestreo se recorrerá un tramo de aproximadamente 50 y 100 m lineales en el sector de ribera de cada río o estero, en donde se realizará un esfuerzo de búsqueda de peces de 20 min de recorrido con pesca eléctrica. Con este esfuerzo de captura se colectarían un número máximo de 10 ejemplares de cada taxa en cada lugar de muestreo, siendo devueltos al medio los ejemplares excedentes. Las muestras serán llevadas al laboratorio para identificación taxonómica medición de parámetros morfológicos. Se determinará la razón sexual (Nº machos/ Nº hembras) por especie y el Factor de Condición (K) y el Factor de Condición (Lagler, 1956). </w:t>
            </w:r>
          </w:p>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pacing w:val="-3"/>
                <w:sz w:val="20"/>
                <w:szCs w:val="20"/>
              </w:rPr>
              <w:t>Para la descripción del hábitat de peces, se realizarán mediciones in situ de parámetros físicos, químicos y biológicos. También se realizará una descripción de la flora acuática acompañante y de la presencia de fauna bentónica como recurso alimentario para los peces.</w:t>
            </w:r>
          </w:p>
        </w:tc>
      </w:tr>
      <w:tr w:rsidR="00010E4F" w:rsidRPr="00010E4F" w:rsidTr="00010E4F">
        <w:tc>
          <w:tcPr>
            <w:tcW w:w="866"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20"/>
                <w:szCs w:val="20"/>
              </w:rPr>
              <w:t>Resultados esperados</w:t>
            </w:r>
          </w:p>
        </w:tc>
        <w:tc>
          <w:tcPr>
            <w:tcW w:w="413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20"/>
                <w:szCs w:val="20"/>
              </w:rPr>
              <w:t>Se busca verificar que las medidas indicadas en el Plan de Manejo Ambiental (cap 7 del EIA) son las adecuadas y suficientes; y demostrar que el estado de los elementos del medio ambiente evolucionará según lo establecido en la evaluación respectiva, y acreditar el cumplimiento de las normas ambientales que le fueran aplicables.</w:t>
            </w:r>
          </w:p>
        </w:tc>
      </w:tr>
      <w:tr w:rsidR="00010E4F" w:rsidRPr="00010E4F" w:rsidTr="00010E4F">
        <w:tc>
          <w:tcPr>
            <w:tcW w:w="866"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snapToGrid w:val="0"/>
                <w:color w:val="000000"/>
                <w:sz w:val="20"/>
                <w:szCs w:val="20"/>
              </w:rPr>
              <w:t>Contenido de los informes</w:t>
            </w:r>
          </w:p>
        </w:tc>
        <w:tc>
          <w:tcPr>
            <w:tcW w:w="413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20"/>
                <w:szCs w:val="20"/>
              </w:rPr>
              <w:t>Los informes contendrán los siguientes ítem:</w:t>
            </w:r>
          </w:p>
          <w:p w:rsidR="00010E4F" w:rsidRPr="00010E4F" w:rsidRDefault="00010E4F" w:rsidP="00010E4F">
            <w:pPr>
              <w:spacing w:after="0" w:line="240" w:lineRule="auto"/>
              <w:ind w:hanging="360"/>
              <w:jc w:val="both"/>
              <w:rPr>
                <w:rFonts w:ascii="Arial" w:eastAsia="Times New Roman" w:hAnsi="Arial" w:cs="Arial"/>
                <w:color w:val="000000"/>
                <w:sz w:val="20"/>
                <w:szCs w:val="20"/>
              </w:rPr>
            </w:pPr>
            <w:r w:rsidRPr="00010E4F">
              <w:rPr>
                <w:rFonts w:ascii="Arial" w:eastAsia="Times New Roman" w:hAnsi="Arial" w:cs="Arial"/>
                <w:color w:val="000000"/>
              </w:rPr>
              <w:t>·</w:t>
            </w:r>
            <w:r w:rsidRPr="00010E4F">
              <w:rPr>
                <w:rFonts w:ascii="Times New Roman" w:eastAsia="Times New Roman" w:hAnsi="Times New Roman" w:cs="Times New Roman"/>
                <w:color w:val="000000"/>
                <w:sz w:val="14"/>
                <w:szCs w:val="14"/>
              </w:rPr>
              <w:t xml:space="preserve"> </w:t>
            </w:r>
            <w:r w:rsidRPr="00010E4F">
              <w:rPr>
                <w:rFonts w:ascii="Arial" w:eastAsia="Times New Roman" w:hAnsi="Arial" w:cs="Arial"/>
                <w:color w:val="000000"/>
                <w:sz w:val="20"/>
                <w:szCs w:val="20"/>
              </w:rPr>
              <w:t xml:space="preserve">Metodología de medición, indicando fecha y procedimiento de medición para cada indicador. </w:t>
            </w:r>
          </w:p>
          <w:p w:rsidR="00010E4F" w:rsidRPr="00010E4F" w:rsidRDefault="00010E4F" w:rsidP="00010E4F">
            <w:pPr>
              <w:spacing w:after="0" w:line="240" w:lineRule="auto"/>
              <w:ind w:hanging="360"/>
              <w:jc w:val="both"/>
              <w:rPr>
                <w:rFonts w:ascii="Arial" w:eastAsia="Times New Roman" w:hAnsi="Arial" w:cs="Arial"/>
                <w:color w:val="000000"/>
                <w:sz w:val="20"/>
                <w:szCs w:val="20"/>
              </w:rPr>
            </w:pPr>
            <w:r w:rsidRPr="00010E4F">
              <w:rPr>
                <w:rFonts w:ascii="Arial" w:eastAsia="Times New Roman" w:hAnsi="Arial" w:cs="Arial"/>
                <w:color w:val="000000"/>
              </w:rPr>
              <w:t>·</w:t>
            </w:r>
            <w:r w:rsidRPr="00010E4F">
              <w:rPr>
                <w:rFonts w:ascii="Times New Roman" w:eastAsia="Times New Roman" w:hAnsi="Times New Roman" w:cs="Times New Roman"/>
                <w:color w:val="000000"/>
                <w:sz w:val="14"/>
                <w:szCs w:val="14"/>
              </w:rPr>
              <w:t xml:space="preserve"> </w:t>
            </w:r>
            <w:r w:rsidRPr="00010E4F">
              <w:rPr>
                <w:rFonts w:ascii="Arial" w:eastAsia="Times New Roman" w:hAnsi="Arial" w:cs="Arial"/>
                <w:color w:val="000000"/>
                <w:sz w:val="20"/>
                <w:szCs w:val="20"/>
              </w:rPr>
              <w:t>Características del equipamiento utilizado para la medición de cada parámetro, indicando marca, modelo, etc.</w:t>
            </w:r>
          </w:p>
          <w:p w:rsidR="00010E4F" w:rsidRPr="00010E4F" w:rsidRDefault="00010E4F" w:rsidP="00010E4F">
            <w:pPr>
              <w:spacing w:after="0" w:line="240" w:lineRule="auto"/>
              <w:ind w:hanging="360"/>
              <w:jc w:val="both"/>
              <w:rPr>
                <w:rFonts w:ascii="Arial" w:eastAsia="Times New Roman" w:hAnsi="Arial" w:cs="Arial"/>
                <w:color w:val="000000"/>
                <w:sz w:val="20"/>
                <w:szCs w:val="20"/>
              </w:rPr>
            </w:pPr>
            <w:r w:rsidRPr="00010E4F">
              <w:rPr>
                <w:rFonts w:ascii="Arial" w:eastAsia="Times New Roman" w:hAnsi="Arial" w:cs="Arial"/>
                <w:color w:val="000000"/>
              </w:rPr>
              <w:t>·</w:t>
            </w:r>
            <w:r w:rsidRPr="00010E4F">
              <w:rPr>
                <w:rFonts w:ascii="Times New Roman" w:eastAsia="Times New Roman" w:hAnsi="Times New Roman" w:cs="Times New Roman"/>
                <w:color w:val="000000"/>
                <w:sz w:val="14"/>
                <w:szCs w:val="14"/>
              </w:rPr>
              <w:t xml:space="preserve"> </w:t>
            </w:r>
            <w:r w:rsidRPr="00010E4F">
              <w:rPr>
                <w:rFonts w:ascii="Arial" w:eastAsia="Times New Roman" w:hAnsi="Arial" w:cs="Arial"/>
                <w:color w:val="000000"/>
                <w:sz w:val="20"/>
                <w:szCs w:val="20"/>
              </w:rPr>
              <w:t>Localización de los sitios de medición, con sus coordenadas y un croquis de ubicación general</w:t>
            </w:r>
          </w:p>
          <w:p w:rsidR="00010E4F" w:rsidRPr="00010E4F" w:rsidRDefault="00010E4F" w:rsidP="00010E4F">
            <w:pPr>
              <w:spacing w:after="0" w:line="240" w:lineRule="auto"/>
              <w:ind w:hanging="360"/>
              <w:jc w:val="both"/>
              <w:rPr>
                <w:rFonts w:ascii="Arial" w:eastAsia="Times New Roman" w:hAnsi="Arial" w:cs="Arial"/>
                <w:color w:val="000000"/>
                <w:sz w:val="20"/>
                <w:szCs w:val="20"/>
              </w:rPr>
            </w:pPr>
            <w:r w:rsidRPr="00010E4F">
              <w:rPr>
                <w:rFonts w:ascii="Arial" w:eastAsia="Times New Roman" w:hAnsi="Arial" w:cs="Arial"/>
                <w:color w:val="000000"/>
              </w:rPr>
              <w:t>·</w:t>
            </w:r>
            <w:r w:rsidRPr="00010E4F">
              <w:rPr>
                <w:rFonts w:ascii="Times New Roman" w:eastAsia="Times New Roman" w:hAnsi="Times New Roman" w:cs="Times New Roman"/>
                <w:color w:val="000000"/>
                <w:sz w:val="14"/>
                <w:szCs w:val="14"/>
              </w:rPr>
              <w:t xml:space="preserve"> </w:t>
            </w:r>
            <w:r w:rsidRPr="00010E4F">
              <w:rPr>
                <w:rFonts w:ascii="Arial" w:eastAsia="Times New Roman" w:hAnsi="Arial" w:cs="Arial"/>
                <w:color w:val="000000"/>
                <w:sz w:val="20"/>
                <w:szCs w:val="20"/>
              </w:rPr>
              <w:t xml:space="preserve">Análisis de resultados en función de los parámetros medidos, y registros previos </w:t>
            </w:r>
          </w:p>
          <w:p w:rsidR="00010E4F" w:rsidRPr="00010E4F" w:rsidRDefault="00010E4F" w:rsidP="00010E4F">
            <w:pPr>
              <w:spacing w:after="0" w:line="240" w:lineRule="auto"/>
              <w:ind w:hanging="360"/>
              <w:jc w:val="both"/>
              <w:rPr>
                <w:rFonts w:ascii="Arial" w:eastAsia="Times New Roman" w:hAnsi="Arial" w:cs="Arial"/>
                <w:color w:val="000000"/>
                <w:sz w:val="20"/>
                <w:szCs w:val="20"/>
              </w:rPr>
            </w:pPr>
            <w:r w:rsidRPr="00010E4F">
              <w:rPr>
                <w:rFonts w:ascii="Arial" w:eastAsia="Times New Roman" w:hAnsi="Arial" w:cs="Arial"/>
                <w:color w:val="000000"/>
              </w:rPr>
              <w:t>·</w:t>
            </w:r>
            <w:r w:rsidRPr="00010E4F">
              <w:rPr>
                <w:rFonts w:ascii="Times New Roman" w:eastAsia="Times New Roman" w:hAnsi="Times New Roman" w:cs="Times New Roman"/>
                <w:color w:val="000000"/>
                <w:sz w:val="14"/>
                <w:szCs w:val="14"/>
              </w:rPr>
              <w:t xml:space="preserve"> </w:t>
            </w:r>
            <w:r w:rsidRPr="00010E4F">
              <w:rPr>
                <w:rFonts w:ascii="Arial" w:eastAsia="Times New Roman" w:hAnsi="Arial" w:cs="Arial"/>
                <w:color w:val="000000"/>
                <w:sz w:val="20"/>
                <w:szCs w:val="20"/>
              </w:rPr>
              <w:t>Conclusiones y recomendaciones</w:t>
            </w:r>
          </w:p>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20"/>
                <w:szCs w:val="20"/>
              </w:rPr>
              <w:t xml:space="preserve">Los resultados de estos análisis serán incluidos en un informe técnico presentado a la Subsecretaría de Pesca y Servicio Nacional de Pesca </w:t>
            </w:r>
            <w:r w:rsidRPr="00010E4F">
              <w:rPr>
                <w:rFonts w:ascii="Arial" w:eastAsia="Times New Roman" w:hAnsi="Arial" w:cs="Arial"/>
                <w:snapToGrid w:val="0"/>
                <w:color w:val="000000"/>
                <w:sz w:val="20"/>
                <w:szCs w:val="20"/>
              </w:rPr>
              <w:t>y CONAMA con una frecuencia semestral.</w:t>
            </w:r>
          </w:p>
        </w:tc>
      </w:tr>
      <w:tr w:rsidR="00010E4F" w:rsidRPr="00010E4F" w:rsidTr="00010E4F">
        <w:tc>
          <w:tcPr>
            <w:tcW w:w="866"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snapToGrid w:val="0"/>
                <w:color w:val="000000"/>
                <w:sz w:val="20"/>
                <w:szCs w:val="20"/>
              </w:rPr>
              <w:t>Verificador de cumplimiento</w:t>
            </w:r>
          </w:p>
        </w:tc>
        <w:tc>
          <w:tcPr>
            <w:tcW w:w="413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20"/>
                <w:szCs w:val="20"/>
              </w:rPr>
              <w:t xml:space="preserve">Se contrastarán los resultados del monitoreo con los registros de línea base incluidos en el EIA del PHAM. </w:t>
            </w:r>
          </w:p>
        </w:tc>
      </w:tr>
      <w:tr w:rsidR="00010E4F" w:rsidRPr="00010E4F" w:rsidTr="00010E4F">
        <w:tc>
          <w:tcPr>
            <w:tcW w:w="866"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snapToGrid w:val="0"/>
                <w:color w:val="000000"/>
                <w:sz w:val="20"/>
                <w:szCs w:val="20"/>
              </w:rPr>
              <w:t>Impacto No Previsto</w:t>
            </w:r>
          </w:p>
        </w:tc>
        <w:tc>
          <w:tcPr>
            <w:tcW w:w="413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20"/>
                <w:szCs w:val="20"/>
              </w:rPr>
              <w:t>En caso de detectarse diferencias importantes entre los valores contrastados, se reforzarán las medidas de control ambiental, en consenso con la Autoridad Ambiental y técnica competente,</w:t>
            </w:r>
          </w:p>
        </w:tc>
      </w:tr>
    </w:tbl>
    <w:p w:rsidR="00010E4F" w:rsidRPr="00010E4F" w:rsidRDefault="00010E4F" w:rsidP="00010E4F">
      <w:pPr>
        <w:shd w:val="clear" w:color="auto" w:fill="FFFFFF"/>
        <w:spacing w:beforeAutospacing="1" w:after="0" w:afterAutospacing="1" w:line="240" w:lineRule="auto"/>
        <w:ind w:left="1865" w:hanging="360"/>
        <w:jc w:val="both"/>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3.2</w:t>
      </w:r>
    </w:p>
    <w:p w:rsidR="00010E4F" w:rsidRPr="00010E4F" w:rsidRDefault="00010E4F" w:rsidP="00010E4F">
      <w:pPr>
        <w:shd w:val="clear" w:color="auto" w:fill="FFFFFF"/>
        <w:spacing w:beforeAutospacing="1" w:after="0" w:afterAutospacing="1" w:line="240" w:lineRule="auto"/>
        <w:ind w:left="1865"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lastRenderedPageBreak/>
        <w:t>En el Anexo 1 se adjunta copia de la Res. Ex. Nº 3412/2006 de la Subsecretaría de Pesca que autoriza la Pesca de Investigación.</w:t>
      </w:r>
    </w:p>
    <w:p w:rsidR="00010E4F" w:rsidRPr="00010E4F" w:rsidRDefault="00010E4F" w:rsidP="00010E4F">
      <w:pPr>
        <w:shd w:val="clear" w:color="auto" w:fill="FFFFFF"/>
        <w:spacing w:beforeAutospacing="1" w:after="0" w:afterAutospacing="1" w:line="240" w:lineRule="auto"/>
        <w:ind w:left="2570" w:hanging="705"/>
        <w:jc w:val="both"/>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4. PERMISO AMBIENTAL ARTÍCULO 99 DEL RSEIA</w:t>
      </w:r>
    </w:p>
    <w:p w:rsidR="00010E4F" w:rsidRPr="00010E4F" w:rsidRDefault="00010E4F" w:rsidP="00010E4F">
      <w:pPr>
        <w:shd w:val="clear" w:color="auto" w:fill="FFFFFF"/>
        <w:spacing w:beforeAutospacing="1" w:after="0" w:afterAutospacing="1" w:line="240" w:lineRule="auto"/>
        <w:ind w:left="1865" w:hanging="360"/>
        <w:jc w:val="both"/>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4.1</w:t>
      </w:r>
    </w:p>
    <w:p w:rsidR="00010E4F" w:rsidRPr="00010E4F" w:rsidRDefault="00010E4F" w:rsidP="00010E4F">
      <w:pPr>
        <w:shd w:val="clear" w:color="auto" w:fill="FFFFFF"/>
        <w:spacing w:beforeAutospacing="1" w:after="0" w:afterAutospacing="1" w:line="240" w:lineRule="auto"/>
        <w:ind w:left="1865"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En el Anexo 4 de esta Adenda se presentan los contenidos técnicos asociados al permiso ambiental sectorial estipulado en el artículo 99 del DS N° 95/2000 del MINSEGPRES.</w:t>
      </w:r>
    </w:p>
    <w:p w:rsidR="00010E4F" w:rsidRPr="00010E4F" w:rsidRDefault="00010E4F" w:rsidP="00010E4F">
      <w:pPr>
        <w:shd w:val="clear" w:color="auto" w:fill="FFFFFF"/>
        <w:spacing w:beforeAutospacing="1" w:after="0" w:afterAutospacing="1" w:line="240" w:lineRule="auto"/>
        <w:ind w:left="1865" w:hanging="360"/>
        <w:jc w:val="both"/>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4.2</w:t>
      </w:r>
    </w:p>
    <w:p w:rsidR="00010E4F" w:rsidRPr="00010E4F" w:rsidRDefault="00010E4F" w:rsidP="00010E4F">
      <w:pPr>
        <w:shd w:val="clear" w:color="auto" w:fill="FFFFFF"/>
        <w:spacing w:beforeAutospacing="1" w:after="0" w:afterAutospacing="1" w:line="240" w:lineRule="auto"/>
        <w:ind w:left="1865"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 xml:space="preserve">En Anexo 4 de este Adenda se adjunta Plan de Rescate y Relocalización de Fauna correspondiente al permiso ambiental sectorial estipulado en el artículo 99 del DS N° 95/2000 del MINSEGPRES. Dicho Plan rescate y relocalización de fauna se orienta a especies de baja movilidad (micromamíferos, reptiles, anfibios). En dicho Plan se indica la metodología de captura y la propuesta de los sitios en los cuales será relocalizada la fauna rescatada. </w:t>
      </w:r>
    </w:p>
    <w:p w:rsidR="00010E4F" w:rsidRPr="00010E4F" w:rsidRDefault="00010E4F" w:rsidP="00010E4F">
      <w:pPr>
        <w:shd w:val="clear" w:color="auto" w:fill="FFFFFF"/>
        <w:spacing w:beforeAutospacing="1" w:after="0" w:afterAutospacing="1" w:line="240" w:lineRule="auto"/>
        <w:ind w:left="2570" w:hanging="705"/>
        <w:jc w:val="both"/>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 xml:space="preserve">5. PERMISO AMBIENTAL ARTÍCULO 101 del RSEIA </w:t>
      </w:r>
    </w:p>
    <w:p w:rsidR="00010E4F" w:rsidRPr="00010E4F" w:rsidRDefault="00010E4F" w:rsidP="00010E4F">
      <w:pPr>
        <w:shd w:val="clear" w:color="auto" w:fill="FFFFFF"/>
        <w:spacing w:beforeAutospacing="1" w:after="0" w:afterAutospacing="1" w:line="240" w:lineRule="auto"/>
        <w:ind w:left="1865" w:hanging="360"/>
        <w:jc w:val="both"/>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5</w:t>
      </w:r>
    </w:p>
    <w:p w:rsidR="00010E4F" w:rsidRPr="00010E4F" w:rsidRDefault="00010E4F" w:rsidP="00010E4F">
      <w:pPr>
        <w:shd w:val="clear" w:color="auto" w:fill="FFFFFF"/>
        <w:spacing w:beforeAutospacing="1" w:after="0" w:afterAutospacing="1" w:line="240" w:lineRule="auto"/>
        <w:ind w:left="1865"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A continuación se actualiza la revisión de los antecedentes respecto de aquellas obras a las que se refiere el artículo 294 del DFL N° 1.222/81, del Ministerio de Justicia, Código de Aguas, y a las cuales le es aplicable el permiso ambiental sectorial contenido en el artículo 101 del Reglamento del SEIA.</w:t>
      </w:r>
    </w:p>
    <w:p w:rsidR="00010E4F" w:rsidRPr="00010E4F" w:rsidRDefault="00010E4F" w:rsidP="00010E4F">
      <w:pPr>
        <w:shd w:val="clear" w:color="auto" w:fill="FFFFFF"/>
        <w:spacing w:before="100" w:beforeAutospacing="1" w:after="100" w:afterAutospacing="1" w:line="240" w:lineRule="auto"/>
        <w:ind w:left="1865" w:hanging="360"/>
        <w:jc w:val="both"/>
        <w:rPr>
          <w:rFonts w:ascii="Arial" w:eastAsia="Times New Roman" w:hAnsi="Arial" w:cs="Arial"/>
          <w:color w:val="000000"/>
          <w:sz w:val="20"/>
          <w:szCs w:val="20"/>
          <w:lang w:val="es-ES"/>
        </w:rPr>
      </w:pPr>
      <w:r w:rsidRPr="00010E4F">
        <w:rPr>
          <w:rFonts w:ascii="Arial" w:eastAsia="Times New Roman" w:hAnsi="Arial" w:cs="Arial"/>
          <w:b/>
          <w:bCs/>
          <w:color w:val="000000"/>
          <w:lang w:val="es-ES"/>
        </w:rPr>
        <w:br w:type="textWrapping" w:clear="all"/>
      </w:r>
    </w:p>
    <w:p w:rsidR="00010E4F" w:rsidRPr="00010E4F" w:rsidRDefault="00010E4F" w:rsidP="00010E4F">
      <w:pPr>
        <w:shd w:val="clear" w:color="auto" w:fill="FFFFFF"/>
        <w:spacing w:beforeAutospacing="1" w:after="0" w:afterAutospacing="1" w:line="240" w:lineRule="auto"/>
        <w:ind w:left="1865" w:hanging="360"/>
        <w:jc w:val="center"/>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Tabla 17</w:t>
      </w:r>
    </w:p>
    <w:p w:rsidR="00010E4F" w:rsidRPr="00010E4F" w:rsidRDefault="00010E4F" w:rsidP="00010E4F">
      <w:pPr>
        <w:shd w:val="clear" w:color="auto" w:fill="FFFFFF"/>
        <w:spacing w:beforeAutospacing="1" w:after="0" w:afterAutospacing="1" w:line="240" w:lineRule="auto"/>
        <w:ind w:left="1865" w:hanging="360"/>
        <w:jc w:val="center"/>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Obras Lineales del PHAM Afectas al PAS 101</w:t>
      </w:r>
    </w:p>
    <w:tbl>
      <w:tblPr>
        <w:tblW w:w="21600" w:type="dxa"/>
        <w:tblInd w:w="14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86"/>
        <w:gridCol w:w="1267"/>
        <w:gridCol w:w="1216"/>
        <w:gridCol w:w="1115"/>
        <w:gridCol w:w="1300"/>
        <w:gridCol w:w="744"/>
        <w:gridCol w:w="7679"/>
        <w:gridCol w:w="4193"/>
        <w:gridCol w:w="2200"/>
      </w:tblGrid>
      <w:tr w:rsidR="00010E4F" w:rsidRPr="00010E4F" w:rsidTr="00010E4F">
        <w:trPr>
          <w:tblHeader/>
        </w:trPr>
        <w:tc>
          <w:tcPr>
            <w:tcW w:w="1907" w:type="dxa"/>
            <w:vMerge w:val="restar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b/>
                <w:bCs/>
                <w:color w:val="000000"/>
                <w:sz w:val="14"/>
                <w:szCs w:val="14"/>
              </w:rPr>
              <w:t>Obra/instalación</w:t>
            </w:r>
          </w:p>
        </w:tc>
        <w:tc>
          <w:tcPr>
            <w:tcW w:w="2502" w:type="dxa"/>
            <w:gridSpan w:val="2"/>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b/>
                <w:bCs/>
                <w:color w:val="000000"/>
                <w:sz w:val="14"/>
                <w:szCs w:val="14"/>
              </w:rPr>
              <w:t>Coordenada inicio</w:t>
            </w:r>
          </w:p>
        </w:tc>
        <w:tc>
          <w:tcPr>
            <w:tcW w:w="2431" w:type="dxa"/>
            <w:gridSpan w:val="2"/>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b/>
                <w:bCs/>
                <w:color w:val="000000"/>
                <w:sz w:val="14"/>
                <w:szCs w:val="14"/>
              </w:rPr>
              <w:t>Coordenada término</w:t>
            </w:r>
          </w:p>
        </w:tc>
        <w:tc>
          <w:tcPr>
            <w:tcW w:w="749" w:type="dxa"/>
            <w:vMerge w:val="restar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b/>
                <w:bCs/>
                <w:color w:val="000000"/>
                <w:sz w:val="14"/>
                <w:szCs w:val="14"/>
              </w:rPr>
              <w:t>Largo</w:t>
            </w:r>
            <w:r w:rsidRPr="00010E4F">
              <w:rPr>
                <w:rFonts w:ascii="Arial" w:eastAsia="Times New Roman" w:hAnsi="Arial" w:cs="Arial"/>
                <w:b/>
                <w:bCs/>
                <w:color w:val="000000"/>
                <w:sz w:val="14"/>
                <w:szCs w:val="14"/>
              </w:rPr>
              <w:br/>
              <w:t>(km)</w:t>
            </w:r>
          </w:p>
        </w:tc>
        <w:tc>
          <w:tcPr>
            <w:tcW w:w="7853" w:type="dxa"/>
            <w:vMerge w:val="restar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b/>
                <w:bCs/>
                <w:color w:val="000000"/>
                <w:sz w:val="14"/>
                <w:szCs w:val="14"/>
              </w:rPr>
              <w:t>Antecedentes Técnicos</w:t>
            </w:r>
          </w:p>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b/>
                <w:bCs/>
                <w:i/>
                <w:iCs/>
                <w:color w:val="000000"/>
                <w:sz w:val="14"/>
                <w:szCs w:val="14"/>
              </w:rPr>
              <w:t>(sección 2.2.1, 2.2.2 y 2.3.2 del EIA)</w:t>
            </w:r>
          </w:p>
        </w:tc>
        <w:tc>
          <w:tcPr>
            <w:tcW w:w="4301" w:type="dxa"/>
            <w:vMerge w:val="restar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b/>
                <w:bCs/>
                <w:color w:val="000000"/>
                <w:sz w:val="14"/>
                <w:szCs w:val="14"/>
              </w:rPr>
              <w:t>Medidas de resguardo ambiental</w:t>
            </w:r>
          </w:p>
        </w:tc>
        <w:tc>
          <w:tcPr>
            <w:tcW w:w="2244" w:type="dxa"/>
            <w:vMerge w:val="restar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b/>
                <w:bCs/>
                <w:color w:val="000000"/>
                <w:sz w:val="14"/>
                <w:szCs w:val="14"/>
              </w:rPr>
              <w:t>Cartografía</w:t>
            </w:r>
          </w:p>
        </w:tc>
      </w:tr>
      <w:tr w:rsidR="00010E4F" w:rsidRPr="00010E4F" w:rsidTr="00010E4F">
        <w:trPr>
          <w:tblHead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010E4F" w:rsidRPr="00010E4F" w:rsidRDefault="00010E4F" w:rsidP="00010E4F">
            <w:pPr>
              <w:spacing w:after="0" w:line="240" w:lineRule="auto"/>
              <w:rPr>
                <w:rFonts w:ascii="Arial" w:eastAsia="Times New Roman" w:hAnsi="Arial" w:cs="Arial"/>
                <w:color w:val="000000"/>
                <w:sz w:val="20"/>
                <w:szCs w:val="20"/>
              </w:rPr>
            </w:pPr>
          </w:p>
        </w:tc>
        <w:tc>
          <w:tcPr>
            <w:tcW w:w="12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b/>
                <w:bCs/>
                <w:color w:val="000000"/>
                <w:sz w:val="14"/>
                <w:szCs w:val="14"/>
              </w:rPr>
              <w:t>Coord. Este (UTM)</w:t>
            </w:r>
          </w:p>
        </w:tc>
        <w:tc>
          <w:tcPr>
            <w:tcW w:w="122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b/>
                <w:bCs/>
                <w:color w:val="000000"/>
                <w:sz w:val="14"/>
                <w:szCs w:val="14"/>
              </w:rPr>
              <w:t>Coord. Norte (UTM)</w:t>
            </w:r>
          </w:p>
        </w:tc>
        <w:tc>
          <w:tcPr>
            <w:tcW w:w="11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b/>
                <w:bCs/>
                <w:color w:val="000000"/>
                <w:sz w:val="14"/>
                <w:szCs w:val="14"/>
              </w:rPr>
              <w:t>Coord. Este (UTM)</w:t>
            </w:r>
          </w:p>
        </w:tc>
        <w:tc>
          <w:tcPr>
            <w:tcW w:w="130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b/>
                <w:bCs/>
                <w:color w:val="000000"/>
                <w:sz w:val="14"/>
                <w:szCs w:val="14"/>
              </w:rPr>
              <w:t>Coord. Norte (UTM)</w:t>
            </w:r>
          </w:p>
        </w:tc>
        <w:tc>
          <w:tcPr>
            <w:tcW w:w="0" w:type="auto"/>
            <w:vMerge/>
            <w:tcBorders>
              <w:top w:val="single" w:sz="8" w:space="0" w:color="auto"/>
              <w:left w:val="nil"/>
              <w:bottom w:val="single" w:sz="8" w:space="0" w:color="auto"/>
              <w:right w:val="single" w:sz="8" w:space="0" w:color="auto"/>
            </w:tcBorders>
            <w:vAlign w:val="center"/>
            <w:hideMark/>
          </w:tcPr>
          <w:p w:rsidR="00010E4F" w:rsidRPr="00010E4F" w:rsidRDefault="00010E4F" w:rsidP="00010E4F">
            <w:pPr>
              <w:spacing w:after="0" w:line="240" w:lineRule="auto"/>
              <w:rPr>
                <w:rFonts w:ascii="Arial" w:eastAsia="Times New Roman" w:hAnsi="Arial" w:cs="Arial"/>
                <w:color w:val="000000"/>
                <w:sz w:val="20"/>
                <w:szCs w:val="20"/>
              </w:rPr>
            </w:pPr>
          </w:p>
        </w:tc>
        <w:tc>
          <w:tcPr>
            <w:tcW w:w="0" w:type="auto"/>
            <w:vMerge/>
            <w:tcBorders>
              <w:top w:val="single" w:sz="8" w:space="0" w:color="auto"/>
              <w:left w:val="nil"/>
              <w:bottom w:val="single" w:sz="8" w:space="0" w:color="auto"/>
              <w:right w:val="single" w:sz="8" w:space="0" w:color="auto"/>
            </w:tcBorders>
            <w:vAlign w:val="center"/>
            <w:hideMark/>
          </w:tcPr>
          <w:p w:rsidR="00010E4F" w:rsidRPr="00010E4F" w:rsidRDefault="00010E4F" w:rsidP="00010E4F">
            <w:pPr>
              <w:spacing w:after="0" w:line="240" w:lineRule="auto"/>
              <w:rPr>
                <w:rFonts w:ascii="Arial" w:eastAsia="Times New Roman" w:hAnsi="Arial" w:cs="Arial"/>
                <w:color w:val="000000"/>
                <w:sz w:val="20"/>
                <w:szCs w:val="20"/>
              </w:rPr>
            </w:pPr>
          </w:p>
        </w:tc>
        <w:tc>
          <w:tcPr>
            <w:tcW w:w="0" w:type="auto"/>
            <w:vMerge/>
            <w:tcBorders>
              <w:top w:val="single" w:sz="8" w:space="0" w:color="auto"/>
              <w:left w:val="nil"/>
              <w:bottom w:val="single" w:sz="8" w:space="0" w:color="auto"/>
              <w:right w:val="single" w:sz="8" w:space="0" w:color="auto"/>
            </w:tcBorders>
            <w:vAlign w:val="center"/>
            <w:hideMark/>
          </w:tcPr>
          <w:p w:rsidR="00010E4F" w:rsidRPr="00010E4F" w:rsidRDefault="00010E4F" w:rsidP="00010E4F">
            <w:pPr>
              <w:spacing w:after="0" w:line="240" w:lineRule="auto"/>
              <w:rPr>
                <w:rFonts w:ascii="Arial" w:eastAsia="Times New Roman" w:hAnsi="Arial" w:cs="Arial"/>
                <w:color w:val="000000"/>
                <w:sz w:val="20"/>
                <w:szCs w:val="20"/>
              </w:rPr>
            </w:pPr>
          </w:p>
        </w:tc>
        <w:tc>
          <w:tcPr>
            <w:tcW w:w="0" w:type="auto"/>
            <w:vMerge/>
            <w:tcBorders>
              <w:top w:val="single" w:sz="8" w:space="0" w:color="auto"/>
              <w:left w:val="nil"/>
              <w:bottom w:val="single" w:sz="8" w:space="0" w:color="auto"/>
              <w:right w:val="single" w:sz="8" w:space="0" w:color="auto"/>
            </w:tcBorders>
            <w:vAlign w:val="center"/>
            <w:hideMark/>
          </w:tcPr>
          <w:p w:rsidR="00010E4F" w:rsidRPr="00010E4F" w:rsidRDefault="00010E4F" w:rsidP="00010E4F">
            <w:pPr>
              <w:spacing w:after="0" w:line="240" w:lineRule="auto"/>
              <w:rPr>
                <w:rFonts w:ascii="Arial" w:eastAsia="Times New Roman" w:hAnsi="Arial" w:cs="Arial"/>
                <w:color w:val="000000"/>
                <w:sz w:val="20"/>
                <w:szCs w:val="20"/>
              </w:rPr>
            </w:pPr>
          </w:p>
        </w:tc>
      </w:tr>
      <w:tr w:rsidR="00010E4F" w:rsidRPr="00010E4F" w:rsidTr="00010E4F">
        <w:tc>
          <w:tcPr>
            <w:tcW w:w="21600" w:type="dxa"/>
            <w:gridSpan w:val="9"/>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b/>
                <w:bCs/>
                <w:color w:val="000000"/>
                <w:sz w:val="14"/>
                <w:szCs w:val="14"/>
              </w:rPr>
              <w:t>Conducciones</w:t>
            </w:r>
          </w:p>
        </w:tc>
      </w:tr>
      <w:tr w:rsidR="00010E4F" w:rsidRPr="00010E4F" w:rsidTr="00010E4F">
        <w:tc>
          <w:tcPr>
            <w:tcW w:w="190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4"/>
                <w:szCs w:val="14"/>
              </w:rPr>
              <w:t>Acueducto Engorda-Colina</w:t>
            </w:r>
          </w:p>
        </w:tc>
        <w:tc>
          <w:tcPr>
            <w:tcW w:w="127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4"/>
                <w:szCs w:val="14"/>
              </w:rPr>
              <w:t>407434</w:t>
            </w:r>
          </w:p>
        </w:tc>
        <w:tc>
          <w:tcPr>
            <w:tcW w:w="122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4"/>
                <w:szCs w:val="14"/>
              </w:rPr>
              <w:t>6259751</w:t>
            </w:r>
          </w:p>
        </w:tc>
        <w:tc>
          <w:tcPr>
            <w:tcW w:w="112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4"/>
                <w:szCs w:val="14"/>
              </w:rPr>
              <w:t>407231</w:t>
            </w:r>
          </w:p>
        </w:tc>
        <w:tc>
          <w:tcPr>
            <w:tcW w:w="130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4"/>
                <w:szCs w:val="14"/>
              </w:rPr>
              <w:t>6260071</w:t>
            </w:r>
          </w:p>
        </w:tc>
        <w:tc>
          <w:tcPr>
            <w:tcW w:w="74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4"/>
                <w:szCs w:val="14"/>
              </w:rPr>
              <w:t>0,4</w:t>
            </w:r>
          </w:p>
        </w:tc>
        <w:tc>
          <w:tcPr>
            <w:tcW w:w="785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4"/>
                <w:szCs w:val="14"/>
              </w:rPr>
              <w:t>Conduce las aguas captadas en la bocatoma La Engorda por un ducto circular de hormigón armado de 1,4 m de diámetro y 470 m de longitud hacia la bocatoma Colina, para conectarse con el acueducto el Volcán que se inicia en esta bocatoma.</w:t>
            </w:r>
          </w:p>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4"/>
                <w:szCs w:val="14"/>
              </w:rPr>
              <w:t>Este acueducto irá enterrado en una zanja la que será posteriormente rellenada con material granular de modo tal que el escurrimiento superficial y subsuperficial que alimenta las veranadas de este sector no se vea interrumpido, y finalmente colocando la capa de suelo vegetal retirada previamente a la construcción de la zanja que alojará el acueducto restituyéndose así su condición de pradera húmeda.</w:t>
            </w:r>
          </w:p>
        </w:tc>
        <w:tc>
          <w:tcPr>
            <w:tcW w:w="4301"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4"/>
                <w:szCs w:val="14"/>
              </w:rPr>
              <w:t xml:space="preserve">En general, las medidas de resguardo ambiental para estas obras serán aquellas descritas en los capítulos, 2, 6 y 7 del EIA y en el Anexo 32 “Plan de Prevención de Riesgos y Contingencias para contratistas”. Estas medidas de resguardo ambiental consideran, entre otras medidas: </w:t>
            </w:r>
          </w:p>
          <w:p w:rsidR="00010E4F" w:rsidRPr="00010E4F" w:rsidRDefault="00010E4F" w:rsidP="00010E4F">
            <w:pPr>
              <w:spacing w:after="0" w:line="240" w:lineRule="auto"/>
              <w:ind w:hanging="191"/>
              <w:jc w:val="both"/>
              <w:rPr>
                <w:rFonts w:ascii="Arial" w:eastAsia="Times New Roman" w:hAnsi="Arial" w:cs="Arial"/>
                <w:color w:val="000000"/>
                <w:sz w:val="20"/>
                <w:szCs w:val="20"/>
              </w:rPr>
            </w:pPr>
            <w:r w:rsidRPr="00010E4F">
              <w:rPr>
                <w:rFonts w:ascii="Arial" w:eastAsia="Times New Roman" w:hAnsi="Arial" w:cs="Arial"/>
                <w:color w:val="000000"/>
                <w:sz w:val="14"/>
                <w:szCs w:val="14"/>
              </w:rPr>
              <w:t>-</w:t>
            </w:r>
            <w:r w:rsidRPr="00010E4F">
              <w:rPr>
                <w:rFonts w:ascii="Times New Roman" w:eastAsia="Times New Roman" w:hAnsi="Times New Roman" w:cs="Times New Roman"/>
                <w:color w:val="000000"/>
                <w:sz w:val="14"/>
                <w:szCs w:val="14"/>
              </w:rPr>
              <w:t xml:space="preserve"> </w:t>
            </w:r>
            <w:r w:rsidRPr="00010E4F">
              <w:rPr>
                <w:rFonts w:ascii="Arial" w:eastAsia="Times New Roman" w:hAnsi="Arial" w:cs="Arial"/>
                <w:color w:val="000000"/>
                <w:sz w:val="14"/>
                <w:szCs w:val="14"/>
              </w:rPr>
              <w:t>Mientras se ejecuten los trabajos en cauces se exigirán precauciones especiales para prevenir derrames accidentales, tales como: evitar el acopio de tambores de lubricantes en el cauce o próximo a él, y prohibir el estacionamiento de maquinarias en el cauce.</w:t>
            </w:r>
          </w:p>
          <w:p w:rsidR="00010E4F" w:rsidRPr="00010E4F" w:rsidRDefault="00010E4F" w:rsidP="00010E4F">
            <w:pPr>
              <w:spacing w:after="0" w:line="240" w:lineRule="auto"/>
              <w:ind w:hanging="191"/>
              <w:jc w:val="both"/>
              <w:rPr>
                <w:rFonts w:ascii="Arial" w:eastAsia="Times New Roman" w:hAnsi="Arial" w:cs="Arial"/>
                <w:color w:val="000000"/>
                <w:sz w:val="20"/>
                <w:szCs w:val="20"/>
              </w:rPr>
            </w:pPr>
            <w:r w:rsidRPr="00010E4F">
              <w:rPr>
                <w:rFonts w:ascii="Arial" w:eastAsia="Times New Roman" w:hAnsi="Arial" w:cs="Arial"/>
                <w:color w:val="000000"/>
                <w:sz w:val="14"/>
                <w:szCs w:val="14"/>
              </w:rPr>
              <w:t>-</w:t>
            </w:r>
            <w:r w:rsidRPr="00010E4F">
              <w:rPr>
                <w:rFonts w:ascii="Times New Roman" w:eastAsia="Times New Roman" w:hAnsi="Times New Roman" w:cs="Times New Roman"/>
                <w:color w:val="000000"/>
                <w:sz w:val="14"/>
                <w:szCs w:val="14"/>
              </w:rPr>
              <w:t xml:space="preserve"> </w:t>
            </w:r>
            <w:r w:rsidRPr="00010E4F">
              <w:rPr>
                <w:rFonts w:ascii="Arial" w:eastAsia="Times New Roman" w:hAnsi="Arial" w:cs="Arial"/>
                <w:color w:val="000000"/>
                <w:sz w:val="14"/>
                <w:szCs w:val="14"/>
              </w:rPr>
              <w:t>Existirá prohibición total al Contratista de arrojar cualquier elemento y/o residuo a las aguas en el estanque.</w:t>
            </w:r>
          </w:p>
          <w:p w:rsidR="00010E4F" w:rsidRPr="00010E4F" w:rsidRDefault="00010E4F" w:rsidP="00010E4F">
            <w:pPr>
              <w:spacing w:after="0" w:line="240" w:lineRule="auto"/>
              <w:ind w:hanging="191"/>
              <w:jc w:val="both"/>
              <w:rPr>
                <w:rFonts w:ascii="Arial" w:eastAsia="Times New Roman" w:hAnsi="Arial" w:cs="Arial"/>
                <w:color w:val="000000"/>
                <w:sz w:val="20"/>
                <w:szCs w:val="20"/>
              </w:rPr>
            </w:pPr>
            <w:r w:rsidRPr="00010E4F">
              <w:rPr>
                <w:rFonts w:ascii="Arial" w:eastAsia="Times New Roman" w:hAnsi="Arial" w:cs="Arial"/>
                <w:color w:val="000000"/>
                <w:sz w:val="14"/>
                <w:szCs w:val="14"/>
              </w:rPr>
              <w:t>-</w:t>
            </w:r>
            <w:r w:rsidRPr="00010E4F">
              <w:rPr>
                <w:rFonts w:ascii="Times New Roman" w:eastAsia="Times New Roman" w:hAnsi="Times New Roman" w:cs="Times New Roman"/>
                <w:color w:val="000000"/>
                <w:sz w:val="14"/>
                <w:szCs w:val="14"/>
              </w:rPr>
              <w:t xml:space="preserve"> </w:t>
            </w:r>
            <w:r w:rsidRPr="00010E4F">
              <w:rPr>
                <w:rFonts w:ascii="Arial" w:eastAsia="Times New Roman" w:hAnsi="Arial" w:cs="Arial"/>
                <w:color w:val="000000"/>
                <w:sz w:val="14"/>
                <w:szCs w:val="14"/>
              </w:rPr>
              <w:t>Se prohíbe el uso de agua para lavado que pueda producir arrastre de materia sólida o contaminante.</w:t>
            </w:r>
          </w:p>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4"/>
                <w:szCs w:val="14"/>
              </w:rPr>
              <w:t>En caso de vertido accidental de sustancias peligrosas o combustible (según listado del DS 382/2004), sobre recursos naturales como agua y suelo, o sobre la propiedad privada (aceites, lubricantes y pinturas), el PHAM adoptará las siguientes medidas:</w:t>
            </w:r>
          </w:p>
          <w:p w:rsidR="00010E4F" w:rsidRPr="00010E4F" w:rsidRDefault="00010E4F" w:rsidP="00010E4F">
            <w:pPr>
              <w:spacing w:after="0" w:line="240" w:lineRule="auto"/>
              <w:ind w:hanging="180"/>
              <w:jc w:val="both"/>
              <w:rPr>
                <w:rFonts w:ascii="Arial" w:eastAsia="Times New Roman" w:hAnsi="Arial" w:cs="Arial"/>
                <w:color w:val="000000"/>
                <w:sz w:val="20"/>
                <w:szCs w:val="20"/>
              </w:rPr>
            </w:pPr>
            <w:r w:rsidRPr="00010E4F">
              <w:rPr>
                <w:rFonts w:ascii="Arial" w:eastAsia="Times New Roman" w:hAnsi="Arial" w:cs="Arial"/>
                <w:color w:val="000000"/>
                <w:sz w:val="14"/>
                <w:szCs w:val="14"/>
              </w:rPr>
              <w:t>-</w:t>
            </w:r>
            <w:r w:rsidRPr="00010E4F">
              <w:rPr>
                <w:rFonts w:ascii="Times New Roman" w:eastAsia="Times New Roman" w:hAnsi="Times New Roman" w:cs="Times New Roman"/>
                <w:color w:val="000000"/>
                <w:sz w:val="14"/>
                <w:szCs w:val="14"/>
              </w:rPr>
              <w:t xml:space="preserve"> </w:t>
            </w:r>
            <w:r w:rsidRPr="00010E4F">
              <w:rPr>
                <w:rFonts w:ascii="Arial" w:eastAsia="Times New Roman" w:hAnsi="Arial" w:cs="Arial"/>
                <w:color w:val="000000"/>
                <w:sz w:val="14"/>
                <w:szCs w:val="14"/>
              </w:rPr>
              <w:t xml:space="preserve">Se activará el Plan de Comunicaciones </w:t>
            </w:r>
          </w:p>
          <w:p w:rsidR="00010E4F" w:rsidRPr="00010E4F" w:rsidRDefault="00010E4F" w:rsidP="00010E4F">
            <w:pPr>
              <w:spacing w:after="0" w:line="240" w:lineRule="auto"/>
              <w:ind w:hanging="180"/>
              <w:jc w:val="both"/>
              <w:rPr>
                <w:rFonts w:ascii="Arial" w:eastAsia="Times New Roman" w:hAnsi="Arial" w:cs="Arial"/>
                <w:color w:val="000000"/>
                <w:sz w:val="20"/>
                <w:szCs w:val="20"/>
              </w:rPr>
            </w:pPr>
            <w:r w:rsidRPr="00010E4F">
              <w:rPr>
                <w:rFonts w:ascii="Arial" w:eastAsia="Times New Roman" w:hAnsi="Arial" w:cs="Arial"/>
                <w:color w:val="000000"/>
                <w:sz w:val="14"/>
                <w:szCs w:val="14"/>
              </w:rPr>
              <w:lastRenderedPageBreak/>
              <w:t>-</w:t>
            </w:r>
            <w:r w:rsidRPr="00010E4F">
              <w:rPr>
                <w:rFonts w:ascii="Times New Roman" w:eastAsia="Times New Roman" w:hAnsi="Times New Roman" w:cs="Times New Roman"/>
                <w:color w:val="000000"/>
                <w:sz w:val="14"/>
                <w:szCs w:val="14"/>
              </w:rPr>
              <w:t xml:space="preserve"> </w:t>
            </w:r>
            <w:r w:rsidRPr="00010E4F">
              <w:rPr>
                <w:rFonts w:ascii="Arial" w:eastAsia="Times New Roman" w:hAnsi="Arial" w:cs="Arial"/>
                <w:color w:val="000000"/>
                <w:sz w:val="14"/>
                <w:szCs w:val="14"/>
              </w:rPr>
              <w:t xml:space="preserve">Se activará el procedimiento de evacuación (si procede) </w:t>
            </w:r>
          </w:p>
          <w:p w:rsidR="00010E4F" w:rsidRPr="00010E4F" w:rsidRDefault="00010E4F" w:rsidP="00010E4F">
            <w:pPr>
              <w:spacing w:after="0" w:line="240" w:lineRule="auto"/>
              <w:ind w:hanging="180"/>
              <w:jc w:val="both"/>
              <w:rPr>
                <w:rFonts w:ascii="Arial" w:eastAsia="Times New Roman" w:hAnsi="Arial" w:cs="Arial"/>
                <w:color w:val="000000"/>
                <w:sz w:val="20"/>
                <w:szCs w:val="20"/>
              </w:rPr>
            </w:pPr>
            <w:r w:rsidRPr="00010E4F">
              <w:rPr>
                <w:rFonts w:ascii="Arial" w:eastAsia="Times New Roman" w:hAnsi="Arial" w:cs="Arial"/>
                <w:color w:val="000000"/>
                <w:sz w:val="14"/>
                <w:szCs w:val="14"/>
              </w:rPr>
              <w:t>-</w:t>
            </w:r>
            <w:r w:rsidRPr="00010E4F">
              <w:rPr>
                <w:rFonts w:ascii="Times New Roman" w:eastAsia="Times New Roman" w:hAnsi="Times New Roman" w:cs="Times New Roman"/>
                <w:color w:val="000000"/>
                <w:sz w:val="14"/>
                <w:szCs w:val="14"/>
              </w:rPr>
              <w:t xml:space="preserve"> </w:t>
            </w:r>
            <w:r w:rsidRPr="00010E4F">
              <w:rPr>
                <w:rFonts w:ascii="Arial" w:eastAsia="Times New Roman" w:hAnsi="Arial" w:cs="Arial"/>
                <w:color w:val="000000"/>
                <w:sz w:val="14"/>
                <w:szCs w:val="14"/>
              </w:rPr>
              <w:t>Se dimensionará la emergencia, magnificando el evento de derrame (leve, serie, grave)</w:t>
            </w:r>
          </w:p>
          <w:p w:rsidR="00010E4F" w:rsidRPr="00010E4F" w:rsidRDefault="00010E4F" w:rsidP="00010E4F">
            <w:pPr>
              <w:spacing w:after="0" w:line="240" w:lineRule="auto"/>
              <w:ind w:hanging="180"/>
              <w:jc w:val="both"/>
              <w:rPr>
                <w:rFonts w:ascii="Arial" w:eastAsia="Times New Roman" w:hAnsi="Arial" w:cs="Arial"/>
                <w:color w:val="000000"/>
                <w:sz w:val="20"/>
                <w:szCs w:val="20"/>
              </w:rPr>
            </w:pPr>
            <w:r w:rsidRPr="00010E4F">
              <w:rPr>
                <w:rFonts w:ascii="Arial" w:eastAsia="Times New Roman" w:hAnsi="Arial" w:cs="Arial"/>
                <w:color w:val="000000"/>
                <w:sz w:val="14"/>
                <w:szCs w:val="14"/>
              </w:rPr>
              <w:t>-</w:t>
            </w:r>
            <w:r w:rsidRPr="00010E4F">
              <w:rPr>
                <w:rFonts w:ascii="Times New Roman" w:eastAsia="Times New Roman" w:hAnsi="Times New Roman" w:cs="Times New Roman"/>
                <w:color w:val="000000"/>
                <w:sz w:val="14"/>
                <w:szCs w:val="14"/>
              </w:rPr>
              <w:t xml:space="preserve"> </w:t>
            </w:r>
            <w:r w:rsidRPr="00010E4F">
              <w:rPr>
                <w:rFonts w:ascii="Arial" w:eastAsia="Times New Roman" w:hAnsi="Arial" w:cs="Arial"/>
                <w:color w:val="000000"/>
                <w:sz w:val="14"/>
                <w:szCs w:val="14"/>
              </w:rPr>
              <w:t>Se procederá a la inmediata limpieza y retiro del suelo afectado (en caso de derrame en la orilla). Para ello se contará con la implementación necesaria para el retiro de la sustancia derramada, sean éstos palas, maquinaria, bombas, estanques de almacenamiento provisorios, según se requiera. Asimismo, se deberán seguir los procedimientos establecidos en la Hoja de Seguridad para la sustancia derramada.</w:t>
            </w:r>
          </w:p>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4"/>
                <w:szCs w:val="14"/>
              </w:rPr>
              <w:t>Si bien se prevé que cualquier derrame accidental tendrá una baja o leve magnitud, considerando el tipo y cantidad de materiales peligrosos, los procedimientos de respuesta previstos permitirán la ocurrencia de un impacto significativo.</w:t>
            </w:r>
          </w:p>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4"/>
                <w:szCs w:val="14"/>
              </w:rPr>
              <w:t>En cuanto a las medidas de seguridad y resguardo ambiental, durante la etapa de construcción de estas obras le son aplicables a las descritas en el capítulo 6, 7 y 8 del presenta EIA.</w:t>
            </w:r>
          </w:p>
        </w:tc>
        <w:tc>
          <w:tcPr>
            <w:tcW w:w="224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4"/>
                <w:szCs w:val="14"/>
              </w:rPr>
              <w:lastRenderedPageBreak/>
              <w:t>Figuras EIA: 2.2.10 y 2.2.2</w:t>
            </w:r>
          </w:p>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4"/>
                <w:szCs w:val="14"/>
              </w:rPr>
              <w:t>Planos Anexo 1:</w:t>
            </w:r>
          </w:p>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4"/>
                <w:szCs w:val="14"/>
              </w:rPr>
              <w:t>020-CI-PLA-004 Rev. D</w:t>
            </w:r>
          </w:p>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4"/>
                <w:szCs w:val="14"/>
              </w:rPr>
              <w:t>020-CI-PLA-005 Rev. D</w:t>
            </w:r>
          </w:p>
        </w:tc>
      </w:tr>
      <w:tr w:rsidR="00010E4F" w:rsidRPr="00010E4F" w:rsidTr="00010E4F">
        <w:tc>
          <w:tcPr>
            <w:tcW w:w="190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4"/>
                <w:szCs w:val="14"/>
              </w:rPr>
              <w:t>Acueducto El Volcán – Tramo I (Bocatoma Colina - Las Placas)</w:t>
            </w:r>
          </w:p>
        </w:tc>
        <w:tc>
          <w:tcPr>
            <w:tcW w:w="127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4"/>
                <w:szCs w:val="14"/>
              </w:rPr>
              <w:t>407127</w:t>
            </w:r>
          </w:p>
        </w:tc>
        <w:tc>
          <w:tcPr>
            <w:tcW w:w="122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4"/>
                <w:szCs w:val="14"/>
              </w:rPr>
              <w:t>6260092</w:t>
            </w:r>
          </w:p>
        </w:tc>
        <w:tc>
          <w:tcPr>
            <w:tcW w:w="112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4"/>
                <w:szCs w:val="14"/>
              </w:rPr>
              <w:t>406765</w:t>
            </w:r>
          </w:p>
        </w:tc>
        <w:tc>
          <w:tcPr>
            <w:tcW w:w="130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4"/>
                <w:szCs w:val="14"/>
              </w:rPr>
              <w:t>6260780</w:t>
            </w:r>
          </w:p>
        </w:tc>
        <w:tc>
          <w:tcPr>
            <w:tcW w:w="74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4"/>
                <w:szCs w:val="14"/>
              </w:rPr>
              <w:t>1,76</w:t>
            </w:r>
          </w:p>
        </w:tc>
        <w:tc>
          <w:tcPr>
            <w:tcW w:w="785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4"/>
                <w:szCs w:val="14"/>
              </w:rPr>
              <w:t>Consiste en un ducto circular de hormigón armado de 2,4 m de diámetro y 1.760 m de longitud que conduce el aporte de las bocatomas La Engorda y Colina hacia el tramo II del acueducto que se inicia en la bocatoma Las Placas (Ver Figura 2.2.10 del EIA).</w:t>
            </w:r>
          </w:p>
        </w:tc>
        <w:tc>
          <w:tcPr>
            <w:tcW w:w="0" w:type="auto"/>
            <w:vMerge/>
            <w:tcBorders>
              <w:top w:val="nil"/>
              <w:left w:val="nil"/>
              <w:bottom w:val="single" w:sz="8" w:space="0" w:color="auto"/>
              <w:right w:val="single" w:sz="8" w:space="0" w:color="auto"/>
            </w:tcBorders>
            <w:vAlign w:val="center"/>
            <w:hideMark/>
          </w:tcPr>
          <w:p w:rsidR="00010E4F" w:rsidRPr="00010E4F" w:rsidRDefault="00010E4F" w:rsidP="00010E4F">
            <w:pPr>
              <w:spacing w:after="0" w:line="240" w:lineRule="auto"/>
              <w:rPr>
                <w:rFonts w:ascii="Arial" w:eastAsia="Times New Roman" w:hAnsi="Arial" w:cs="Arial"/>
                <w:color w:val="000000"/>
                <w:sz w:val="20"/>
                <w:szCs w:val="20"/>
              </w:rPr>
            </w:pPr>
          </w:p>
        </w:tc>
        <w:tc>
          <w:tcPr>
            <w:tcW w:w="224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4"/>
                <w:szCs w:val="14"/>
              </w:rPr>
              <w:t>Figuras EIA: 2.2.10 y 2.2.2</w:t>
            </w:r>
          </w:p>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4"/>
                <w:szCs w:val="14"/>
              </w:rPr>
              <w:t>Planos Anexo 1:</w:t>
            </w:r>
          </w:p>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4"/>
                <w:szCs w:val="14"/>
              </w:rPr>
              <w:t>020-CI-PLA-001 Rev. D</w:t>
            </w:r>
          </w:p>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4"/>
                <w:szCs w:val="14"/>
              </w:rPr>
              <w:t>020-CI-PLA-002 Rev. D</w:t>
            </w:r>
          </w:p>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4"/>
                <w:szCs w:val="14"/>
              </w:rPr>
              <w:t>020-CI-PLA-005 Rev. D</w:t>
            </w:r>
          </w:p>
        </w:tc>
      </w:tr>
      <w:tr w:rsidR="00010E4F" w:rsidRPr="00010E4F" w:rsidTr="00010E4F">
        <w:tc>
          <w:tcPr>
            <w:tcW w:w="190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4"/>
                <w:szCs w:val="14"/>
              </w:rPr>
              <w:t>Acueducto El Volcán – Tramo II (Bocatoma Las Placas – El Morado)</w:t>
            </w:r>
          </w:p>
        </w:tc>
        <w:tc>
          <w:tcPr>
            <w:tcW w:w="127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4"/>
                <w:szCs w:val="14"/>
              </w:rPr>
              <w:t>406765</w:t>
            </w:r>
          </w:p>
        </w:tc>
        <w:tc>
          <w:tcPr>
            <w:tcW w:w="122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4"/>
                <w:szCs w:val="14"/>
              </w:rPr>
              <w:t>6260780</w:t>
            </w:r>
          </w:p>
        </w:tc>
        <w:tc>
          <w:tcPr>
            <w:tcW w:w="112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4"/>
                <w:szCs w:val="14"/>
              </w:rPr>
              <w:t>405817</w:t>
            </w:r>
          </w:p>
        </w:tc>
        <w:tc>
          <w:tcPr>
            <w:tcW w:w="130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4"/>
                <w:szCs w:val="14"/>
              </w:rPr>
              <w:t>6261091</w:t>
            </w:r>
          </w:p>
        </w:tc>
        <w:tc>
          <w:tcPr>
            <w:tcW w:w="74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4"/>
                <w:szCs w:val="14"/>
              </w:rPr>
              <w:t>1,06</w:t>
            </w:r>
          </w:p>
        </w:tc>
        <w:tc>
          <w:tcPr>
            <w:tcW w:w="785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4"/>
                <w:szCs w:val="14"/>
              </w:rPr>
              <w:t>Consiste en un ducto circular de hormigón armado de 2,4 m de diámetro y 1.060 m de longitud que conduce el aporte de las bocatomas La Engorda, Colina y Las Placas hacia el tramo III del acueducto que se inicia en la bocatoma El Morado (Ver Figura 2.2.10 del EIA).</w:t>
            </w:r>
          </w:p>
        </w:tc>
        <w:tc>
          <w:tcPr>
            <w:tcW w:w="0" w:type="auto"/>
            <w:vMerge/>
            <w:tcBorders>
              <w:top w:val="nil"/>
              <w:left w:val="nil"/>
              <w:bottom w:val="single" w:sz="8" w:space="0" w:color="auto"/>
              <w:right w:val="single" w:sz="8" w:space="0" w:color="auto"/>
            </w:tcBorders>
            <w:vAlign w:val="center"/>
            <w:hideMark/>
          </w:tcPr>
          <w:p w:rsidR="00010E4F" w:rsidRPr="00010E4F" w:rsidRDefault="00010E4F" w:rsidP="00010E4F">
            <w:pPr>
              <w:spacing w:after="0" w:line="240" w:lineRule="auto"/>
              <w:rPr>
                <w:rFonts w:ascii="Arial" w:eastAsia="Times New Roman" w:hAnsi="Arial" w:cs="Arial"/>
                <w:color w:val="000000"/>
                <w:sz w:val="20"/>
                <w:szCs w:val="20"/>
              </w:rPr>
            </w:pPr>
          </w:p>
        </w:tc>
        <w:tc>
          <w:tcPr>
            <w:tcW w:w="224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4"/>
                <w:szCs w:val="14"/>
              </w:rPr>
              <w:t>Figuras EIA: 2.2.10 y 2.2.2</w:t>
            </w:r>
          </w:p>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4"/>
                <w:szCs w:val="14"/>
              </w:rPr>
              <w:t>Planos Anexo 1:</w:t>
            </w:r>
          </w:p>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4"/>
                <w:szCs w:val="14"/>
              </w:rPr>
              <w:t>020-CI-PLA-002 Rev. D</w:t>
            </w:r>
          </w:p>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4"/>
                <w:szCs w:val="14"/>
              </w:rPr>
              <w:t>020-CI-PLA-003 Rev. D</w:t>
            </w:r>
          </w:p>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4"/>
                <w:szCs w:val="14"/>
              </w:rPr>
              <w:t>020-CI-PLA-005 Rev. D</w:t>
            </w:r>
          </w:p>
        </w:tc>
      </w:tr>
      <w:tr w:rsidR="00010E4F" w:rsidRPr="00010E4F" w:rsidTr="00010E4F">
        <w:tc>
          <w:tcPr>
            <w:tcW w:w="190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4"/>
                <w:szCs w:val="14"/>
              </w:rPr>
              <w:t xml:space="preserve">Acueducto El Volcán – Tramo III (Bocatoma El Morado – Portal Túnel El </w:t>
            </w:r>
            <w:r w:rsidRPr="00010E4F">
              <w:rPr>
                <w:rFonts w:ascii="Arial" w:eastAsia="Times New Roman" w:hAnsi="Arial" w:cs="Arial"/>
                <w:color w:val="000000"/>
                <w:sz w:val="14"/>
                <w:szCs w:val="14"/>
              </w:rPr>
              <w:lastRenderedPageBreak/>
              <w:t>Volcán)</w:t>
            </w:r>
          </w:p>
        </w:tc>
        <w:tc>
          <w:tcPr>
            <w:tcW w:w="127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4"/>
                <w:szCs w:val="14"/>
              </w:rPr>
              <w:lastRenderedPageBreak/>
              <w:t>405817</w:t>
            </w:r>
          </w:p>
        </w:tc>
        <w:tc>
          <w:tcPr>
            <w:tcW w:w="122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4"/>
                <w:szCs w:val="14"/>
              </w:rPr>
              <w:t>6261091</w:t>
            </w:r>
          </w:p>
        </w:tc>
        <w:tc>
          <w:tcPr>
            <w:tcW w:w="112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4"/>
                <w:szCs w:val="14"/>
              </w:rPr>
              <w:t>405250</w:t>
            </w:r>
          </w:p>
        </w:tc>
        <w:tc>
          <w:tcPr>
            <w:tcW w:w="130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4"/>
                <w:szCs w:val="14"/>
              </w:rPr>
              <w:t>6260880</w:t>
            </w:r>
          </w:p>
        </w:tc>
        <w:tc>
          <w:tcPr>
            <w:tcW w:w="74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4"/>
                <w:szCs w:val="14"/>
              </w:rPr>
              <w:t>0,65</w:t>
            </w:r>
          </w:p>
        </w:tc>
        <w:tc>
          <w:tcPr>
            <w:tcW w:w="785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4"/>
                <w:szCs w:val="14"/>
              </w:rPr>
              <w:t>Consiste en un cajón de hormigón de 2,6 x 2,6 m y 646 m de longitud que conduce el aporte de todas las bocatomas del sistema hacia el túnel El Volcán (Ver Figura 2.2.10 del EIA).</w:t>
            </w:r>
          </w:p>
        </w:tc>
        <w:tc>
          <w:tcPr>
            <w:tcW w:w="0" w:type="auto"/>
            <w:vMerge/>
            <w:tcBorders>
              <w:top w:val="nil"/>
              <w:left w:val="nil"/>
              <w:bottom w:val="single" w:sz="8" w:space="0" w:color="auto"/>
              <w:right w:val="single" w:sz="8" w:space="0" w:color="auto"/>
            </w:tcBorders>
            <w:vAlign w:val="center"/>
            <w:hideMark/>
          </w:tcPr>
          <w:p w:rsidR="00010E4F" w:rsidRPr="00010E4F" w:rsidRDefault="00010E4F" w:rsidP="00010E4F">
            <w:pPr>
              <w:spacing w:after="0" w:line="240" w:lineRule="auto"/>
              <w:rPr>
                <w:rFonts w:ascii="Arial" w:eastAsia="Times New Roman" w:hAnsi="Arial" w:cs="Arial"/>
                <w:color w:val="000000"/>
                <w:sz w:val="20"/>
                <w:szCs w:val="20"/>
              </w:rPr>
            </w:pPr>
          </w:p>
        </w:tc>
        <w:tc>
          <w:tcPr>
            <w:tcW w:w="224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4"/>
                <w:szCs w:val="14"/>
              </w:rPr>
              <w:t>Figuras EIA: 2.2.10 y 2.2.2</w:t>
            </w:r>
          </w:p>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4"/>
                <w:szCs w:val="14"/>
              </w:rPr>
              <w:t>Planos Anexo 1:</w:t>
            </w:r>
          </w:p>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4"/>
                <w:szCs w:val="14"/>
              </w:rPr>
              <w:t>020-CI-PLA-003 Rev. D</w:t>
            </w:r>
          </w:p>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4"/>
                <w:szCs w:val="14"/>
              </w:rPr>
              <w:lastRenderedPageBreak/>
              <w:t>020-CI-PLA-005 Rev. D</w:t>
            </w:r>
          </w:p>
        </w:tc>
      </w:tr>
      <w:tr w:rsidR="00010E4F" w:rsidRPr="00010E4F" w:rsidTr="00010E4F">
        <w:trPr>
          <w:trHeight w:val="1085"/>
        </w:trPr>
        <w:tc>
          <w:tcPr>
            <w:tcW w:w="190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4"/>
                <w:szCs w:val="14"/>
              </w:rPr>
              <w:lastRenderedPageBreak/>
              <w:t>Conducción río Yeso</w:t>
            </w:r>
          </w:p>
        </w:tc>
        <w:tc>
          <w:tcPr>
            <w:tcW w:w="127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4"/>
                <w:szCs w:val="14"/>
              </w:rPr>
              <w:t>399669</w:t>
            </w:r>
          </w:p>
        </w:tc>
        <w:tc>
          <w:tcPr>
            <w:tcW w:w="122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4"/>
                <w:szCs w:val="14"/>
              </w:rPr>
              <w:t>6274117</w:t>
            </w:r>
          </w:p>
        </w:tc>
        <w:tc>
          <w:tcPr>
            <w:tcW w:w="112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4"/>
                <w:szCs w:val="14"/>
              </w:rPr>
              <w:t>395340</w:t>
            </w:r>
          </w:p>
        </w:tc>
        <w:tc>
          <w:tcPr>
            <w:tcW w:w="130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4"/>
                <w:szCs w:val="14"/>
              </w:rPr>
              <w:t>6272480</w:t>
            </w:r>
          </w:p>
        </w:tc>
        <w:tc>
          <w:tcPr>
            <w:tcW w:w="74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4"/>
                <w:szCs w:val="14"/>
              </w:rPr>
              <w:t>4,2</w:t>
            </w:r>
          </w:p>
        </w:tc>
        <w:tc>
          <w:tcPr>
            <w:tcW w:w="785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4"/>
                <w:szCs w:val="14"/>
              </w:rPr>
              <w:t>Consiste en un cajón de hormigón armado 2,8 x 2,8 m y 1.350 m de longitud que conduce las aguas captadas por la bocatoma río Yeso hacia el pozo de toma ubicado inmediatamente aguas abajo del portal de salida del túnel El Volcán.</w:t>
            </w:r>
          </w:p>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4"/>
                <w:szCs w:val="14"/>
              </w:rPr>
              <w:t>Desde el pozo de toma hasta la entrada del túnel Alfalfal II la conducción se desarrolla mediante una tubería de acero D = 3,1 m, e = 12 mm. La tubería se extiende en dirección poniente, cruzando bajo el río Yeso</w:t>
            </w:r>
          </w:p>
        </w:tc>
        <w:tc>
          <w:tcPr>
            <w:tcW w:w="0" w:type="auto"/>
            <w:vMerge/>
            <w:tcBorders>
              <w:top w:val="nil"/>
              <w:left w:val="nil"/>
              <w:bottom w:val="single" w:sz="8" w:space="0" w:color="auto"/>
              <w:right w:val="single" w:sz="8" w:space="0" w:color="auto"/>
            </w:tcBorders>
            <w:vAlign w:val="center"/>
            <w:hideMark/>
          </w:tcPr>
          <w:p w:rsidR="00010E4F" w:rsidRPr="00010E4F" w:rsidRDefault="00010E4F" w:rsidP="00010E4F">
            <w:pPr>
              <w:spacing w:after="0" w:line="240" w:lineRule="auto"/>
              <w:rPr>
                <w:rFonts w:ascii="Arial" w:eastAsia="Times New Roman" w:hAnsi="Arial" w:cs="Arial"/>
                <w:color w:val="000000"/>
                <w:sz w:val="20"/>
                <w:szCs w:val="20"/>
              </w:rPr>
            </w:pPr>
          </w:p>
        </w:tc>
        <w:tc>
          <w:tcPr>
            <w:tcW w:w="224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4"/>
                <w:szCs w:val="14"/>
              </w:rPr>
              <w:t>Figuras EIA: 2.2.4 y 2.2.3</w:t>
            </w:r>
          </w:p>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4"/>
                <w:szCs w:val="14"/>
              </w:rPr>
              <w:t>Plano Anexo 1:</w:t>
            </w:r>
          </w:p>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4"/>
                <w:szCs w:val="14"/>
              </w:rPr>
              <w:t xml:space="preserve">020-CI-PLA-032 Rev. </w:t>
            </w:r>
          </w:p>
        </w:tc>
      </w:tr>
      <w:tr w:rsidR="00010E4F" w:rsidRPr="00010E4F" w:rsidTr="00010E4F">
        <w:tc>
          <w:tcPr>
            <w:tcW w:w="190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4"/>
                <w:szCs w:val="14"/>
              </w:rPr>
              <w:t>Alimentación cámara de carga Las Lajas</w:t>
            </w:r>
          </w:p>
        </w:tc>
        <w:tc>
          <w:tcPr>
            <w:tcW w:w="127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4"/>
                <w:szCs w:val="14"/>
              </w:rPr>
              <w:t>389107</w:t>
            </w:r>
          </w:p>
        </w:tc>
        <w:tc>
          <w:tcPr>
            <w:tcW w:w="122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4"/>
                <w:szCs w:val="14"/>
              </w:rPr>
              <w:t>6292674</w:t>
            </w:r>
          </w:p>
        </w:tc>
        <w:tc>
          <w:tcPr>
            <w:tcW w:w="112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4"/>
                <w:szCs w:val="14"/>
              </w:rPr>
              <w:t>388816</w:t>
            </w:r>
          </w:p>
        </w:tc>
        <w:tc>
          <w:tcPr>
            <w:tcW w:w="130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4"/>
                <w:szCs w:val="14"/>
              </w:rPr>
              <w:t>3292366</w:t>
            </w:r>
          </w:p>
        </w:tc>
        <w:tc>
          <w:tcPr>
            <w:tcW w:w="74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4"/>
                <w:szCs w:val="14"/>
              </w:rPr>
              <w:t>0,4</w:t>
            </w:r>
          </w:p>
        </w:tc>
        <w:tc>
          <w:tcPr>
            <w:tcW w:w="785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4"/>
                <w:szCs w:val="14"/>
              </w:rPr>
              <w:t>Consiste en una prolongación del canal de evacuación de la central Alfalfal, con un caudal de diseño de 30 m³/s. La obra se conecta por el paramento derecho del canal de evacuación (cota de radier 1.321,82 m.s.n.m.), en la zona que enfrenta al sifón que cruza el río Colorado, y que actualmente entrega parte de las aguas de Alfalfal al canal de la Central Maitenes.</w:t>
            </w:r>
          </w:p>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4"/>
                <w:szCs w:val="14"/>
              </w:rPr>
              <w:t>El canal tiene una pendiente del 0,36% y una sección abovedada de 4 X 4 m. y termina en la cámara de carga (cota 1.318,00 m.s.n.m.).</w:t>
            </w:r>
          </w:p>
        </w:tc>
        <w:tc>
          <w:tcPr>
            <w:tcW w:w="0" w:type="auto"/>
            <w:vMerge/>
            <w:tcBorders>
              <w:top w:val="nil"/>
              <w:left w:val="nil"/>
              <w:bottom w:val="single" w:sz="8" w:space="0" w:color="auto"/>
              <w:right w:val="single" w:sz="8" w:space="0" w:color="auto"/>
            </w:tcBorders>
            <w:vAlign w:val="center"/>
            <w:hideMark/>
          </w:tcPr>
          <w:p w:rsidR="00010E4F" w:rsidRPr="00010E4F" w:rsidRDefault="00010E4F" w:rsidP="00010E4F">
            <w:pPr>
              <w:spacing w:after="0" w:line="240" w:lineRule="auto"/>
              <w:rPr>
                <w:rFonts w:ascii="Arial" w:eastAsia="Times New Roman" w:hAnsi="Arial" w:cs="Arial"/>
                <w:color w:val="000000"/>
                <w:sz w:val="20"/>
                <w:szCs w:val="20"/>
              </w:rPr>
            </w:pPr>
          </w:p>
        </w:tc>
        <w:tc>
          <w:tcPr>
            <w:tcW w:w="224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4"/>
                <w:szCs w:val="14"/>
              </w:rPr>
              <w:t>Figura EIA: 2.2.7</w:t>
            </w:r>
          </w:p>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4"/>
                <w:szCs w:val="14"/>
              </w:rPr>
              <w:t>Plano Anexo 1:</w:t>
            </w:r>
          </w:p>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4"/>
                <w:szCs w:val="14"/>
              </w:rPr>
              <w:t>020-CI-PLA-039 Rev. A</w:t>
            </w:r>
          </w:p>
        </w:tc>
      </w:tr>
      <w:tr w:rsidR="00010E4F" w:rsidRPr="00010E4F" w:rsidTr="00010E4F">
        <w:tc>
          <w:tcPr>
            <w:tcW w:w="190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4"/>
                <w:szCs w:val="14"/>
              </w:rPr>
              <w:t>Aducción Central Las Lajas</w:t>
            </w:r>
          </w:p>
        </w:tc>
        <w:tc>
          <w:tcPr>
            <w:tcW w:w="127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4"/>
                <w:szCs w:val="14"/>
              </w:rPr>
              <w:t>388388,49</w:t>
            </w:r>
          </w:p>
        </w:tc>
        <w:tc>
          <w:tcPr>
            <w:tcW w:w="122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4"/>
                <w:szCs w:val="14"/>
              </w:rPr>
              <w:t>6291866,42</w:t>
            </w:r>
          </w:p>
        </w:tc>
        <w:tc>
          <w:tcPr>
            <w:tcW w:w="112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4"/>
                <w:szCs w:val="14"/>
              </w:rPr>
              <w:t>387750,00</w:t>
            </w:r>
          </w:p>
        </w:tc>
        <w:tc>
          <w:tcPr>
            <w:tcW w:w="130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4"/>
                <w:szCs w:val="14"/>
              </w:rPr>
              <w:t>6291450,00</w:t>
            </w:r>
          </w:p>
        </w:tc>
        <w:tc>
          <w:tcPr>
            <w:tcW w:w="74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4"/>
                <w:szCs w:val="14"/>
              </w:rPr>
              <w:t xml:space="preserve">1 </w:t>
            </w:r>
          </w:p>
        </w:tc>
        <w:tc>
          <w:tcPr>
            <w:tcW w:w="785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4"/>
                <w:szCs w:val="14"/>
              </w:rPr>
              <w:t>Consiste en un ducto de hormigón de 3,2x3,2 m y 1.000 m de longitud y se desarrolla entre la Cámara de Carga de la Central Las Lajas y el portal de entrada del túnel de aducción de esta central, cruzando bajo el río Colorado mediante un sifón.</w:t>
            </w:r>
          </w:p>
        </w:tc>
        <w:tc>
          <w:tcPr>
            <w:tcW w:w="0" w:type="auto"/>
            <w:vMerge/>
            <w:tcBorders>
              <w:top w:val="nil"/>
              <w:left w:val="nil"/>
              <w:bottom w:val="single" w:sz="8" w:space="0" w:color="auto"/>
              <w:right w:val="single" w:sz="8" w:space="0" w:color="auto"/>
            </w:tcBorders>
            <w:vAlign w:val="center"/>
            <w:hideMark/>
          </w:tcPr>
          <w:p w:rsidR="00010E4F" w:rsidRPr="00010E4F" w:rsidRDefault="00010E4F" w:rsidP="00010E4F">
            <w:pPr>
              <w:spacing w:after="0" w:line="240" w:lineRule="auto"/>
              <w:rPr>
                <w:rFonts w:ascii="Arial" w:eastAsia="Times New Roman" w:hAnsi="Arial" w:cs="Arial"/>
                <w:color w:val="000000"/>
                <w:sz w:val="20"/>
                <w:szCs w:val="20"/>
              </w:rPr>
            </w:pPr>
          </w:p>
        </w:tc>
        <w:tc>
          <w:tcPr>
            <w:tcW w:w="224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4"/>
                <w:szCs w:val="14"/>
              </w:rPr>
              <w:t>Figura EIA: 2.2.7</w:t>
            </w:r>
          </w:p>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4"/>
                <w:szCs w:val="14"/>
              </w:rPr>
              <w:t>Plano Anexo 1:</w:t>
            </w:r>
          </w:p>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4"/>
                <w:szCs w:val="14"/>
              </w:rPr>
              <w:t>020-CI-PLA-039 Rev. A</w:t>
            </w:r>
          </w:p>
        </w:tc>
      </w:tr>
      <w:tr w:rsidR="00010E4F" w:rsidRPr="00010E4F" w:rsidTr="00010E4F">
        <w:tc>
          <w:tcPr>
            <w:tcW w:w="21600" w:type="dxa"/>
            <w:gridSpan w:val="9"/>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b/>
                <w:bCs/>
                <w:color w:val="000000"/>
                <w:sz w:val="14"/>
                <w:szCs w:val="14"/>
              </w:rPr>
              <w:t>Sifones</w:t>
            </w:r>
          </w:p>
        </w:tc>
      </w:tr>
      <w:tr w:rsidR="00010E4F" w:rsidRPr="00010E4F" w:rsidTr="00010E4F">
        <w:tc>
          <w:tcPr>
            <w:tcW w:w="190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4"/>
                <w:szCs w:val="14"/>
              </w:rPr>
              <w:t>Sifón río Yeso</w:t>
            </w:r>
          </w:p>
        </w:tc>
        <w:tc>
          <w:tcPr>
            <w:tcW w:w="127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4"/>
                <w:szCs w:val="14"/>
              </w:rPr>
              <w:t>397.996,00</w:t>
            </w:r>
          </w:p>
        </w:tc>
        <w:tc>
          <w:tcPr>
            <w:tcW w:w="122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4"/>
                <w:szCs w:val="14"/>
              </w:rPr>
              <w:t>6.272.855,00</w:t>
            </w:r>
          </w:p>
        </w:tc>
        <w:tc>
          <w:tcPr>
            <w:tcW w:w="112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4"/>
                <w:szCs w:val="14"/>
              </w:rPr>
              <w:t>397.866,00</w:t>
            </w:r>
          </w:p>
        </w:tc>
        <w:tc>
          <w:tcPr>
            <w:tcW w:w="130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4"/>
                <w:szCs w:val="14"/>
              </w:rPr>
              <w:t>6.272.863,00</w:t>
            </w:r>
          </w:p>
        </w:tc>
        <w:tc>
          <w:tcPr>
            <w:tcW w:w="74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4"/>
                <w:szCs w:val="14"/>
              </w:rPr>
              <w:t>0,4</w:t>
            </w:r>
          </w:p>
        </w:tc>
        <w:tc>
          <w:tcPr>
            <w:tcW w:w="7853"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4"/>
                <w:szCs w:val="14"/>
              </w:rPr>
              <w:t>Los sifones se construirán bajo el lecho del cauce para lo cual será necesario efectuar un desvío temporal de éste. Una vez construido el sifón, se restituye el lecho original y se protege con enrocado consolidado con hormigón. La profundidad del cruce bajo el lecho del río, tomará en cuenta la profundidad de socavación para el caudal de la crecida de diseño. En el caso del sifón el Yeso, dicho caudal estará limitado a la descarga máxima desde el embalse. Las características generales de estos sifones, se indican en la siguiente tabla:</w:t>
            </w:r>
          </w:p>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b/>
                <w:bCs/>
                <w:color w:val="000000"/>
                <w:sz w:val="14"/>
                <w:szCs w:val="14"/>
              </w:rPr>
              <w:t>Tabla 1. Características Generales de los Sifones</w:t>
            </w:r>
          </w:p>
          <w:tbl>
            <w:tblPr>
              <w:tblW w:w="0" w:type="auto"/>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98"/>
              <w:gridCol w:w="1399"/>
              <w:gridCol w:w="1060"/>
            </w:tblGrid>
            <w:tr w:rsidR="00010E4F" w:rsidRPr="00010E4F">
              <w:trPr>
                <w:trHeight w:val="227"/>
                <w:jc w:val="center"/>
              </w:trPr>
              <w:tc>
                <w:tcPr>
                  <w:tcW w:w="0" w:type="auto"/>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b/>
                      <w:bCs/>
                      <w:color w:val="000000"/>
                      <w:sz w:val="14"/>
                      <w:szCs w:val="14"/>
                    </w:rPr>
                    <w:t>Sector</w:t>
                  </w:r>
                </w:p>
              </w:tc>
              <w:tc>
                <w:tcPr>
                  <w:tcW w:w="0" w:type="auto"/>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b/>
                      <w:bCs/>
                      <w:color w:val="000000"/>
                      <w:sz w:val="14"/>
                      <w:szCs w:val="14"/>
                    </w:rPr>
                    <w:t>Descripción</w:t>
                  </w:r>
                </w:p>
              </w:tc>
              <w:tc>
                <w:tcPr>
                  <w:tcW w:w="0" w:type="auto"/>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b/>
                      <w:bCs/>
                      <w:color w:val="000000"/>
                      <w:sz w:val="14"/>
                      <w:szCs w:val="14"/>
                    </w:rPr>
                    <w:t>Sección (m</w:t>
                  </w:r>
                  <w:r w:rsidRPr="00010E4F">
                    <w:rPr>
                      <w:rFonts w:ascii="Arial" w:eastAsia="Times New Roman" w:hAnsi="Arial" w:cs="Arial"/>
                      <w:b/>
                      <w:bCs/>
                      <w:color w:val="000000"/>
                      <w:sz w:val="14"/>
                      <w:szCs w:val="14"/>
                      <w:vertAlign w:val="superscript"/>
                    </w:rPr>
                    <w:t>2</w:t>
                  </w:r>
                  <w:r w:rsidRPr="00010E4F">
                    <w:rPr>
                      <w:rFonts w:ascii="Arial" w:eastAsia="Times New Roman" w:hAnsi="Arial" w:cs="Arial"/>
                      <w:b/>
                      <w:bCs/>
                      <w:color w:val="000000"/>
                      <w:sz w:val="14"/>
                      <w:szCs w:val="14"/>
                    </w:rPr>
                    <w:t>)</w:t>
                  </w:r>
                </w:p>
              </w:tc>
            </w:tr>
            <w:tr w:rsidR="00010E4F" w:rsidRPr="00010E4F">
              <w:trPr>
                <w:trHeight w:val="227"/>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4"/>
                      <w:szCs w:val="14"/>
                    </w:rPr>
                    <w:t>Estero El Morado</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4"/>
                      <w:szCs w:val="14"/>
                    </w:rPr>
                    <w:t>Tubería de acero</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4"/>
                      <w:szCs w:val="14"/>
                    </w:rPr>
                    <w:t>4,5</w:t>
                  </w:r>
                </w:p>
              </w:tc>
            </w:tr>
            <w:tr w:rsidR="00010E4F" w:rsidRPr="00010E4F">
              <w:trPr>
                <w:trHeight w:val="227"/>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4"/>
                      <w:szCs w:val="14"/>
                    </w:rPr>
                    <w:t>Río Yeso</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4"/>
                      <w:szCs w:val="14"/>
                    </w:rPr>
                    <w:t xml:space="preserve">tubería de acero </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4"/>
                      <w:szCs w:val="14"/>
                    </w:rPr>
                    <w:t>7,5</w:t>
                  </w:r>
                </w:p>
              </w:tc>
            </w:tr>
            <w:tr w:rsidR="00010E4F" w:rsidRPr="00010E4F">
              <w:trPr>
                <w:trHeight w:val="227"/>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4"/>
                      <w:szCs w:val="14"/>
                    </w:rPr>
                    <w:t>Río Colorado</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4"/>
                      <w:szCs w:val="14"/>
                    </w:rPr>
                    <w:t>Ducto de hormigón</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4"/>
                      <w:szCs w:val="14"/>
                    </w:rPr>
                    <w:t>4</w:t>
                  </w:r>
                </w:p>
              </w:tc>
            </w:tr>
            <w:tr w:rsidR="00010E4F" w:rsidRPr="00010E4F">
              <w:trPr>
                <w:trHeight w:val="227"/>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4"/>
                      <w:szCs w:val="14"/>
                    </w:rPr>
                    <w:t>Río Colorado</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4"/>
                      <w:szCs w:val="14"/>
                    </w:rPr>
                    <w:t>Ducto de hormigón</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4"/>
                      <w:szCs w:val="14"/>
                    </w:rPr>
                    <w:t>9</w:t>
                  </w:r>
                </w:p>
              </w:tc>
            </w:tr>
          </w:tbl>
          <w:p w:rsidR="00010E4F" w:rsidRPr="00010E4F" w:rsidRDefault="00010E4F" w:rsidP="00010E4F">
            <w:pPr>
              <w:spacing w:after="0" w:line="240" w:lineRule="auto"/>
              <w:jc w:val="center"/>
              <w:rPr>
                <w:rFonts w:ascii="Arial" w:eastAsia="Times New Roman" w:hAnsi="Arial" w:cs="Arial"/>
                <w:color w:val="000000"/>
                <w:sz w:val="20"/>
                <w:szCs w:val="20"/>
              </w:rPr>
            </w:pPr>
          </w:p>
        </w:tc>
        <w:tc>
          <w:tcPr>
            <w:tcW w:w="4301"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i/>
                <w:iCs/>
                <w:color w:val="000000"/>
                <w:sz w:val="14"/>
                <w:szCs w:val="14"/>
              </w:rPr>
              <w:t>Idem anterior</w:t>
            </w:r>
          </w:p>
        </w:tc>
        <w:tc>
          <w:tcPr>
            <w:tcW w:w="224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4"/>
                <w:szCs w:val="14"/>
              </w:rPr>
              <w:t xml:space="preserve">Figura EIA: 2.2.3 </w:t>
            </w:r>
          </w:p>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4"/>
                <w:szCs w:val="14"/>
              </w:rPr>
              <w:t>Planos Anexo 1:</w:t>
            </w:r>
          </w:p>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4"/>
                <w:szCs w:val="14"/>
              </w:rPr>
              <w:t>020-CI-PLA-028 Rev. D</w:t>
            </w:r>
          </w:p>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4"/>
                <w:szCs w:val="14"/>
              </w:rPr>
              <w:t>020-CI-PLA-032 Rev. C</w:t>
            </w:r>
          </w:p>
        </w:tc>
      </w:tr>
      <w:tr w:rsidR="00010E4F" w:rsidRPr="00010E4F" w:rsidTr="00010E4F">
        <w:tc>
          <w:tcPr>
            <w:tcW w:w="190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4"/>
                <w:szCs w:val="14"/>
              </w:rPr>
              <w:t>Sifón El Morado</w:t>
            </w:r>
          </w:p>
        </w:tc>
        <w:tc>
          <w:tcPr>
            <w:tcW w:w="127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4"/>
                <w:szCs w:val="14"/>
              </w:rPr>
              <w:t>405.910,00</w:t>
            </w:r>
          </w:p>
        </w:tc>
        <w:tc>
          <w:tcPr>
            <w:tcW w:w="122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4"/>
                <w:szCs w:val="14"/>
              </w:rPr>
              <w:t>6.260.900,00</w:t>
            </w:r>
          </w:p>
        </w:tc>
        <w:tc>
          <w:tcPr>
            <w:tcW w:w="112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4"/>
                <w:szCs w:val="14"/>
              </w:rPr>
              <w:t>405.840,00</w:t>
            </w:r>
          </w:p>
        </w:tc>
        <w:tc>
          <w:tcPr>
            <w:tcW w:w="130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4"/>
                <w:szCs w:val="14"/>
              </w:rPr>
              <w:t>6.260.902,00</w:t>
            </w:r>
          </w:p>
        </w:tc>
        <w:tc>
          <w:tcPr>
            <w:tcW w:w="74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4"/>
                <w:szCs w:val="14"/>
              </w:rPr>
              <w:t>0,7</w:t>
            </w:r>
          </w:p>
        </w:tc>
        <w:tc>
          <w:tcPr>
            <w:tcW w:w="0" w:type="auto"/>
            <w:vMerge/>
            <w:tcBorders>
              <w:top w:val="nil"/>
              <w:left w:val="nil"/>
              <w:bottom w:val="single" w:sz="8" w:space="0" w:color="auto"/>
              <w:right w:val="single" w:sz="8" w:space="0" w:color="auto"/>
            </w:tcBorders>
            <w:vAlign w:val="center"/>
            <w:hideMark/>
          </w:tcPr>
          <w:p w:rsidR="00010E4F" w:rsidRPr="00010E4F" w:rsidRDefault="00010E4F" w:rsidP="00010E4F">
            <w:pPr>
              <w:spacing w:after="0" w:line="240" w:lineRule="auto"/>
              <w:rPr>
                <w:rFonts w:ascii="Arial" w:eastAsia="Times New Roman" w:hAnsi="Arial" w:cs="Arial"/>
                <w:color w:val="000000"/>
                <w:sz w:val="20"/>
                <w:szCs w:val="20"/>
              </w:rPr>
            </w:pPr>
          </w:p>
        </w:tc>
        <w:tc>
          <w:tcPr>
            <w:tcW w:w="0" w:type="auto"/>
            <w:vMerge/>
            <w:tcBorders>
              <w:top w:val="nil"/>
              <w:left w:val="nil"/>
              <w:bottom w:val="single" w:sz="8" w:space="0" w:color="auto"/>
              <w:right w:val="single" w:sz="8" w:space="0" w:color="auto"/>
            </w:tcBorders>
            <w:vAlign w:val="center"/>
            <w:hideMark/>
          </w:tcPr>
          <w:p w:rsidR="00010E4F" w:rsidRPr="00010E4F" w:rsidRDefault="00010E4F" w:rsidP="00010E4F">
            <w:pPr>
              <w:spacing w:after="0" w:line="240" w:lineRule="auto"/>
              <w:rPr>
                <w:rFonts w:ascii="Arial" w:eastAsia="Times New Roman" w:hAnsi="Arial" w:cs="Arial"/>
                <w:color w:val="000000"/>
                <w:sz w:val="20"/>
                <w:szCs w:val="20"/>
              </w:rPr>
            </w:pPr>
          </w:p>
        </w:tc>
        <w:tc>
          <w:tcPr>
            <w:tcW w:w="224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4"/>
                <w:szCs w:val="14"/>
              </w:rPr>
              <w:t>Plano Anexo 1:</w:t>
            </w:r>
          </w:p>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4"/>
                <w:szCs w:val="14"/>
              </w:rPr>
              <w:t>020-CI-PLA-003 Rev. D</w:t>
            </w:r>
          </w:p>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4"/>
                <w:szCs w:val="14"/>
              </w:rPr>
              <w:t>020-CI-PLA-005 Rev. D</w:t>
            </w:r>
          </w:p>
        </w:tc>
      </w:tr>
      <w:tr w:rsidR="00010E4F" w:rsidRPr="00010E4F" w:rsidTr="00010E4F">
        <w:tc>
          <w:tcPr>
            <w:tcW w:w="190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4"/>
                <w:szCs w:val="14"/>
              </w:rPr>
              <w:t>Sifón Río Colorado a Canal Cámara de Descarga</w:t>
            </w:r>
          </w:p>
        </w:tc>
        <w:tc>
          <w:tcPr>
            <w:tcW w:w="127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4"/>
                <w:szCs w:val="14"/>
              </w:rPr>
              <w:t>388.856,00</w:t>
            </w:r>
          </w:p>
        </w:tc>
        <w:tc>
          <w:tcPr>
            <w:tcW w:w="122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4"/>
                <w:szCs w:val="14"/>
              </w:rPr>
              <w:t>6.292.410,00</w:t>
            </w:r>
          </w:p>
        </w:tc>
        <w:tc>
          <w:tcPr>
            <w:tcW w:w="112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4"/>
                <w:szCs w:val="14"/>
              </w:rPr>
              <w:t>388.952,00</w:t>
            </w:r>
          </w:p>
        </w:tc>
        <w:tc>
          <w:tcPr>
            <w:tcW w:w="130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4"/>
                <w:szCs w:val="14"/>
              </w:rPr>
              <w:t>6.292.412,00</w:t>
            </w:r>
          </w:p>
        </w:tc>
        <w:tc>
          <w:tcPr>
            <w:tcW w:w="74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4"/>
                <w:szCs w:val="14"/>
              </w:rPr>
              <w:t>0,11</w:t>
            </w:r>
          </w:p>
        </w:tc>
        <w:tc>
          <w:tcPr>
            <w:tcW w:w="0" w:type="auto"/>
            <w:vMerge/>
            <w:tcBorders>
              <w:top w:val="nil"/>
              <w:left w:val="nil"/>
              <w:bottom w:val="single" w:sz="8" w:space="0" w:color="auto"/>
              <w:right w:val="single" w:sz="8" w:space="0" w:color="auto"/>
            </w:tcBorders>
            <w:vAlign w:val="center"/>
            <w:hideMark/>
          </w:tcPr>
          <w:p w:rsidR="00010E4F" w:rsidRPr="00010E4F" w:rsidRDefault="00010E4F" w:rsidP="00010E4F">
            <w:pPr>
              <w:spacing w:after="0" w:line="240" w:lineRule="auto"/>
              <w:rPr>
                <w:rFonts w:ascii="Arial" w:eastAsia="Times New Roman" w:hAnsi="Arial" w:cs="Arial"/>
                <w:color w:val="000000"/>
                <w:sz w:val="20"/>
                <w:szCs w:val="20"/>
              </w:rPr>
            </w:pPr>
          </w:p>
        </w:tc>
        <w:tc>
          <w:tcPr>
            <w:tcW w:w="0" w:type="auto"/>
            <w:vMerge/>
            <w:tcBorders>
              <w:top w:val="nil"/>
              <w:left w:val="nil"/>
              <w:bottom w:val="single" w:sz="8" w:space="0" w:color="auto"/>
              <w:right w:val="single" w:sz="8" w:space="0" w:color="auto"/>
            </w:tcBorders>
            <w:vAlign w:val="center"/>
            <w:hideMark/>
          </w:tcPr>
          <w:p w:rsidR="00010E4F" w:rsidRPr="00010E4F" w:rsidRDefault="00010E4F" w:rsidP="00010E4F">
            <w:pPr>
              <w:spacing w:after="0" w:line="240" w:lineRule="auto"/>
              <w:rPr>
                <w:rFonts w:ascii="Arial" w:eastAsia="Times New Roman" w:hAnsi="Arial" w:cs="Arial"/>
                <w:color w:val="000000"/>
                <w:sz w:val="20"/>
                <w:szCs w:val="20"/>
              </w:rPr>
            </w:pPr>
          </w:p>
        </w:tc>
        <w:tc>
          <w:tcPr>
            <w:tcW w:w="224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4"/>
                <w:szCs w:val="14"/>
              </w:rPr>
              <w:t>Figura EIA: 2.2.7</w:t>
            </w:r>
          </w:p>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4"/>
                <w:szCs w:val="14"/>
              </w:rPr>
              <w:t>Plano Anexo 1:</w:t>
            </w:r>
          </w:p>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4"/>
                <w:szCs w:val="14"/>
              </w:rPr>
              <w:t>020-CI-PLA-039 Rev. A</w:t>
            </w:r>
          </w:p>
        </w:tc>
      </w:tr>
      <w:tr w:rsidR="00010E4F" w:rsidRPr="00010E4F" w:rsidTr="00010E4F">
        <w:trPr>
          <w:trHeight w:val="341"/>
        </w:trPr>
        <w:tc>
          <w:tcPr>
            <w:tcW w:w="190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4"/>
                <w:szCs w:val="14"/>
              </w:rPr>
              <w:t>Sifón río Colorado a Túnel Las Lajas</w:t>
            </w:r>
          </w:p>
        </w:tc>
        <w:tc>
          <w:tcPr>
            <w:tcW w:w="127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4"/>
                <w:szCs w:val="14"/>
              </w:rPr>
              <w:t>388.478,00</w:t>
            </w:r>
          </w:p>
        </w:tc>
        <w:tc>
          <w:tcPr>
            <w:tcW w:w="122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4"/>
                <w:szCs w:val="14"/>
              </w:rPr>
              <w:t>6.291.952,00</w:t>
            </w:r>
          </w:p>
        </w:tc>
        <w:tc>
          <w:tcPr>
            <w:tcW w:w="112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4"/>
                <w:szCs w:val="14"/>
              </w:rPr>
              <w:t>388.360,00</w:t>
            </w:r>
          </w:p>
        </w:tc>
        <w:tc>
          <w:tcPr>
            <w:tcW w:w="130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4"/>
                <w:szCs w:val="14"/>
              </w:rPr>
              <w:t>6.291.840,00</w:t>
            </w:r>
          </w:p>
        </w:tc>
        <w:tc>
          <w:tcPr>
            <w:tcW w:w="74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4"/>
                <w:szCs w:val="14"/>
              </w:rPr>
              <w:t>0,17</w:t>
            </w:r>
          </w:p>
        </w:tc>
        <w:tc>
          <w:tcPr>
            <w:tcW w:w="0" w:type="auto"/>
            <w:vMerge/>
            <w:tcBorders>
              <w:top w:val="nil"/>
              <w:left w:val="nil"/>
              <w:bottom w:val="single" w:sz="8" w:space="0" w:color="auto"/>
              <w:right w:val="single" w:sz="8" w:space="0" w:color="auto"/>
            </w:tcBorders>
            <w:vAlign w:val="center"/>
            <w:hideMark/>
          </w:tcPr>
          <w:p w:rsidR="00010E4F" w:rsidRPr="00010E4F" w:rsidRDefault="00010E4F" w:rsidP="00010E4F">
            <w:pPr>
              <w:spacing w:after="0" w:line="240" w:lineRule="auto"/>
              <w:rPr>
                <w:rFonts w:ascii="Arial" w:eastAsia="Times New Roman" w:hAnsi="Arial" w:cs="Arial"/>
                <w:color w:val="000000"/>
                <w:sz w:val="20"/>
                <w:szCs w:val="20"/>
              </w:rPr>
            </w:pPr>
          </w:p>
        </w:tc>
        <w:tc>
          <w:tcPr>
            <w:tcW w:w="0" w:type="auto"/>
            <w:vMerge/>
            <w:tcBorders>
              <w:top w:val="nil"/>
              <w:left w:val="nil"/>
              <w:bottom w:val="single" w:sz="8" w:space="0" w:color="auto"/>
              <w:right w:val="single" w:sz="8" w:space="0" w:color="auto"/>
            </w:tcBorders>
            <w:vAlign w:val="center"/>
            <w:hideMark/>
          </w:tcPr>
          <w:p w:rsidR="00010E4F" w:rsidRPr="00010E4F" w:rsidRDefault="00010E4F" w:rsidP="00010E4F">
            <w:pPr>
              <w:spacing w:after="0" w:line="240" w:lineRule="auto"/>
              <w:rPr>
                <w:rFonts w:ascii="Arial" w:eastAsia="Times New Roman" w:hAnsi="Arial" w:cs="Arial"/>
                <w:color w:val="000000"/>
                <w:sz w:val="20"/>
                <w:szCs w:val="20"/>
              </w:rPr>
            </w:pPr>
          </w:p>
        </w:tc>
        <w:tc>
          <w:tcPr>
            <w:tcW w:w="224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4"/>
                <w:szCs w:val="14"/>
              </w:rPr>
              <w:t>Figura EIA: 2.2.7</w:t>
            </w:r>
          </w:p>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4"/>
                <w:szCs w:val="14"/>
              </w:rPr>
              <w:t>Plano Anexo 1:</w:t>
            </w:r>
          </w:p>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4"/>
                <w:szCs w:val="14"/>
              </w:rPr>
              <w:t>020-CI-PLA-039 Rev. A</w:t>
            </w:r>
          </w:p>
        </w:tc>
      </w:tr>
    </w:tbl>
    <w:p w:rsidR="00010E4F" w:rsidRPr="00010E4F" w:rsidRDefault="00010E4F" w:rsidP="00010E4F">
      <w:pPr>
        <w:shd w:val="clear" w:color="auto" w:fill="FFFFFF"/>
        <w:spacing w:before="100" w:beforeAutospacing="1" w:after="100" w:afterAutospacing="1" w:line="240" w:lineRule="auto"/>
        <w:ind w:left="1865" w:hanging="360"/>
        <w:jc w:val="both"/>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br w:type="textWrapping" w:clear="all"/>
      </w:r>
    </w:p>
    <w:tbl>
      <w:tblPr>
        <w:tblW w:w="21600" w:type="dxa"/>
        <w:tblInd w:w="14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05"/>
        <w:gridCol w:w="1279"/>
        <w:gridCol w:w="1223"/>
        <w:gridCol w:w="1122"/>
        <w:gridCol w:w="1309"/>
        <w:gridCol w:w="749"/>
        <w:gridCol w:w="4858"/>
        <w:gridCol w:w="7101"/>
        <w:gridCol w:w="2054"/>
      </w:tblGrid>
      <w:tr w:rsidR="00010E4F" w:rsidRPr="00010E4F" w:rsidTr="00010E4F">
        <w:tc>
          <w:tcPr>
            <w:tcW w:w="1907" w:type="dxa"/>
            <w:vMerge w:val="restar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b/>
                <w:bCs/>
                <w:color w:val="000000"/>
                <w:sz w:val="14"/>
                <w:szCs w:val="14"/>
              </w:rPr>
              <w:t>Obra/instalación</w:t>
            </w:r>
          </w:p>
        </w:tc>
        <w:tc>
          <w:tcPr>
            <w:tcW w:w="2502" w:type="dxa"/>
            <w:gridSpan w:val="2"/>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b/>
                <w:bCs/>
                <w:color w:val="000000"/>
                <w:sz w:val="14"/>
                <w:szCs w:val="14"/>
              </w:rPr>
              <w:t>Coordenada inicio</w:t>
            </w:r>
          </w:p>
        </w:tc>
        <w:tc>
          <w:tcPr>
            <w:tcW w:w="2431" w:type="dxa"/>
            <w:gridSpan w:val="2"/>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b/>
                <w:bCs/>
                <w:color w:val="000000"/>
                <w:sz w:val="14"/>
                <w:szCs w:val="14"/>
              </w:rPr>
              <w:t>Coordenada término</w:t>
            </w:r>
          </w:p>
        </w:tc>
        <w:tc>
          <w:tcPr>
            <w:tcW w:w="749" w:type="dxa"/>
            <w:vMerge w:val="restar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b/>
                <w:bCs/>
                <w:color w:val="000000"/>
                <w:sz w:val="14"/>
                <w:szCs w:val="14"/>
              </w:rPr>
              <w:t>Largo</w:t>
            </w:r>
            <w:r w:rsidRPr="00010E4F">
              <w:rPr>
                <w:rFonts w:ascii="Arial" w:eastAsia="Times New Roman" w:hAnsi="Arial" w:cs="Arial"/>
                <w:b/>
                <w:bCs/>
                <w:color w:val="000000"/>
                <w:sz w:val="14"/>
                <w:szCs w:val="14"/>
              </w:rPr>
              <w:br/>
              <w:t>(km)</w:t>
            </w:r>
          </w:p>
        </w:tc>
        <w:tc>
          <w:tcPr>
            <w:tcW w:w="4861" w:type="dxa"/>
            <w:vMerge w:val="restar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b/>
                <w:bCs/>
                <w:color w:val="000000"/>
                <w:sz w:val="14"/>
                <w:szCs w:val="14"/>
              </w:rPr>
              <w:t>Antecedentes Técnicos</w:t>
            </w:r>
          </w:p>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b/>
                <w:bCs/>
                <w:i/>
                <w:iCs/>
                <w:color w:val="000000"/>
                <w:sz w:val="14"/>
                <w:szCs w:val="14"/>
              </w:rPr>
              <w:t>(sección 2.2.1 y 2.3.2 del EIA)</w:t>
            </w:r>
          </w:p>
        </w:tc>
        <w:tc>
          <w:tcPr>
            <w:tcW w:w="7106" w:type="dxa"/>
            <w:vMerge w:val="restar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b/>
                <w:bCs/>
                <w:color w:val="000000"/>
                <w:sz w:val="14"/>
                <w:szCs w:val="14"/>
              </w:rPr>
              <w:t>Medidas de resguardo ambiental</w:t>
            </w:r>
          </w:p>
        </w:tc>
        <w:tc>
          <w:tcPr>
            <w:tcW w:w="2055" w:type="dxa"/>
            <w:vMerge w:val="restar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b/>
                <w:bCs/>
                <w:color w:val="000000"/>
                <w:sz w:val="14"/>
                <w:szCs w:val="14"/>
              </w:rPr>
              <w:t>Cartografía</w:t>
            </w:r>
          </w:p>
        </w:tc>
      </w:tr>
      <w:tr w:rsidR="00010E4F" w:rsidRPr="00010E4F" w:rsidTr="00010E4F">
        <w:tc>
          <w:tcPr>
            <w:tcW w:w="0" w:type="auto"/>
            <w:vMerge/>
            <w:tcBorders>
              <w:top w:val="single" w:sz="8" w:space="0" w:color="auto"/>
              <w:left w:val="single" w:sz="8" w:space="0" w:color="auto"/>
              <w:bottom w:val="single" w:sz="8" w:space="0" w:color="auto"/>
              <w:right w:val="single" w:sz="8" w:space="0" w:color="auto"/>
            </w:tcBorders>
            <w:vAlign w:val="center"/>
            <w:hideMark/>
          </w:tcPr>
          <w:p w:rsidR="00010E4F" w:rsidRPr="00010E4F" w:rsidRDefault="00010E4F" w:rsidP="00010E4F">
            <w:pPr>
              <w:spacing w:after="0" w:line="240" w:lineRule="auto"/>
              <w:rPr>
                <w:rFonts w:ascii="Arial" w:eastAsia="Times New Roman" w:hAnsi="Arial" w:cs="Arial"/>
                <w:color w:val="000000"/>
                <w:sz w:val="20"/>
                <w:szCs w:val="20"/>
              </w:rPr>
            </w:pPr>
          </w:p>
        </w:tc>
        <w:tc>
          <w:tcPr>
            <w:tcW w:w="12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b/>
                <w:bCs/>
                <w:color w:val="000000"/>
                <w:sz w:val="14"/>
                <w:szCs w:val="14"/>
              </w:rPr>
              <w:t>Coord. Este (UTM)</w:t>
            </w:r>
          </w:p>
        </w:tc>
        <w:tc>
          <w:tcPr>
            <w:tcW w:w="122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b/>
                <w:bCs/>
                <w:color w:val="000000"/>
                <w:sz w:val="14"/>
                <w:szCs w:val="14"/>
              </w:rPr>
              <w:t>Coord. Norte (UTM)</w:t>
            </w:r>
          </w:p>
        </w:tc>
        <w:tc>
          <w:tcPr>
            <w:tcW w:w="11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b/>
                <w:bCs/>
                <w:color w:val="000000"/>
                <w:sz w:val="14"/>
                <w:szCs w:val="14"/>
              </w:rPr>
              <w:t>Coord. Este (UTM)</w:t>
            </w:r>
          </w:p>
        </w:tc>
        <w:tc>
          <w:tcPr>
            <w:tcW w:w="13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b/>
                <w:bCs/>
                <w:color w:val="000000"/>
                <w:sz w:val="14"/>
                <w:szCs w:val="14"/>
              </w:rPr>
              <w:t>Coord. Norte (UTM)</w:t>
            </w:r>
          </w:p>
        </w:tc>
        <w:tc>
          <w:tcPr>
            <w:tcW w:w="0" w:type="auto"/>
            <w:vMerge/>
            <w:tcBorders>
              <w:top w:val="single" w:sz="8" w:space="0" w:color="auto"/>
              <w:left w:val="nil"/>
              <w:bottom w:val="single" w:sz="8" w:space="0" w:color="auto"/>
              <w:right w:val="single" w:sz="8" w:space="0" w:color="auto"/>
            </w:tcBorders>
            <w:vAlign w:val="center"/>
            <w:hideMark/>
          </w:tcPr>
          <w:p w:rsidR="00010E4F" w:rsidRPr="00010E4F" w:rsidRDefault="00010E4F" w:rsidP="00010E4F">
            <w:pPr>
              <w:spacing w:after="0" w:line="240" w:lineRule="auto"/>
              <w:rPr>
                <w:rFonts w:ascii="Arial" w:eastAsia="Times New Roman" w:hAnsi="Arial" w:cs="Arial"/>
                <w:color w:val="000000"/>
                <w:sz w:val="20"/>
                <w:szCs w:val="20"/>
              </w:rPr>
            </w:pPr>
          </w:p>
        </w:tc>
        <w:tc>
          <w:tcPr>
            <w:tcW w:w="0" w:type="auto"/>
            <w:vMerge/>
            <w:tcBorders>
              <w:top w:val="single" w:sz="8" w:space="0" w:color="auto"/>
              <w:left w:val="nil"/>
              <w:bottom w:val="single" w:sz="8" w:space="0" w:color="auto"/>
              <w:right w:val="single" w:sz="8" w:space="0" w:color="auto"/>
            </w:tcBorders>
            <w:vAlign w:val="center"/>
            <w:hideMark/>
          </w:tcPr>
          <w:p w:rsidR="00010E4F" w:rsidRPr="00010E4F" w:rsidRDefault="00010E4F" w:rsidP="00010E4F">
            <w:pPr>
              <w:spacing w:after="0" w:line="240" w:lineRule="auto"/>
              <w:rPr>
                <w:rFonts w:ascii="Arial" w:eastAsia="Times New Roman" w:hAnsi="Arial" w:cs="Arial"/>
                <w:color w:val="000000"/>
                <w:sz w:val="20"/>
                <w:szCs w:val="20"/>
              </w:rPr>
            </w:pPr>
          </w:p>
        </w:tc>
        <w:tc>
          <w:tcPr>
            <w:tcW w:w="0" w:type="auto"/>
            <w:vMerge/>
            <w:tcBorders>
              <w:top w:val="single" w:sz="8" w:space="0" w:color="auto"/>
              <w:left w:val="nil"/>
              <w:bottom w:val="single" w:sz="8" w:space="0" w:color="auto"/>
              <w:right w:val="single" w:sz="8" w:space="0" w:color="auto"/>
            </w:tcBorders>
            <w:vAlign w:val="center"/>
            <w:hideMark/>
          </w:tcPr>
          <w:p w:rsidR="00010E4F" w:rsidRPr="00010E4F" w:rsidRDefault="00010E4F" w:rsidP="00010E4F">
            <w:pPr>
              <w:spacing w:after="0" w:line="240" w:lineRule="auto"/>
              <w:rPr>
                <w:rFonts w:ascii="Arial" w:eastAsia="Times New Roman" w:hAnsi="Arial" w:cs="Arial"/>
                <w:color w:val="000000"/>
                <w:sz w:val="20"/>
                <w:szCs w:val="20"/>
              </w:rPr>
            </w:pPr>
          </w:p>
        </w:tc>
        <w:tc>
          <w:tcPr>
            <w:tcW w:w="0" w:type="auto"/>
            <w:vMerge/>
            <w:tcBorders>
              <w:top w:val="single" w:sz="8" w:space="0" w:color="auto"/>
              <w:left w:val="nil"/>
              <w:bottom w:val="single" w:sz="8" w:space="0" w:color="auto"/>
              <w:right w:val="single" w:sz="8" w:space="0" w:color="auto"/>
            </w:tcBorders>
            <w:vAlign w:val="center"/>
            <w:hideMark/>
          </w:tcPr>
          <w:p w:rsidR="00010E4F" w:rsidRPr="00010E4F" w:rsidRDefault="00010E4F" w:rsidP="00010E4F">
            <w:pPr>
              <w:spacing w:after="0" w:line="240" w:lineRule="auto"/>
              <w:rPr>
                <w:rFonts w:ascii="Arial" w:eastAsia="Times New Roman" w:hAnsi="Arial" w:cs="Arial"/>
                <w:color w:val="000000"/>
                <w:sz w:val="20"/>
                <w:szCs w:val="20"/>
              </w:rPr>
            </w:pPr>
          </w:p>
        </w:tc>
      </w:tr>
      <w:tr w:rsidR="00010E4F" w:rsidRPr="00010E4F" w:rsidTr="00010E4F">
        <w:tc>
          <w:tcPr>
            <w:tcW w:w="12450" w:type="dxa"/>
            <w:gridSpan w:val="7"/>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b/>
                <w:bCs/>
                <w:color w:val="000000"/>
                <w:sz w:val="14"/>
                <w:szCs w:val="14"/>
              </w:rPr>
              <w:t>Túneles de aducción, acceso y descarga</w:t>
            </w:r>
          </w:p>
        </w:tc>
        <w:tc>
          <w:tcPr>
            <w:tcW w:w="710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rPr>
                <w:rFonts w:ascii="Arial" w:eastAsia="Times New Roman" w:hAnsi="Arial" w:cs="Arial"/>
                <w:color w:val="000000"/>
                <w:sz w:val="20"/>
                <w:szCs w:val="20"/>
              </w:rPr>
            </w:pPr>
          </w:p>
        </w:tc>
        <w:tc>
          <w:tcPr>
            <w:tcW w:w="205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rPr>
                <w:rFonts w:ascii="Arial" w:eastAsia="Times New Roman" w:hAnsi="Arial" w:cs="Arial"/>
                <w:color w:val="000000"/>
                <w:sz w:val="20"/>
                <w:szCs w:val="20"/>
              </w:rPr>
            </w:pPr>
          </w:p>
        </w:tc>
      </w:tr>
      <w:tr w:rsidR="00010E4F" w:rsidRPr="00010E4F" w:rsidTr="00010E4F">
        <w:tc>
          <w:tcPr>
            <w:tcW w:w="190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4"/>
                <w:szCs w:val="14"/>
              </w:rPr>
              <w:t>Túnel El Volcán</w:t>
            </w:r>
          </w:p>
        </w:tc>
        <w:tc>
          <w:tcPr>
            <w:tcW w:w="127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4"/>
                <w:szCs w:val="14"/>
              </w:rPr>
              <w:t>405250</w:t>
            </w:r>
          </w:p>
        </w:tc>
        <w:tc>
          <w:tcPr>
            <w:tcW w:w="122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4"/>
                <w:szCs w:val="14"/>
              </w:rPr>
              <w:t>6260880</w:t>
            </w:r>
          </w:p>
        </w:tc>
        <w:tc>
          <w:tcPr>
            <w:tcW w:w="112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4"/>
                <w:szCs w:val="14"/>
              </w:rPr>
              <w:t>399200</w:t>
            </w:r>
          </w:p>
        </w:tc>
        <w:tc>
          <w:tcPr>
            <w:tcW w:w="130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4"/>
                <w:szCs w:val="14"/>
              </w:rPr>
              <w:t>6272860</w:t>
            </w:r>
          </w:p>
        </w:tc>
        <w:tc>
          <w:tcPr>
            <w:tcW w:w="74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4"/>
                <w:szCs w:val="14"/>
              </w:rPr>
              <w:t>14</w:t>
            </w:r>
          </w:p>
        </w:tc>
        <w:tc>
          <w:tcPr>
            <w:tcW w:w="486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4"/>
                <w:szCs w:val="14"/>
              </w:rPr>
              <w:t>Escurre en presión, conducirá las aguas provenientes de los esteros la Engorda, Las Placas, Colina y El Morado Este túnel, de 14 km de longitud, se inicia a una cota de aproximada de 2.500 m.s.n.m y finaliza en el punto de conexión con el pozo de toma a la cota 2.480 m.s.n.m en el sector de El Yeso.</w:t>
            </w:r>
          </w:p>
        </w:tc>
        <w:tc>
          <w:tcPr>
            <w:tcW w:w="7106"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4"/>
                <w:szCs w:val="14"/>
              </w:rPr>
              <w:t xml:space="preserve">En general, las medidas de resguardo ambiental para estas obras serán aquellas descritas en los capítulos, 2, 6 y 7 del EIA y en el Anexo 32 “Plan de Prevención de Riesgos y Contingencias para contratistas”. Estas medidas de resguardo ambiental consideran, entre otras medidas: </w:t>
            </w:r>
          </w:p>
          <w:p w:rsidR="00010E4F" w:rsidRPr="00010E4F" w:rsidRDefault="00010E4F" w:rsidP="00010E4F">
            <w:pPr>
              <w:spacing w:after="0" w:line="240" w:lineRule="auto"/>
              <w:ind w:hanging="191"/>
              <w:jc w:val="both"/>
              <w:rPr>
                <w:rFonts w:ascii="Arial" w:eastAsia="Times New Roman" w:hAnsi="Arial" w:cs="Arial"/>
                <w:color w:val="000000"/>
                <w:sz w:val="20"/>
                <w:szCs w:val="20"/>
              </w:rPr>
            </w:pPr>
            <w:r w:rsidRPr="00010E4F">
              <w:rPr>
                <w:rFonts w:ascii="Arial" w:eastAsia="Times New Roman" w:hAnsi="Arial" w:cs="Arial"/>
                <w:color w:val="000000"/>
                <w:sz w:val="14"/>
                <w:szCs w:val="14"/>
              </w:rPr>
              <w:t>-</w:t>
            </w:r>
            <w:r w:rsidRPr="00010E4F">
              <w:rPr>
                <w:rFonts w:ascii="Times New Roman" w:eastAsia="Times New Roman" w:hAnsi="Times New Roman" w:cs="Times New Roman"/>
                <w:color w:val="000000"/>
                <w:sz w:val="14"/>
                <w:szCs w:val="14"/>
              </w:rPr>
              <w:t xml:space="preserve"> </w:t>
            </w:r>
            <w:r w:rsidRPr="00010E4F">
              <w:rPr>
                <w:rFonts w:ascii="Arial" w:eastAsia="Times New Roman" w:hAnsi="Arial" w:cs="Arial"/>
                <w:color w:val="000000"/>
                <w:sz w:val="14"/>
                <w:szCs w:val="14"/>
              </w:rPr>
              <w:t>Mientras se ejecuten los trabajos en cauces se exigirán precauciones especiales para prevenir derrames accidentales, tales como: evitar el acopio de tambores de lubricantes en el cauce o próximo a él, y prohibir el estacionamiento de maquinarias en el cauce.</w:t>
            </w:r>
          </w:p>
          <w:p w:rsidR="00010E4F" w:rsidRPr="00010E4F" w:rsidRDefault="00010E4F" w:rsidP="00010E4F">
            <w:pPr>
              <w:spacing w:after="0" w:line="240" w:lineRule="auto"/>
              <w:ind w:hanging="191"/>
              <w:jc w:val="both"/>
              <w:rPr>
                <w:rFonts w:ascii="Arial" w:eastAsia="Times New Roman" w:hAnsi="Arial" w:cs="Arial"/>
                <w:color w:val="000000"/>
                <w:sz w:val="20"/>
                <w:szCs w:val="20"/>
              </w:rPr>
            </w:pPr>
            <w:r w:rsidRPr="00010E4F">
              <w:rPr>
                <w:rFonts w:ascii="Arial" w:eastAsia="Times New Roman" w:hAnsi="Arial" w:cs="Arial"/>
                <w:color w:val="000000"/>
                <w:sz w:val="14"/>
                <w:szCs w:val="14"/>
              </w:rPr>
              <w:t>-</w:t>
            </w:r>
            <w:r w:rsidRPr="00010E4F">
              <w:rPr>
                <w:rFonts w:ascii="Times New Roman" w:eastAsia="Times New Roman" w:hAnsi="Times New Roman" w:cs="Times New Roman"/>
                <w:color w:val="000000"/>
                <w:sz w:val="14"/>
                <w:szCs w:val="14"/>
              </w:rPr>
              <w:t xml:space="preserve"> </w:t>
            </w:r>
            <w:r w:rsidRPr="00010E4F">
              <w:rPr>
                <w:rFonts w:ascii="Arial" w:eastAsia="Times New Roman" w:hAnsi="Arial" w:cs="Arial"/>
                <w:color w:val="000000"/>
                <w:sz w:val="14"/>
                <w:szCs w:val="14"/>
              </w:rPr>
              <w:t>Existirá prohibición total al Contratista de arrojar cualquier elemento y/o residuo a las aguas en el estanque.</w:t>
            </w:r>
          </w:p>
          <w:p w:rsidR="00010E4F" w:rsidRPr="00010E4F" w:rsidRDefault="00010E4F" w:rsidP="00010E4F">
            <w:pPr>
              <w:spacing w:after="0" w:line="240" w:lineRule="auto"/>
              <w:ind w:hanging="191"/>
              <w:jc w:val="both"/>
              <w:rPr>
                <w:rFonts w:ascii="Arial" w:eastAsia="Times New Roman" w:hAnsi="Arial" w:cs="Arial"/>
                <w:color w:val="000000"/>
                <w:sz w:val="20"/>
                <w:szCs w:val="20"/>
              </w:rPr>
            </w:pPr>
            <w:r w:rsidRPr="00010E4F">
              <w:rPr>
                <w:rFonts w:ascii="Arial" w:eastAsia="Times New Roman" w:hAnsi="Arial" w:cs="Arial"/>
                <w:color w:val="000000"/>
                <w:sz w:val="14"/>
                <w:szCs w:val="14"/>
              </w:rPr>
              <w:t>-</w:t>
            </w:r>
            <w:r w:rsidRPr="00010E4F">
              <w:rPr>
                <w:rFonts w:ascii="Times New Roman" w:eastAsia="Times New Roman" w:hAnsi="Times New Roman" w:cs="Times New Roman"/>
                <w:color w:val="000000"/>
                <w:sz w:val="14"/>
                <w:szCs w:val="14"/>
              </w:rPr>
              <w:t xml:space="preserve"> </w:t>
            </w:r>
            <w:r w:rsidRPr="00010E4F">
              <w:rPr>
                <w:rFonts w:ascii="Arial" w:eastAsia="Times New Roman" w:hAnsi="Arial" w:cs="Arial"/>
                <w:color w:val="000000"/>
                <w:sz w:val="14"/>
                <w:szCs w:val="14"/>
              </w:rPr>
              <w:t>Se prohíbe el uso de agua para lavado que pueda producir arrastre de materia sólida o contaminante.</w:t>
            </w:r>
          </w:p>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4"/>
                <w:szCs w:val="14"/>
              </w:rPr>
              <w:t>En caso de vertido accidental de sustancias peligrosas o combustible (según listado del DS 382/2004), sobre recursos naturales como agua y suelo, o sobre la propiedad privada (aceites, lubricantes y pinturas), el PHAM adoptará las siguientes medidas:</w:t>
            </w:r>
          </w:p>
          <w:p w:rsidR="00010E4F" w:rsidRPr="00010E4F" w:rsidRDefault="00010E4F" w:rsidP="00010E4F">
            <w:pPr>
              <w:spacing w:after="0" w:line="240" w:lineRule="auto"/>
              <w:ind w:hanging="180"/>
              <w:jc w:val="both"/>
              <w:rPr>
                <w:rFonts w:ascii="Arial" w:eastAsia="Times New Roman" w:hAnsi="Arial" w:cs="Arial"/>
                <w:color w:val="000000"/>
                <w:sz w:val="20"/>
                <w:szCs w:val="20"/>
              </w:rPr>
            </w:pPr>
            <w:r w:rsidRPr="00010E4F">
              <w:rPr>
                <w:rFonts w:ascii="Arial" w:eastAsia="Times New Roman" w:hAnsi="Arial" w:cs="Arial"/>
                <w:color w:val="000000"/>
                <w:sz w:val="14"/>
                <w:szCs w:val="14"/>
              </w:rPr>
              <w:t>-</w:t>
            </w:r>
            <w:r w:rsidRPr="00010E4F">
              <w:rPr>
                <w:rFonts w:ascii="Times New Roman" w:eastAsia="Times New Roman" w:hAnsi="Times New Roman" w:cs="Times New Roman"/>
                <w:color w:val="000000"/>
                <w:sz w:val="14"/>
                <w:szCs w:val="14"/>
              </w:rPr>
              <w:t xml:space="preserve"> </w:t>
            </w:r>
            <w:r w:rsidRPr="00010E4F">
              <w:rPr>
                <w:rFonts w:ascii="Arial" w:eastAsia="Times New Roman" w:hAnsi="Arial" w:cs="Arial"/>
                <w:color w:val="000000"/>
                <w:sz w:val="14"/>
                <w:szCs w:val="14"/>
              </w:rPr>
              <w:t xml:space="preserve">Se activará el Plan de Comunicaciones </w:t>
            </w:r>
          </w:p>
          <w:p w:rsidR="00010E4F" w:rsidRPr="00010E4F" w:rsidRDefault="00010E4F" w:rsidP="00010E4F">
            <w:pPr>
              <w:spacing w:after="0" w:line="240" w:lineRule="auto"/>
              <w:ind w:hanging="180"/>
              <w:jc w:val="both"/>
              <w:rPr>
                <w:rFonts w:ascii="Arial" w:eastAsia="Times New Roman" w:hAnsi="Arial" w:cs="Arial"/>
                <w:color w:val="000000"/>
                <w:sz w:val="20"/>
                <w:szCs w:val="20"/>
              </w:rPr>
            </w:pPr>
            <w:r w:rsidRPr="00010E4F">
              <w:rPr>
                <w:rFonts w:ascii="Arial" w:eastAsia="Times New Roman" w:hAnsi="Arial" w:cs="Arial"/>
                <w:color w:val="000000"/>
                <w:sz w:val="14"/>
                <w:szCs w:val="14"/>
              </w:rPr>
              <w:t>-</w:t>
            </w:r>
            <w:r w:rsidRPr="00010E4F">
              <w:rPr>
                <w:rFonts w:ascii="Times New Roman" w:eastAsia="Times New Roman" w:hAnsi="Times New Roman" w:cs="Times New Roman"/>
                <w:color w:val="000000"/>
                <w:sz w:val="14"/>
                <w:szCs w:val="14"/>
              </w:rPr>
              <w:t xml:space="preserve"> </w:t>
            </w:r>
            <w:r w:rsidRPr="00010E4F">
              <w:rPr>
                <w:rFonts w:ascii="Arial" w:eastAsia="Times New Roman" w:hAnsi="Arial" w:cs="Arial"/>
                <w:color w:val="000000"/>
                <w:sz w:val="14"/>
                <w:szCs w:val="14"/>
              </w:rPr>
              <w:t xml:space="preserve">Se activará el procedimiento de evacuación (si procede) </w:t>
            </w:r>
          </w:p>
          <w:p w:rsidR="00010E4F" w:rsidRPr="00010E4F" w:rsidRDefault="00010E4F" w:rsidP="00010E4F">
            <w:pPr>
              <w:spacing w:after="0" w:line="240" w:lineRule="auto"/>
              <w:ind w:hanging="180"/>
              <w:jc w:val="both"/>
              <w:rPr>
                <w:rFonts w:ascii="Arial" w:eastAsia="Times New Roman" w:hAnsi="Arial" w:cs="Arial"/>
                <w:color w:val="000000"/>
                <w:sz w:val="20"/>
                <w:szCs w:val="20"/>
              </w:rPr>
            </w:pPr>
            <w:r w:rsidRPr="00010E4F">
              <w:rPr>
                <w:rFonts w:ascii="Arial" w:eastAsia="Times New Roman" w:hAnsi="Arial" w:cs="Arial"/>
                <w:color w:val="000000"/>
                <w:sz w:val="14"/>
                <w:szCs w:val="14"/>
              </w:rPr>
              <w:t>-</w:t>
            </w:r>
            <w:r w:rsidRPr="00010E4F">
              <w:rPr>
                <w:rFonts w:ascii="Times New Roman" w:eastAsia="Times New Roman" w:hAnsi="Times New Roman" w:cs="Times New Roman"/>
                <w:color w:val="000000"/>
                <w:sz w:val="14"/>
                <w:szCs w:val="14"/>
              </w:rPr>
              <w:t xml:space="preserve"> </w:t>
            </w:r>
            <w:r w:rsidRPr="00010E4F">
              <w:rPr>
                <w:rFonts w:ascii="Arial" w:eastAsia="Times New Roman" w:hAnsi="Arial" w:cs="Arial"/>
                <w:color w:val="000000"/>
                <w:sz w:val="14"/>
                <w:szCs w:val="14"/>
              </w:rPr>
              <w:t>Se dimensionará la emergencia, magnificando el evento de derrame (leve, serie, grave)</w:t>
            </w:r>
          </w:p>
          <w:p w:rsidR="00010E4F" w:rsidRPr="00010E4F" w:rsidRDefault="00010E4F" w:rsidP="00010E4F">
            <w:pPr>
              <w:spacing w:after="0" w:line="240" w:lineRule="auto"/>
              <w:ind w:hanging="180"/>
              <w:jc w:val="both"/>
              <w:rPr>
                <w:rFonts w:ascii="Arial" w:eastAsia="Times New Roman" w:hAnsi="Arial" w:cs="Arial"/>
                <w:color w:val="000000"/>
                <w:sz w:val="20"/>
                <w:szCs w:val="20"/>
              </w:rPr>
            </w:pPr>
            <w:r w:rsidRPr="00010E4F">
              <w:rPr>
                <w:rFonts w:ascii="Arial" w:eastAsia="Times New Roman" w:hAnsi="Arial" w:cs="Arial"/>
                <w:color w:val="000000"/>
                <w:sz w:val="14"/>
                <w:szCs w:val="14"/>
              </w:rPr>
              <w:t>-</w:t>
            </w:r>
            <w:r w:rsidRPr="00010E4F">
              <w:rPr>
                <w:rFonts w:ascii="Times New Roman" w:eastAsia="Times New Roman" w:hAnsi="Times New Roman" w:cs="Times New Roman"/>
                <w:color w:val="000000"/>
                <w:sz w:val="14"/>
                <w:szCs w:val="14"/>
              </w:rPr>
              <w:t xml:space="preserve"> </w:t>
            </w:r>
            <w:r w:rsidRPr="00010E4F">
              <w:rPr>
                <w:rFonts w:ascii="Arial" w:eastAsia="Times New Roman" w:hAnsi="Arial" w:cs="Arial"/>
                <w:color w:val="000000"/>
                <w:sz w:val="14"/>
                <w:szCs w:val="14"/>
              </w:rPr>
              <w:t>Se procederá a la inmediata limpieza y retiro del suelo afectado (en caso de derrame en la orilla). Para ello se contará con la implementación necesaria para el retiro de la sustancia derramada, sean éstos palas, maquinaria, bombas, estanques de almacenamiento provisorios, según se requiera. Asimismo, se deberán seguir los procedimientos establecidos en la Hoja de Seguridad para la sustancia derramada.</w:t>
            </w:r>
          </w:p>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4"/>
                <w:szCs w:val="14"/>
              </w:rPr>
              <w:t>Si bien se prevé que cualquier derrame accidental tendrá una baja o leve magnitud, considerando el tipo y cantidad de materiales peligrosos, los procedimientos de respuesta previstos permitirán la ocurrencia de un impacto significativo.</w:t>
            </w:r>
          </w:p>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4"/>
                <w:szCs w:val="14"/>
              </w:rPr>
              <w:t>En cuanto a las medidas de seguridad y resguardo ambiental, durante la etapa de construcción de estas obras le son aplicables a las descritas en el capítulo 6, 7 y 8 del presenta EIA.</w:t>
            </w:r>
          </w:p>
        </w:tc>
        <w:tc>
          <w:tcPr>
            <w:tcW w:w="205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4"/>
                <w:szCs w:val="14"/>
              </w:rPr>
              <w:t>Figuras EIA: 2.2.2 y 2.2.3</w:t>
            </w:r>
          </w:p>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4"/>
                <w:szCs w:val="14"/>
              </w:rPr>
              <w:t>Planos Anexo 1:</w:t>
            </w:r>
          </w:p>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4"/>
                <w:szCs w:val="14"/>
              </w:rPr>
              <w:t>020-TU-PLA-901 Rev. C</w:t>
            </w:r>
          </w:p>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4"/>
                <w:szCs w:val="14"/>
              </w:rPr>
              <w:t>020-TU-PLA-006 Rev. B</w:t>
            </w:r>
          </w:p>
        </w:tc>
      </w:tr>
      <w:tr w:rsidR="00010E4F" w:rsidRPr="00010E4F" w:rsidTr="00010E4F">
        <w:tc>
          <w:tcPr>
            <w:tcW w:w="190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4"/>
                <w:szCs w:val="14"/>
              </w:rPr>
              <w:t>Túnel de aducción Alfalfal II</w:t>
            </w:r>
          </w:p>
        </w:tc>
        <w:tc>
          <w:tcPr>
            <w:tcW w:w="127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4"/>
                <w:szCs w:val="14"/>
              </w:rPr>
              <w:t>394800</w:t>
            </w:r>
          </w:p>
        </w:tc>
        <w:tc>
          <w:tcPr>
            <w:tcW w:w="122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4"/>
                <w:szCs w:val="14"/>
              </w:rPr>
              <w:t>6274000</w:t>
            </w:r>
          </w:p>
        </w:tc>
        <w:tc>
          <w:tcPr>
            <w:tcW w:w="112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4"/>
                <w:szCs w:val="14"/>
              </w:rPr>
              <w:t>383750</w:t>
            </w:r>
          </w:p>
        </w:tc>
        <w:tc>
          <w:tcPr>
            <w:tcW w:w="130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4"/>
                <w:szCs w:val="14"/>
              </w:rPr>
              <w:t>6287300</w:t>
            </w:r>
          </w:p>
        </w:tc>
        <w:tc>
          <w:tcPr>
            <w:tcW w:w="74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4"/>
                <w:szCs w:val="14"/>
              </w:rPr>
              <w:t>15</w:t>
            </w:r>
          </w:p>
        </w:tc>
        <w:tc>
          <w:tcPr>
            <w:tcW w:w="486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4"/>
                <w:szCs w:val="14"/>
              </w:rPr>
              <w:t>Conducirá en presión las aguas provenientes del Volcán y Yeso. Se inicia en un punto situado unos 1.100 m al sur de la laguna Lo Encañado a una cota de elevación cercana a los 2.432 msnm y termina en el inicio del pique de caída de la central.</w:t>
            </w:r>
          </w:p>
        </w:tc>
        <w:tc>
          <w:tcPr>
            <w:tcW w:w="0" w:type="auto"/>
            <w:vMerge/>
            <w:tcBorders>
              <w:top w:val="nil"/>
              <w:left w:val="nil"/>
              <w:bottom w:val="single" w:sz="8" w:space="0" w:color="auto"/>
              <w:right w:val="single" w:sz="8" w:space="0" w:color="auto"/>
            </w:tcBorders>
            <w:vAlign w:val="center"/>
            <w:hideMark/>
          </w:tcPr>
          <w:p w:rsidR="00010E4F" w:rsidRPr="00010E4F" w:rsidRDefault="00010E4F" w:rsidP="00010E4F">
            <w:pPr>
              <w:spacing w:after="0" w:line="240" w:lineRule="auto"/>
              <w:rPr>
                <w:rFonts w:ascii="Arial" w:eastAsia="Times New Roman" w:hAnsi="Arial" w:cs="Arial"/>
                <w:color w:val="000000"/>
                <w:sz w:val="20"/>
                <w:szCs w:val="20"/>
              </w:rPr>
            </w:pPr>
          </w:p>
        </w:tc>
        <w:tc>
          <w:tcPr>
            <w:tcW w:w="205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4"/>
                <w:szCs w:val="14"/>
              </w:rPr>
              <w:t>Planos:</w:t>
            </w:r>
          </w:p>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4"/>
                <w:szCs w:val="14"/>
              </w:rPr>
              <w:t>020-TU-PLA-007 Rev. D</w:t>
            </w:r>
          </w:p>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4"/>
                <w:szCs w:val="14"/>
              </w:rPr>
              <w:t>020-TU-PLA-091 Rev. C</w:t>
            </w:r>
          </w:p>
        </w:tc>
      </w:tr>
      <w:tr w:rsidR="00010E4F" w:rsidRPr="00010E4F" w:rsidTr="00010E4F">
        <w:tc>
          <w:tcPr>
            <w:tcW w:w="190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4"/>
                <w:szCs w:val="14"/>
              </w:rPr>
              <w:t>Túnel de aducción Las Lajas</w:t>
            </w:r>
          </w:p>
        </w:tc>
        <w:tc>
          <w:tcPr>
            <w:tcW w:w="127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4"/>
                <w:szCs w:val="14"/>
              </w:rPr>
              <w:t>387750</w:t>
            </w:r>
          </w:p>
        </w:tc>
        <w:tc>
          <w:tcPr>
            <w:tcW w:w="122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4"/>
                <w:szCs w:val="14"/>
              </w:rPr>
              <w:t>6291450</w:t>
            </w:r>
          </w:p>
        </w:tc>
        <w:tc>
          <w:tcPr>
            <w:tcW w:w="112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4"/>
                <w:szCs w:val="14"/>
              </w:rPr>
              <w:t>368080</w:t>
            </w:r>
          </w:p>
        </w:tc>
        <w:tc>
          <w:tcPr>
            <w:tcW w:w="130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4"/>
                <w:szCs w:val="14"/>
              </w:rPr>
              <w:t>6282040</w:t>
            </w:r>
          </w:p>
        </w:tc>
        <w:tc>
          <w:tcPr>
            <w:tcW w:w="74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4"/>
                <w:szCs w:val="14"/>
              </w:rPr>
              <w:t>22,52</w:t>
            </w:r>
          </w:p>
        </w:tc>
        <w:tc>
          <w:tcPr>
            <w:tcW w:w="486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4"/>
                <w:szCs w:val="14"/>
              </w:rPr>
              <w:t>Se inicia en la obra de conexión con el sifón del Río Colorado y conduce las aguas provenientes de la descarga de la Central Alfalfal y de la bocatoma Maitenes hasta el pique de presión de la Central Las Lajas. En su trayecto, recibe las aguas de la descarga de la Central Alfalfal II.</w:t>
            </w:r>
          </w:p>
        </w:tc>
        <w:tc>
          <w:tcPr>
            <w:tcW w:w="0" w:type="auto"/>
            <w:vMerge/>
            <w:tcBorders>
              <w:top w:val="nil"/>
              <w:left w:val="nil"/>
              <w:bottom w:val="single" w:sz="8" w:space="0" w:color="auto"/>
              <w:right w:val="single" w:sz="8" w:space="0" w:color="auto"/>
            </w:tcBorders>
            <w:vAlign w:val="center"/>
            <w:hideMark/>
          </w:tcPr>
          <w:p w:rsidR="00010E4F" w:rsidRPr="00010E4F" w:rsidRDefault="00010E4F" w:rsidP="00010E4F">
            <w:pPr>
              <w:spacing w:after="0" w:line="240" w:lineRule="auto"/>
              <w:rPr>
                <w:rFonts w:ascii="Arial" w:eastAsia="Times New Roman" w:hAnsi="Arial" w:cs="Arial"/>
                <w:color w:val="000000"/>
                <w:sz w:val="20"/>
                <w:szCs w:val="20"/>
              </w:rPr>
            </w:pPr>
          </w:p>
        </w:tc>
        <w:tc>
          <w:tcPr>
            <w:tcW w:w="205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4"/>
                <w:szCs w:val="14"/>
              </w:rPr>
              <w:t>Figuras EIA: 2.2.7 y 2.2.8</w:t>
            </w:r>
          </w:p>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4"/>
                <w:szCs w:val="14"/>
              </w:rPr>
              <w:t>Planos Anexo 1:</w:t>
            </w:r>
          </w:p>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4"/>
                <w:szCs w:val="14"/>
              </w:rPr>
              <w:t>020-TU-PLA-008 Rev. A</w:t>
            </w:r>
          </w:p>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4"/>
                <w:szCs w:val="14"/>
              </w:rPr>
              <w:t>020-TU-PLA-091 Rev. C</w:t>
            </w:r>
          </w:p>
        </w:tc>
      </w:tr>
      <w:tr w:rsidR="00010E4F" w:rsidRPr="00010E4F" w:rsidTr="00010E4F">
        <w:tc>
          <w:tcPr>
            <w:tcW w:w="190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4"/>
                <w:szCs w:val="14"/>
              </w:rPr>
              <w:t>Túnel El Yeso</w:t>
            </w:r>
          </w:p>
        </w:tc>
        <w:tc>
          <w:tcPr>
            <w:tcW w:w="127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4"/>
                <w:szCs w:val="14"/>
              </w:rPr>
              <w:t>397834,81</w:t>
            </w:r>
          </w:p>
        </w:tc>
        <w:tc>
          <w:tcPr>
            <w:tcW w:w="122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4"/>
                <w:szCs w:val="14"/>
              </w:rPr>
              <w:t>6272869,96</w:t>
            </w:r>
          </w:p>
        </w:tc>
        <w:tc>
          <w:tcPr>
            <w:tcW w:w="112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4"/>
                <w:szCs w:val="14"/>
              </w:rPr>
              <w:t>396805,36</w:t>
            </w:r>
          </w:p>
        </w:tc>
        <w:tc>
          <w:tcPr>
            <w:tcW w:w="130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4"/>
                <w:szCs w:val="14"/>
              </w:rPr>
              <w:t>6272843,97</w:t>
            </w:r>
          </w:p>
        </w:tc>
        <w:tc>
          <w:tcPr>
            <w:tcW w:w="74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4"/>
                <w:szCs w:val="14"/>
              </w:rPr>
              <w:t>1,03</w:t>
            </w:r>
          </w:p>
        </w:tc>
        <w:tc>
          <w:tcPr>
            <w:tcW w:w="486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4"/>
                <w:szCs w:val="14"/>
              </w:rPr>
              <w:t>Se extiende desde el sifón en río Yeso por aproximadamente 1 km.</w:t>
            </w:r>
          </w:p>
        </w:tc>
        <w:tc>
          <w:tcPr>
            <w:tcW w:w="0" w:type="auto"/>
            <w:vMerge/>
            <w:tcBorders>
              <w:top w:val="nil"/>
              <w:left w:val="nil"/>
              <w:bottom w:val="single" w:sz="8" w:space="0" w:color="auto"/>
              <w:right w:val="single" w:sz="8" w:space="0" w:color="auto"/>
            </w:tcBorders>
            <w:vAlign w:val="center"/>
            <w:hideMark/>
          </w:tcPr>
          <w:p w:rsidR="00010E4F" w:rsidRPr="00010E4F" w:rsidRDefault="00010E4F" w:rsidP="00010E4F">
            <w:pPr>
              <w:spacing w:after="0" w:line="240" w:lineRule="auto"/>
              <w:rPr>
                <w:rFonts w:ascii="Arial" w:eastAsia="Times New Roman" w:hAnsi="Arial" w:cs="Arial"/>
                <w:color w:val="000000"/>
                <w:sz w:val="20"/>
                <w:szCs w:val="20"/>
              </w:rPr>
            </w:pPr>
          </w:p>
        </w:tc>
        <w:tc>
          <w:tcPr>
            <w:tcW w:w="205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4"/>
                <w:szCs w:val="14"/>
              </w:rPr>
              <w:t>Figuras EIA: 2.1.2; 2.1.3 y 2.1.4</w:t>
            </w:r>
          </w:p>
        </w:tc>
      </w:tr>
    </w:tbl>
    <w:p w:rsidR="00010E4F" w:rsidRPr="00010E4F" w:rsidRDefault="00010E4F" w:rsidP="00010E4F">
      <w:pPr>
        <w:shd w:val="clear" w:color="auto" w:fill="FFFFFF"/>
        <w:spacing w:beforeAutospacing="1" w:after="0" w:afterAutospacing="1" w:line="240" w:lineRule="auto"/>
        <w:ind w:left="1865" w:hanging="360"/>
        <w:jc w:val="center"/>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Tabla 18</w:t>
      </w:r>
    </w:p>
    <w:p w:rsidR="00010E4F" w:rsidRPr="00010E4F" w:rsidRDefault="00010E4F" w:rsidP="00010E4F">
      <w:pPr>
        <w:shd w:val="clear" w:color="auto" w:fill="FFFFFF"/>
        <w:spacing w:beforeAutospacing="1" w:after="0" w:afterAutospacing="1" w:line="240" w:lineRule="auto"/>
        <w:ind w:left="1865" w:hanging="360"/>
        <w:jc w:val="center"/>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Obra superficial del PHAM afecta al PAS 101</w:t>
      </w:r>
    </w:p>
    <w:tbl>
      <w:tblPr>
        <w:tblW w:w="0" w:type="auto"/>
        <w:jc w:val="center"/>
        <w:tblInd w:w="1440" w:type="dxa"/>
        <w:tblCellMar>
          <w:left w:w="0" w:type="dxa"/>
          <w:right w:w="0" w:type="dxa"/>
        </w:tblCellMar>
        <w:tblLook w:val="04A0" w:firstRow="1" w:lastRow="0" w:firstColumn="1" w:lastColumn="0" w:noHBand="0" w:noVBand="1"/>
      </w:tblPr>
      <w:tblGrid>
        <w:gridCol w:w="1860"/>
        <w:gridCol w:w="802"/>
        <w:gridCol w:w="880"/>
        <w:gridCol w:w="763"/>
        <w:gridCol w:w="1308"/>
        <w:gridCol w:w="1606"/>
        <w:gridCol w:w="841"/>
      </w:tblGrid>
      <w:tr w:rsidR="00010E4F" w:rsidRPr="00010E4F" w:rsidTr="00010E4F">
        <w:trPr>
          <w:trHeight w:val="354"/>
          <w:jc w:val="center"/>
        </w:trPr>
        <w:tc>
          <w:tcPr>
            <w:tcW w:w="411" w:type="pct"/>
            <w:tcBorders>
              <w:top w:val="single" w:sz="8" w:space="0" w:color="auto"/>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4"/>
                <w:szCs w:val="14"/>
              </w:rPr>
              <w:lastRenderedPageBreak/>
              <w:t>Obra/instalación</w:t>
            </w:r>
          </w:p>
        </w:tc>
        <w:tc>
          <w:tcPr>
            <w:tcW w:w="261" w:type="pct"/>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4"/>
                <w:szCs w:val="14"/>
              </w:rPr>
              <w:t>Coord. Este (UTM)</w:t>
            </w:r>
          </w:p>
        </w:tc>
        <w:tc>
          <w:tcPr>
            <w:tcW w:w="305" w:type="pct"/>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4"/>
                <w:szCs w:val="14"/>
              </w:rPr>
              <w:t>Coord. Norte (UTM)</w:t>
            </w:r>
          </w:p>
        </w:tc>
        <w:tc>
          <w:tcPr>
            <w:tcW w:w="218" w:type="pct"/>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4"/>
                <w:szCs w:val="14"/>
              </w:rPr>
              <w:t>Superficie</w:t>
            </w:r>
            <w:r w:rsidRPr="00010E4F">
              <w:rPr>
                <w:rFonts w:ascii="Arial" w:eastAsia="Times New Roman" w:hAnsi="Arial" w:cs="Arial"/>
                <w:color w:val="000000"/>
                <w:sz w:val="14"/>
                <w:szCs w:val="14"/>
              </w:rPr>
              <w:br/>
              <w:t>(has)</w:t>
            </w:r>
          </w:p>
        </w:tc>
        <w:tc>
          <w:tcPr>
            <w:tcW w:w="1258" w:type="pct"/>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4"/>
                <w:szCs w:val="14"/>
              </w:rPr>
              <w:t>Antecedentes Técnicos</w:t>
            </w:r>
          </w:p>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4"/>
                <w:szCs w:val="14"/>
              </w:rPr>
              <w:t>(sección 2.2.1 y 2.3.2 del EIA)</w:t>
            </w:r>
          </w:p>
        </w:tc>
        <w:tc>
          <w:tcPr>
            <w:tcW w:w="2088" w:type="pct"/>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4"/>
                <w:szCs w:val="14"/>
              </w:rPr>
              <w:t>Medidas de resguardo ambiental</w:t>
            </w:r>
          </w:p>
        </w:tc>
        <w:tc>
          <w:tcPr>
            <w:tcW w:w="459" w:type="pct"/>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4"/>
                <w:szCs w:val="14"/>
              </w:rPr>
              <w:t>Cartografía</w:t>
            </w:r>
          </w:p>
        </w:tc>
      </w:tr>
      <w:tr w:rsidR="00010E4F" w:rsidRPr="00010E4F" w:rsidTr="00010E4F">
        <w:trPr>
          <w:trHeight w:val="354"/>
          <w:jc w:val="center"/>
        </w:trPr>
        <w:tc>
          <w:tcPr>
            <w:tcW w:w="411" w:type="pct"/>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4"/>
                <w:szCs w:val="14"/>
              </w:rPr>
              <w:t>Cámara de carga Las Lajas</w:t>
            </w:r>
          </w:p>
        </w:tc>
        <w:tc>
          <w:tcPr>
            <w:tcW w:w="261" w:type="pct"/>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4"/>
                <w:szCs w:val="14"/>
              </w:rPr>
              <w:t>388668,00</w:t>
            </w:r>
          </w:p>
        </w:tc>
        <w:tc>
          <w:tcPr>
            <w:tcW w:w="305" w:type="pct"/>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4"/>
                <w:szCs w:val="14"/>
              </w:rPr>
              <w:t>6292178,42</w:t>
            </w:r>
          </w:p>
        </w:tc>
        <w:tc>
          <w:tcPr>
            <w:tcW w:w="218" w:type="pct"/>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4"/>
                <w:szCs w:val="14"/>
              </w:rPr>
              <w:t>9,20</w:t>
            </w:r>
          </w:p>
        </w:tc>
        <w:tc>
          <w:tcPr>
            <w:tcW w:w="1258" w:type="pct"/>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4"/>
                <w:szCs w:val="14"/>
              </w:rPr>
              <w:t xml:space="preserve">La cámara de carga de la central Las Lajas, otorga estabilidad al sistema hidráulico de esta central. El agua es captada desde esta cámara mediante un ducto de hormigón que conduce las aguas hasta el túnel de aducción de la central Las Lajas (sifón Colorado). </w:t>
            </w:r>
          </w:p>
          <w:p w:rsidR="00010E4F" w:rsidRPr="00010E4F" w:rsidRDefault="00010E4F" w:rsidP="00010E4F">
            <w:pPr>
              <w:spacing w:before="100" w:beforeAutospacing="1" w:after="100" w:afterAutospacing="1" w:line="240" w:lineRule="auto"/>
              <w:jc w:val="both"/>
              <w:rPr>
                <w:rFonts w:ascii="Arial" w:eastAsia="Times New Roman" w:hAnsi="Arial" w:cs="Arial"/>
                <w:color w:val="000000"/>
                <w:sz w:val="20"/>
                <w:szCs w:val="20"/>
              </w:rPr>
            </w:pPr>
            <w:r w:rsidRPr="00010E4F">
              <w:rPr>
                <w:rFonts w:ascii="Arial" w:eastAsia="Times New Roman" w:hAnsi="Arial" w:cs="Arial"/>
                <w:color w:val="000000"/>
                <w:sz w:val="14"/>
                <w:szCs w:val="14"/>
              </w:rPr>
              <w:br w:type="textWrapping" w:clear="all"/>
            </w:r>
          </w:p>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4"/>
                <w:szCs w:val="14"/>
              </w:rPr>
              <w:t xml:space="preserve">Se emplaza junto a la ribera norte del río Colorado, en parte excavado y en parte desarrollado medianteterraplén. El volumen útil del estanque es de 300.000 m³ desarrollados en una superficie de 75.000 m2. Se ha contemplado la instalación de una membrana impermeabilizante en toda la superficie del estanque, un piso de hormigón en el fondo así como también obras para el vaciado y seguridad. </w:t>
            </w:r>
          </w:p>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4"/>
                <w:szCs w:val="14"/>
              </w:rPr>
              <w:t>La cámara de carga tiene una forma rectangular de unos 300 m de longitud y unos 250 m de ancho. El borde irá aproximadamente a la cota 1.325 y el fondo promedio a la cota 1.316.</w:t>
            </w:r>
          </w:p>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4"/>
                <w:szCs w:val="14"/>
              </w:rPr>
              <w:t xml:space="preserve">Inmediatamente aguas arriba de la descarga del canal alimentador se ha proyectado una obra de desviación o “by pass”, que permite mantener el flujo máximo de 40 m3/s provenientes de Alfalfal y del canal Maitenes cuando la Cámara de Carga se encuentre fuera de servicio. Esta obra consiste en </w:t>
            </w:r>
            <w:r w:rsidRPr="00010E4F">
              <w:rPr>
                <w:rFonts w:ascii="Arial" w:eastAsia="Times New Roman" w:hAnsi="Arial" w:cs="Arial"/>
                <w:color w:val="000000"/>
                <w:sz w:val="14"/>
                <w:szCs w:val="14"/>
              </w:rPr>
              <w:lastRenderedPageBreak/>
              <w:t xml:space="preserve">un ducto de hormigón armado de sección cuadrada de 3,6 x 3,6 m situado bajo el estanque, y que se conecta a la aducción de la Central Las Lajas. </w:t>
            </w:r>
          </w:p>
        </w:tc>
        <w:tc>
          <w:tcPr>
            <w:tcW w:w="2088" w:type="pct"/>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4"/>
                <w:szCs w:val="14"/>
              </w:rPr>
              <w:lastRenderedPageBreak/>
              <w:t xml:space="preserve">En general, las medidas de resguardo ambiental para estas obras serán aquellas descritas en los capítulos, 2, 6 y 7 del EIA y en el Anexo 32 “Plan de Prevención de Riesgos y Contingencias para contratistas”. Estas medidas de resguardo ambiental consideran, entre otras medidas: </w:t>
            </w:r>
          </w:p>
          <w:p w:rsidR="00010E4F" w:rsidRPr="00010E4F" w:rsidRDefault="00010E4F" w:rsidP="00010E4F">
            <w:pPr>
              <w:spacing w:after="0" w:line="240" w:lineRule="auto"/>
              <w:ind w:hanging="191"/>
              <w:jc w:val="both"/>
              <w:rPr>
                <w:rFonts w:ascii="Arial" w:eastAsia="Times New Roman" w:hAnsi="Arial" w:cs="Arial"/>
                <w:color w:val="000000"/>
                <w:sz w:val="20"/>
                <w:szCs w:val="20"/>
              </w:rPr>
            </w:pPr>
            <w:r w:rsidRPr="00010E4F">
              <w:rPr>
                <w:rFonts w:ascii="Arial" w:eastAsia="Times New Roman" w:hAnsi="Arial" w:cs="Arial"/>
                <w:color w:val="000000"/>
                <w:sz w:val="14"/>
                <w:szCs w:val="14"/>
              </w:rPr>
              <w:t>-</w:t>
            </w:r>
            <w:r w:rsidRPr="00010E4F">
              <w:rPr>
                <w:rFonts w:ascii="Times New Roman" w:eastAsia="Times New Roman" w:hAnsi="Times New Roman" w:cs="Times New Roman"/>
                <w:color w:val="000000"/>
                <w:sz w:val="14"/>
                <w:szCs w:val="14"/>
              </w:rPr>
              <w:t xml:space="preserve"> </w:t>
            </w:r>
            <w:r w:rsidRPr="00010E4F">
              <w:rPr>
                <w:rFonts w:ascii="Arial" w:eastAsia="Times New Roman" w:hAnsi="Arial" w:cs="Arial"/>
                <w:color w:val="000000"/>
                <w:sz w:val="14"/>
                <w:szCs w:val="14"/>
              </w:rPr>
              <w:t>Mientras se ejecuten los trabajos en cauces se exigirán precauciones especiales para prevenir derrames accidentales, tales como: evitar el acopio de tambores de lubricantes en el cauce o próximo a él, y prohibir el estacionamiento de maquinarias en el cauce.</w:t>
            </w:r>
          </w:p>
          <w:p w:rsidR="00010E4F" w:rsidRPr="00010E4F" w:rsidRDefault="00010E4F" w:rsidP="00010E4F">
            <w:pPr>
              <w:spacing w:after="0" w:line="240" w:lineRule="auto"/>
              <w:ind w:hanging="191"/>
              <w:jc w:val="both"/>
              <w:rPr>
                <w:rFonts w:ascii="Arial" w:eastAsia="Times New Roman" w:hAnsi="Arial" w:cs="Arial"/>
                <w:color w:val="000000"/>
                <w:sz w:val="20"/>
                <w:szCs w:val="20"/>
              </w:rPr>
            </w:pPr>
            <w:r w:rsidRPr="00010E4F">
              <w:rPr>
                <w:rFonts w:ascii="Arial" w:eastAsia="Times New Roman" w:hAnsi="Arial" w:cs="Arial"/>
                <w:color w:val="000000"/>
                <w:sz w:val="14"/>
                <w:szCs w:val="14"/>
              </w:rPr>
              <w:t>-</w:t>
            </w:r>
            <w:r w:rsidRPr="00010E4F">
              <w:rPr>
                <w:rFonts w:ascii="Times New Roman" w:eastAsia="Times New Roman" w:hAnsi="Times New Roman" w:cs="Times New Roman"/>
                <w:color w:val="000000"/>
                <w:sz w:val="14"/>
                <w:szCs w:val="14"/>
              </w:rPr>
              <w:t xml:space="preserve"> </w:t>
            </w:r>
            <w:r w:rsidRPr="00010E4F">
              <w:rPr>
                <w:rFonts w:ascii="Arial" w:eastAsia="Times New Roman" w:hAnsi="Arial" w:cs="Arial"/>
                <w:color w:val="000000"/>
                <w:sz w:val="14"/>
                <w:szCs w:val="14"/>
              </w:rPr>
              <w:t>Existirá prohibición total al Contratista de arrojar cualquier elemento y/o residuo a las aguas en el estanque.</w:t>
            </w:r>
          </w:p>
          <w:p w:rsidR="00010E4F" w:rsidRPr="00010E4F" w:rsidRDefault="00010E4F" w:rsidP="00010E4F">
            <w:pPr>
              <w:spacing w:after="0" w:line="240" w:lineRule="auto"/>
              <w:ind w:hanging="191"/>
              <w:jc w:val="both"/>
              <w:rPr>
                <w:rFonts w:ascii="Arial" w:eastAsia="Times New Roman" w:hAnsi="Arial" w:cs="Arial"/>
                <w:color w:val="000000"/>
                <w:sz w:val="20"/>
                <w:szCs w:val="20"/>
              </w:rPr>
            </w:pPr>
            <w:r w:rsidRPr="00010E4F">
              <w:rPr>
                <w:rFonts w:ascii="Arial" w:eastAsia="Times New Roman" w:hAnsi="Arial" w:cs="Arial"/>
                <w:color w:val="000000"/>
                <w:sz w:val="14"/>
                <w:szCs w:val="14"/>
              </w:rPr>
              <w:t>-</w:t>
            </w:r>
            <w:r w:rsidRPr="00010E4F">
              <w:rPr>
                <w:rFonts w:ascii="Times New Roman" w:eastAsia="Times New Roman" w:hAnsi="Times New Roman" w:cs="Times New Roman"/>
                <w:color w:val="000000"/>
                <w:sz w:val="14"/>
                <w:szCs w:val="14"/>
              </w:rPr>
              <w:t xml:space="preserve"> </w:t>
            </w:r>
            <w:r w:rsidRPr="00010E4F">
              <w:rPr>
                <w:rFonts w:ascii="Arial" w:eastAsia="Times New Roman" w:hAnsi="Arial" w:cs="Arial"/>
                <w:color w:val="000000"/>
                <w:sz w:val="14"/>
                <w:szCs w:val="14"/>
              </w:rPr>
              <w:t>Se prohíbe el uso de agua para lavado que pueda producir arrastre de materia sólida o contaminante.</w:t>
            </w:r>
          </w:p>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4"/>
                <w:szCs w:val="14"/>
              </w:rPr>
              <w:t>En caso de vertido accidental de sustancias peligrosas o combustible (según listado del DS 382/2004), sobre recursos naturales como agua y suelo, o sobre la propiedad privada (aceites, lubricantes y pinturas), el PHAM adoptará las siguientes medidas:</w:t>
            </w:r>
          </w:p>
          <w:p w:rsidR="00010E4F" w:rsidRPr="00010E4F" w:rsidRDefault="00010E4F" w:rsidP="00010E4F">
            <w:pPr>
              <w:spacing w:after="0" w:line="240" w:lineRule="auto"/>
              <w:ind w:hanging="180"/>
              <w:jc w:val="both"/>
              <w:rPr>
                <w:rFonts w:ascii="Arial" w:eastAsia="Times New Roman" w:hAnsi="Arial" w:cs="Arial"/>
                <w:color w:val="000000"/>
                <w:sz w:val="20"/>
                <w:szCs w:val="20"/>
              </w:rPr>
            </w:pPr>
            <w:r w:rsidRPr="00010E4F">
              <w:rPr>
                <w:rFonts w:ascii="Arial" w:eastAsia="Times New Roman" w:hAnsi="Arial" w:cs="Arial"/>
                <w:color w:val="000000"/>
                <w:sz w:val="14"/>
                <w:szCs w:val="14"/>
              </w:rPr>
              <w:t>-</w:t>
            </w:r>
            <w:r w:rsidRPr="00010E4F">
              <w:rPr>
                <w:rFonts w:ascii="Times New Roman" w:eastAsia="Times New Roman" w:hAnsi="Times New Roman" w:cs="Times New Roman"/>
                <w:color w:val="000000"/>
                <w:sz w:val="14"/>
                <w:szCs w:val="14"/>
              </w:rPr>
              <w:t xml:space="preserve"> </w:t>
            </w:r>
            <w:r w:rsidRPr="00010E4F">
              <w:rPr>
                <w:rFonts w:ascii="Arial" w:eastAsia="Times New Roman" w:hAnsi="Arial" w:cs="Arial"/>
                <w:color w:val="000000"/>
                <w:sz w:val="14"/>
                <w:szCs w:val="14"/>
              </w:rPr>
              <w:t xml:space="preserve">Se activará el Plan de Comunicaciones </w:t>
            </w:r>
          </w:p>
          <w:p w:rsidR="00010E4F" w:rsidRPr="00010E4F" w:rsidRDefault="00010E4F" w:rsidP="00010E4F">
            <w:pPr>
              <w:spacing w:after="0" w:line="240" w:lineRule="auto"/>
              <w:ind w:hanging="180"/>
              <w:jc w:val="both"/>
              <w:rPr>
                <w:rFonts w:ascii="Arial" w:eastAsia="Times New Roman" w:hAnsi="Arial" w:cs="Arial"/>
                <w:color w:val="000000"/>
                <w:sz w:val="20"/>
                <w:szCs w:val="20"/>
              </w:rPr>
            </w:pPr>
            <w:r w:rsidRPr="00010E4F">
              <w:rPr>
                <w:rFonts w:ascii="Arial" w:eastAsia="Times New Roman" w:hAnsi="Arial" w:cs="Arial"/>
                <w:color w:val="000000"/>
                <w:sz w:val="14"/>
                <w:szCs w:val="14"/>
              </w:rPr>
              <w:t>-</w:t>
            </w:r>
            <w:r w:rsidRPr="00010E4F">
              <w:rPr>
                <w:rFonts w:ascii="Times New Roman" w:eastAsia="Times New Roman" w:hAnsi="Times New Roman" w:cs="Times New Roman"/>
                <w:color w:val="000000"/>
                <w:sz w:val="14"/>
                <w:szCs w:val="14"/>
              </w:rPr>
              <w:t xml:space="preserve"> </w:t>
            </w:r>
            <w:r w:rsidRPr="00010E4F">
              <w:rPr>
                <w:rFonts w:ascii="Arial" w:eastAsia="Times New Roman" w:hAnsi="Arial" w:cs="Arial"/>
                <w:color w:val="000000"/>
                <w:sz w:val="14"/>
                <w:szCs w:val="14"/>
              </w:rPr>
              <w:t xml:space="preserve">Se activará el procedimiento de evacuación (si procede) </w:t>
            </w:r>
          </w:p>
          <w:p w:rsidR="00010E4F" w:rsidRPr="00010E4F" w:rsidRDefault="00010E4F" w:rsidP="00010E4F">
            <w:pPr>
              <w:spacing w:after="0" w:line="240" w:lineRule="auto"/>
              <w:ind w:hanging="180"/>
              <w:jc w:val="both"/>
              <w:rPr>
                <w:rFonts w:ascii="Arial" w:eastAsia="Times New Roman" w:hAnsi="Arial" w:cs="Arial"/>
                <w:color w:val="000000"/>
                <w:sz w:val="20"/>
                <w:szCs w:val="20"/>
              </w:rPr>
            </w:pPr>
            <w:r w:rsidRPr="00010E4F">
              <w:rPr>
                <w:rFonts w:ascii="Arial" w:eastAsia="Times New Roman" w:hAnsi="Arial" w:cs="Arial"/>
                <w:color w:val="000000"/>
                <w:sz w:val="14"/>
                <w:szCs w:val="14"/>
              </w:rPr>
              <w:t>-</w:t>
            </w:r>
            <w:r w:rsidRPr="00010E4F">
              <w:rPr>
                <w:rFonts w:ascii="Times New Roman" w:eastAsia="Times New Roman" w:hAnsi="Times New Roman" w:cs="Times New Roman"/>
                <w:color w:val="000000"/>
                <w:sz w:val="14"/>
                <w:szCs w:val="14"/>
              </w:rPr>
              <w:t xml:space="preserve"> </w:t>
            </w:r>
            <w:r w:rsidRPr="00010E4F">
              <w:rPr>
                <w:rFonts w:ascii="Arial" w:eastAsia="Times New Roman" w:hAnsi="Arial" w:cs="Arial"/>
                <w:color w:val="000000"/>
                <w:sz w:val="14"/>
                <w:szCs w:val="14"/>
              </w:rPr>
              <w:t>Se dimensionará la emergencia, magnificando el evento de derrame (leve, serie, grave)</w:t>
            </w:r>
          </w:p>
          <w:p w:rsidR="00010E4F" w:rsidRPr="00010E4F" w:rsidRDefault="00010E4F" w:rsidP="00010E4F">
            <w:pPr>
              <w:spacing w:after="0" w:line="240" w:lineRule="auto"/>
              <w:ind w:hanging="180"/>
              <w:jc w:val="both"/>
              <w:rPr>
                <w:rFonts w:ascii="Arial" w:eastAsia="Times New Roman" w:hAnsi="Arial" w:cs="Arial"/>
                <w:color w:val="000000"/>
                <w:sz w:val="20"/>
                <w:szCs w:val="20"/>
              </w:rPr>
            </w:pPr>
            <w:r w:rsidRPr="00010E4F">
              <w:rPr>
                <w:rFonts w:ascii="Arial" w:eastAsia="Times New Roman" w:hAnsi="Arial" w:cs="Arial"/>
                <w:color w:val="000000"/>
                <w:sz w:val="14"/>
                <w:szCs w:val="14"/>
              </w:rPr>
              <w:t>-</w:t>
            </w:r>
            <w:r w:rsidRPr="00010E4F">
              <w:rPr>
                <w:rFonts w:ascii="Times New Roman" w:eastAsia="Times New Roman" w:hAnsi="Times New Roman" w:cs="Times New Roman"/>
                <w:color w:val="000000"/>
                <w:sz w:val="14"/>
                <w:szCs w:val="14"/>
              </w:rPr>
              <w:t xml:space="preserve"> </w:t>
            </w:r>
            <w:r w:rsidRPr="00010E4F">
              <w:rPr>
                <w:rFonts w:ascii="Arial" w:eastAsia="Times New Roman" w:hAnsi="Arial" w:cs="Arial"/>
                <w:color w:val="000000"/>
                <w:sz w:val="14"/>
                <w:szCs w:val="14"/>
              </w:rPr>
              <w:t xml:space="preserve">Se procederá a la inmediata limpieza y retiro del suelo afectado (en caso de derrame en la orilla). Para ello se contará con la implementación necesaria para el retiro de la sustancia derramada, sean éstos palas, maquinaria, bombas, estanques de almacenamiento provisorios, según se </w:t>
            </w:r>
            <w:r w:rsidRPr="00010E4F">
              <w:rPr>
                <w:rFonts w:ascii="Arial" w:eastAsia="Times New Roman" w:hAnsi="Arial" w:cs="Arial"/>
                <w:color w:val="000000"/>
                <w:sz w:val="14"/>
                <w:szCs w:val="14"/>
              </w:rPr>
              <w:lastRenderedPageBreak/>
              <w:t>requiera. Asimismo, se deberán seguir los procedimientos establecidos en la Hoja de Seguridad para la sustancia derramada.</w:t>
            </w:r>
          </w:p>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4"/>
                <w:szCs w:val="14"/>
              </w:rPr>
              <w:t>Si bien se prevé que cualquier derrame accidental tendrá una baja o leve magnitud, considerando el tipo y cantidad de materiales peligrosos, los procedimientos de respuesta previstos permitirán la ocurrencia de un impacto significativo.</w:t>
            </w:r>
          </w:p>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4"/>
                <w:szCs w:val="14"/>
              </w:rPr>
              <w:t>En cuanto a las medidas de seguridad y resguardo ambiental, durante la etapa de construcción de estas obras le son aplicables a las descritas en el capítulo 6, 7 y 8 del presenta EIA.</w:t>
            </w:r>
          </w:p>
        </w:tc>
        <w:tc>
          <w:tcPr>
            <w:tcW w:w="459" w:type="pct"/>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4"/>
                <w:szCs w:val="14"/>
              </w:rPr>
              <w:lastRenderedPageBreak/>
              <w:t>Figura EIA: 2.2.7</w:t>
            </w:r>
          </w:p>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4"/>
                <w:szCs w:val="14"/>
              </w:rPr>
              <w:t>Plano Anexo 1:</w:t>
            </w:r>
          </w:p>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4"/>
                <w:szCs w:val="14"/>
              </w:rPr>
              <w:t xml:space="preserve">020-CI-PLA-039 Rev. A </w:t>
            </w:r>
          </w:p>
        </w:tc>
      </w:tr>
    </w:tbl>
    <w:p w:rsidR="00010E4F" w:rsidRPr="00010E4F" w:rsidRDefault="00010E4F" w:rsidP="00010E4F">
      <w:pPr>
        <w:shd w:val="clear" w:color="auto" w:fill="FFFFFF"/>
        <w:spacing w:before="100" w:beforeAutospacing="1" w:after="100" w:afterAutospacing="1" w:line="240" w:lineRule="auto"/>
        <w:ind w:left="1865" w:hanging="360"/>
        <w:jc w:val="both"/>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lastRenderedPageBreak/>
        <w:br w:type="textWrapping" w:clear="all"/>
      </w:r>
    </w:p>
    <w:p w:rsidR="00010E4F" w:rsidRPr="00010E4F" w:rsidRDefault="00010E4F" w:rsidP="00010E4F">
      <w:pPr>
        <w:shd w:val="clear" w:color="auto" w:fill="FFFFFF"/>
        <w:spacing w:beforeAutospacing="1" w:after="0" w:afterAutospacing="1" w:line="240" w:lineRule="auto"/>
        <w:ind w:left="1865"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Las obras de descarga de aguas tratadas (servidas y riles) y la cámara de carga de la central Alfalfal II no son aplicables al cumplimiento del PAS 101. Tal como se indicó en la respuesta 26 de la sección I de este Adenda, las descargas de aguas tratadas son obras menores y de carácter temporal, cuya tasa de producción por campamento en el caso de las aguas servidas (2,83 m</w:t>
      </w:r>
      <w:r w:rsidRPr="00010E4F">
        <w:rPr>
          <w:rFonts w:ascii="Arial" w:eastAsia="Times New Roman" w:hAnsi="Arial" w:cs="Arial"/>
          <w:color w:val="000000"/>
          <w:sz w:val="20"/>
          <w:szCs w:val="20"/>
          <w:vertAlign w:val="superscript"/>
          <w:lang w:val="es-ES"/>
        </w:rPr>
        <w:t>3</w:t>
      </w:r>
      <w:r w:rsidRPr="00010E4F">
        <w:rPr>
          <w:rFonts w:ascii="Arial" w:eastAsia="Times New Roman" w:hAnsi="Arial" w:cs="Arial"/>
          <w:color w:val="000000"/>
          <w:sz w:val="20"/>
          <w:szCs w:val="20"/>
          <w:lang w:val="es-ES"/>
        </w:rPr>
        <w:t>/hora) no superando los 2 m</w:t>
      </w:r>
      <w:r w:rsidRPr="00010E4F">
        <w:rPr>
          <w:rFonts w:ascii="Arial" w:eastAsia="Times New Roman" w:hAnsi="Arial" w:cs="Arial"/>
          <w:color w:val="000000"/>
          <w:sz w:val="20"/>
          <w:szCs w:val="20"/>
          <w:vertAlign w:val="superscript"/>
          <w:lang w:val="es-ES"/>
        </w:rPr>
        <w:t>3</w:t>
      </w:r>
      <w:r w:rsidRPr="00010E4F">
        <w:rPr>
          <w:rFonts w:ascii="Arial" w:eastAsia="Times New Roman" w:hAnsi="Arial" w:cs="Arial"/>
          <w:color w:val="000000"/>
          <w:sz w:val="20"/>
          <w:szCs w:val="20"/>
          <w:lang w:val="es-ES"/>
        </w:rPr>
        <w:t>/s indicados en la letra b) del Art. 294 del DFL 1.122/81 del Ministerio de Justicia. Por lo tanto, no resulta aplicable el Permiso Ambiental Sectorial Nº 101 para este tipo de descarga. En el caso de la descarga de riles, es posible indicar éstas serán tratadas en un sistema de sedimentación (sección 2.5.2 del EIA) y luego reutilizadas en aproximadamente un 90% en el procesamiento de hormigón, o para las actividades propias de la construcción. En consecuencia, la descarga de este tipo de residuo será de bajo caudal, no siendo aplicable el PAS 101.</w:t>
      </w:r>
    </w:p>
    <w:p w:rsidR="00010E4F" w:rsidRPr="00010E4F" w:rsidRDefault="00010E4F" w:rsidP="00010E4F">
      <w:pPr>
        <w:shd w:val="clear" w:color="auto" w:fill="FFFFFF"/>
        <w:spacing w:beforeAutospacing="1" w:after="0" w:afterAutospacing="1" w:line="240" w:lineRule="auto"/>
        <w:ind w:left="1865"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Por su parte, la Cámara de carga de la Central Alfalfal II (sección 2.2.2 del EIA), ubicada en el sector Alto Aucayes, posee un volumen total (48.000 m</w:t>
      </w:r>
      <w:r w:rsidRPr="00010E4F">
        <w:rPr>
          <w:rFonts w:ascii="Arial" w:eastAsia="Times New Roman" w:hAnsi="Arial" w:cs="Arial"/>
          <w:color w:val="000000"/>
          <w:sz w:val="20"/>
          <w:szCs w:val="20"/>
          <w:vertAlign w:val="superscript"/>
          <w:lang w:val="es-ES"/>
        </w:rPr>
        <w:t>3</w:t>
      </w:r>
      <w:r w:rsidRPr="00010E4F">
        <w:rPr>
          <w:rFonts w:ascii="Arial" w:eastAsia="Times New Roman" w:hAnsi="Arial" w:cs="Arial"/>
          <w:color w:val="000000"/>
          <w:sz w:val="20"/>
          <w:szCs w:val="20"/>
          <w:lang w:val="es-ES"/>
        </w:rPr>
        <w:t>) menor a los 50.000 m</w:t>
      </w:r>
      <w:r w:rsidRPr="00010E4F">
        <w:rPr>
          <w:rFonts w:ascii="Arial" w:eastAsia="Times New Roman" w:hAnsi="Arial" w:cs="Arial"/>
          <w:color w:val="000000"/>
          <w:sz w:val="20"/>
          <w:szCs w:val="20"/>
          <w:vertAlign w:val="superscript"/>
          <w:lang w:val="es-ES"/>
        </w:rPr>
        <w:t>3</w:t>
      </w:r>
      <w:r w:rsidRPr="00010E4F">
        <w:rPr>
          <w:rFonts w:ascii="Arial" w:eastAsia="Times New Roman" w:hAnsi="Arial" w:cs="Arial"/>
          <w:color w:val="000000"/>
          <w:sz w:val="20"/>
          <w:szCs w:val="20"/>
          <w:lang w:val="es-ES"/>
        </w:rPr>
        <w:t xml:space="preserve"> indicados en la letra a) del artículo 294 del DFL 1.122/81. Esta obra es representada en el plano 020-CI-PLA-057 del Anexo 1 del EIA.</w:t>
      </w:r>
    </w:p>
    <w:p w:rsidR="00010E4F" w:rsidRPr="00010E4F" w:rsidRDefault="00010E4F" w:rsidP="00010E4F">
      <w:pPr>
        <w:shd w:val="clear" w:color="auto" w:fill="FFFFFF"/>
        <w:spacing w:before="100" w:beforeAutospacing="1" w:after="100" w:afterAutospacing="1" w:line="240" w:lineRule="auto"/>
        <w:ind w:left="1865" w:hanging="360"/>
        <w:jc w:val="both"/>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 xml:space="preserve">6. PERMISO AMBIENTAL ARTICULO 102 </w:t>
      </w:r>
    </w:p>
    <w:p w:rsidR="00010E4F" w:rsidRPr="00010E4F" w:rsidRDefault="00010E4F" w:rsidP="00010E4F">
      <w:pPr>
        <w:shd w:val="clear" w:color="auto" w:fill="FFFFFF"/>
        <w:spacing w:beforeAutospacing="1" w:after="0" w:afterAutospacing="1" w:line="240" w:lineRule="auto"/>
        <w:ind w:left="1865" w:hanging="360"/>
        <w:jc w:val="both"/>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6.1</w:t>
      </w:r>
    </w:p>
    <w:p w:rsidR="00010E4F" w:rsidRPr="00010E4F" w:rsidRDefault="00010E4F" w:rsidP="00010E4F">
      <w:pPr>
        <w:shd w:val="clear" w:color="auto" w:fill="FFFFFF"/>
        <w:spacing w:beforeAutospacing="1" w:after="0" w:afterAutospacing="1" w:line="240" w:lineRule="auto"/>
        <w:ind w:left="1865"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Las especies escogidas para la reforestación de bosques en el caso del PAS 102, son las únicas en categoría de conservación, que crecen a la altitud y en las condiciones de los lugares disponibles para la reforestación. Es importante destacar que no ha sido fácil encontrar lugares extensos (30 hectáreas), o parches de más de media hectárea, sin vegetación y con aptitud preferentemente forestal) para fines de reforestación en la comuna de San José de Maipo. Al respecto los sitios seleccionados fueron visitados con personal de CONAF durante el proceso de tramitación del EIA.</w:t>
      </w:r>
    </w:p>
    <w:p w:rsidR="00010E4F" w:rsidRPr="00010E4F" w:rsidRDefault="00010E4F" w:rsidP="00010E4F">
      <w:pPr>
        <w:shd w:val="clear" w:color="auto" w:fill="FFFFFF"/>
        <w:spacing w:beforeAutospacing="1" w:after="0" w:afterAutospacing="1" w:line="240" w:lineRule="auto"/>
        <w:ind w:left="1865"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lastRenderedPageBreak/>
        <w:t>Adicionalmente a la compensación del Plan de Manejo Forestal (Anexo 7 del EIA) a la que hace referencia el PAS 102, se rehabilitaran todas las superficies intervenidas por obras temporales, así como la superficie de los acopios de marina (obras permanentes) (ver Anexo 29, Plan de Restauración de la Vegetación del EIA), para lo cual considerarán las especies originales de cada formación que será intervenida. Además si durante la fase de microruteo (ver Anexo 29 del EIA), se detectan otras especies en categoría de conservación, éstas también serán compensadas por el Plan de Restauración de la Vegetación en una relación 10 a 1.</w:t>
      </w:r>
    </w:p>
    <w:p w:rsidR="00010E4F" w:rsidRPr="00010E4F" w:rsidRDefault="00010E4F" w:rsidP="00010E4F">
      <w:pPr>
        <w:shd w:val="clear" w:color="auto" w:fill="FFFFFF"/>
        <w:spacing w:beforeAutospacing="1" w:after="0" w:afterAutospacing="1" w:line="240" w:lineRule="auto"/>
        <w:ind w:left="2570" w:hanging="705"/>
        <w:jc w:val="both"/>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6.2</w:t>
      </w:r>
    </w:p>
    <w:p w:rsidR="00010E4F" w:rsidRPr="00010E4F" w:rsidRDefault="00010E4F" w:rsidP="00010E4F">
      <w:pPr>
        <w:shd w:val="clear" w:color="auto" w:fill="FFFFFF"/>
        <w:spacing w:beforeAutospacing="1" w:after="0" w:afterAutospacing="1" w:line="240" w:lineRule="auto"/>
        <w:ind w:left="1865"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En Anexo 19 de este Adenda se adjunta plano de pendientes, a escala legible, que señala las áreas de corta de bosque, en el tramo de túnel Alfalfal II y el sector de Alto Aucayes.</w:t>
      </w:r>
    </w:p>
    <w:p w:rsidR="00010E4F" w:rsidRPr="00010E4F" w:rsidRDefault="00010E4F" w:rsidP="00010E4F">
      <w:pPr>
        <w:shd w:val="clear" w:color="auto" w:fill="FFFFFF"/>
        <w:spacing w:beforeAutospacing="1" w:after="0" w:afterAutospacing="1" w:line="240" w:lineRule="auto"/>
        <w:ind w:left="2570" w:hanging="705"/>
        <w:jc w:val="both"/>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 xml:space="preserve">7. PERMISO A AMBIENTAL ARTÍCULO 106 DEL RSEIA. </w:t>
      </w:r>
    </w:p>
    <w:p w:rsidR="00010E4F" w:rsidRPr="00010E4F" w:rsidRDefault="00010E4F" w:rsidP="00010E4F">
      <w:pPr>
        <w:shd w:val="clear" w:color="auto" w:fill="FFFFFF"/>
        <w:spacing w:beforeAutospacing="1" w:after="0" w:afterAutospacing="1" w:line="240" w:lineRule="auto"/>
        <w:ind w:left="2570" w:hanging="705"/>
        <w:jc w:val="both"/>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7.1</w:t>
      </w:r>
    </w:p>
    <w:p w:rsidR="00010E4F" w:rsidRPr="00010E4F" w:rsidRDefault="00010E4F" w:rsidP="00010E4F">
      <w:pPr>
        <w:shd w:val="clear" w:color="auto" w:fill="FFFFFF"/>
        <w:spacing w:beforeAutospacing="1" w:after="0" w:afterAutospacing="1" w:line="240" w:lineRule="auto"/>
        <w:ind w:left="1865"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Los antecedentes de todas las obras que requieren el PAS 106 fueron entregados en el Anexo 8 del EIA. En dicho anexo se presentaron los antecedentes de este permiso sectorial a saber:</w:t>
      </w:r>
    </w:p>
    <w:p w:rsidR="00010E4F" w:rsidRPr="00010E4F" w:rsidRDefault="00010E4F" w:rsidP="00010E4F">
      <w:pPr>
        <w:shd w:val="clear" w:color="auto" w:fill="FFFFFF"/>
        <w:spacing w:beforeAutospacing="1" w:after="0" w:afterAutospacing="1" w:line="240" w:lineRule="auto"/>
        <w:ind w:left="2225"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Memoria de cálculo hidráulico con la descripción de la obra y ejes hidráulicos</w:t>
      </w:r>
    </w:p>
    <w:p w:rsidR="00010E4F" w:rsidRPr="00010E4F" w:rsidRDefault="00010E4F" w:rsidP="00010E4F">
      <w:pPr>
        <w:shd w:val="clear" w:color="auto" w:fill="FFFFFF"/>
        <w:spacing w:beforeAutospacing="1" w:after="0" w:afterAutospacing="1" w:line="240" w:lineRule="auto"/>
        <w:ind w:left="2225"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Plano de la obra con perfiles longitudinales y transversales</w:t>
      </w:r>
    </w:p>
    <w:p w:rsidR="00010E4F" w:rsidRPr="00010E4F" w:rsidRDefault="00010E4F" w:rsidP="00010E4F">
      <w:pPr>
        <w:shd w:val="clear" w:color="auto" w:fill="FFFFFF"/>
        <w:spacing w:beforeAutospacing="1" w:after="0" w:afterAutospacing="1" w:line="240" w:lineRule="auto"/>
        <w:ind w:left="1865"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Tales antecedentes fueron presentados para todos los puentes, bocatomas, cámara de carga las Lajas, Obras de descarga al río Maipo, Colorado y Yeso, y rectificación de cauce del río Colorado. No hay otras obras del proyecto que requieran dicho permiso sectorial.</w:t>
      </w:r>
    </w:p>
    <w:p w:rsidR="00010E4F" w:rsidRPr="00010E4F" w:rsidRDefault="00010E4F" w:rsidP="00010E4F">
      <w:pPr>
        <w:shd w:val="clear" w:color="auto" w:fill="FFFFFF"/>
        <w:spacing w:beforeAutospacing="1" w:after="0" w:afterAutospacing="1" w:line="240" w:lineRule="auto"/>
        <w:ind w:left="2570" w:hanging="705"/>
        <w:jc w:val="both"/>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7.2.a</w:t>
      </w:r>
    </w:p>
    <w:p w:rsidR="00010E4F" w:rsidRPr="00010E4F" w:rsidRDefault="00010E4F" w:rsidP="00010E4F">
      <w:pPr>
        <w:shd w:val="clear" w:color="auto" w:fill="FFFFFF"/>
        <w:spacing w:beforeAutospacing="1" w:after="0" w:afterAutospacing="1" w:line="240" w:lineRule="auto"/>
        <w:ind w:left="1865"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Las descargas de aguas servidas tratadas en los cauces naturales comprometidos no requiere la aplicación del Permiso Ambiental Sectorial 106, pues no constituyen modificación de cauces, ni contemplan obras que requieran defensas fluviales.</w:t>
      </w:r>
    </w:p>
    <w:p w:rsidR="00010E4F" w:rsidRPr="00010E4F" w:rsidRDefault="00010E4F" w:rsidP="00010E4F">
      <w:pPr>
        <w:shd w:val="clear" w:color="auto" w:fill="FFFFFF"/>
        <w:spacing w:beforeAutospacing="1" w:after="0" w:afterAutospacing="1" w:line="240" w:lineRule="auto"/>
        <w:ind w:left="1865"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El ducto de descarga de las aguas tratadas consistirá en una tubería de HDPE de un diámetro aproximado de 1.200 mm, con unión soldada por extrusión con aporte del mismo material que considera un cordón de sello por la parte interior y exterior de la unión entre tubos.</w:t>
      </w:r>
    </w:p>
    <w:p w:rsidR="00010E4F" w:rsidRPr="00010E4F" w:rsidRDefault="00010E4F" w:rsidP="00010E4F">
      <w:pPr>
        <w:shd w:val="clear" w:color="auto" w:fill="FFFFFF"/>
        <w:spacing w:beforeAutospacing="1" w:after="0" w:afterAutospacing="1" w:line="240" w:lineRule="auto"/>
        <w:ind w:left="2570" w:hanging="705"/>
        <w:jc w:val="both"/>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7.2.b</w:t>
      </w:r>
    </w:p>
    <w:p w:rsidR="00010E4F" w:rsidRPr="00010E4F" w:rsidRDefault="00010E4F" w:rsidP="00010E4F">
      <w:pPr>
        <w:shd w:val="clear" w:color="auto" w:fill="FFFFFF"/>
        <w:spacing w:beforeAutospacing="1" w:after="0" w:afterAutospacing="1" w:line="240" w:lineRule="auto"/>
        <w:ind w:left="1865"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El puente Aucayes de 40 m de largo no contempla obras que se emplacen o modifiquen el cauce. Los estribos del puente se ubican fuera de éste tal como se muestra en el plano respectivo incluido en el Anexo 8 del EIA.</w:t>
      </w:r>
    </w:p>
    <w:p w:rsidR="00010E4F" w:rsidRPr="00010E4F" w:rsidRDefault="00010E4F" w:rsidP="00010E4F">
      <w:pPr>
        <w:numPr>
          <w:ilvl w:val="0"/>
          <w:numId w:val="2"/>
        </w:numPr>
        <w:shd w:val="clear" w:color="auto" w:fill="FFFFFF"/>
        <w:spacing w:before="100" w:beforeAutospacing="1" w:after="100" w:afterAutospacing="1" w:line="240" w:lineRule="auto"/>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Efectos, características o circunstancias del Artículo 11 de la Ley que dan origen a la necesidad de efectuar un EIA</w:t>
      </w:r>
    </w:p>
    <w:p w:rsidR="00010E4F" w:rsidRPr="00010E4F" w:rsidRDefault="00010E4F" w:rsidP="00010E4F">
      <w:pPr>
        <w:numPr>
          <w:ilvl w:val="1"/>
          <w:numId w:val="2"/>
        </w:numPr>
        <w:shd w:val="clear" w:color="auto" w:fill="FFFFFF"/>
        <w:spacing w:beforeAutospacing="1" w:after="0" w:afterAutospacing="1" w:line="240" w:lineRule="auto"/>
        <w:rPr>
          <w:rFonts w:ascii="Arial" w:eastAsia="Times New Roman" w:hAnsi="Arial" w:cs="Arial"/>
          <w:color w:val="000000"/>
          <w:sz w:val="20"/>
          <w:szCs w:val="20"/>
          <w:u w:val="single"/>
          <w:lang w:val="es-ES"/>
        </w:rPr>
      </w:pPr>
    </w:p>
    <w:p w:rsidR="00010E4F" w:rsidRPr="00010E4F" w:rsidRDefault="00010E4F" w:rsidP="00010E4F">
      <w:pPr>
        <w:numPr>
          <w:ilvl w:val="2"/>
          <w:numId w:val="3"/>
        </w:numPr>
        <w:shd w:val="clear" w:color="auto" w:fill="FFFFFF"/>
        <w:spacing w:before="100" w:beforeAutospacing="1" w:after="100" w:afterAutospacing="1" w:line="240" w:lineRule="auto"/>
        <w:ind w:left="2160" w:hanging="360"/>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lastRenderedPageBreak/>
        <w:t xml:space="preserve">El titular señala que la ejecución del proyecto no afectará la capacidad de dilución de los cauces involucrados en el mismo. Al respecto se solicita al titular adjuntar los antecedentes que fundamenten lo señalado anteriormente. De afectar la dilución se solicita al titular señalar como se evalúo este efecto en el proyecto y las medidas de mitigación, reparación y/o compensación que reaplicarían, según corresponda. ( letra b) artículo 11 de la ley 19.300) </w:t>
      </w:r>
    </w:p>
    <w:p w:rsidR="00010E4F" w:rsidRPr="00010E4F" w:rsidRDefault="00010E4F" w:rsidP="00010E4F">
      <w:pPr>
        <w:numPr>
          <w:ilvl w:val="2"/>
          <w:numId w:val="4"/>
        </w:numPr>
        <w:shd w:val="clear" w:color="auto" w:fill="FFFFFF"/>
        <w:spacing w:before="100" w:beforeAutospacing="1" w:after="100" w:afterAutospacing="1" w:line="240" w:lineRule="auto"/>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Respecto de la letra b), del artículo 11 de la Ley 19.300 “efectos adversos significativos sobre la calidad y cantidad de los recursos naturales renovables, incluidos el suelo, agua y aire”, el titular señala que el proyecto generará impactos en un área de interés público. En efecto, por efecto de las obras del proyecto tales como un túnel es de 60 km; 5 campamentos; 7 instalaciones de faenas y 14 acopios con una disposición de 2,7 millones de m</w:t>
      </w:r>
      <w:r w:rsidRPr="00010E4F">
        <w:rPr>
          <w:rFonts w:ascii="Arial" w:eastAsia="Times New Roman" w:hAnsi="Arial" w:cs="Arial"/>
          <w:color w:val="000000"/>
          <w:sz w:val="24"/>
          <w:szCs w:val="24"/>
          <w:u w:val="single"/>
          <w:vertAlign w:val="superscript"/>
          <w:lang w:val="es-ES"/>
        </w:rPr>
        <w:t>3</w:t>
      </w:r>
      <w:r w:rsidRPr="00010E4F">
        <w:rPr>
          <w:rFonts w:ascii="Arial" w:eastAsia="Times New Roman" w:hAnsi="Arial" w:cs="Arial"/>
          <w:color w:val="000000"/>
          <w:sz w:val="24"/>
          <w:szCs w:val="24"/>
          <w:u w:val="single"/>
          <w:lang w:val="es-ES"/>
        </w:rPr>
        <w:t xml:space="preserve"> de roca, suelo; lodos entre otras obras, es que se solicita al titular señalar como el proyecto se hace cargo de: </w:t>
      </w:r>
    </w:p>
    <w:p w:rsidR="00010E4F" w:rsidRPr="00010E4F" w:rsidRDefault="00010E4F" w:rsidP="00010E4F">
      <w:pPr>
        <w:shd w:val="clear" w:color="auto" w:fill="FFFFFF"/>
        <w:spacing w:beforeAutospacing="1" w:after="0" w:afterAutospacing="1" w:line="240" w:lineRule="auto"/>
        <w:ind w:left="2520"/>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i)</w:t>
      </w:r>
      <w:r w:rsidRPr="00010E4F">
        <w:rPr>
          <w:rFonts w:ascii="Times New Roman" w:eastAsia="Times New Roman" w:hAnsi="Times New Roman" w:cs="Times New Roman"/>
          <w:color w:val="000000"/>
          <w:sz w:val="14"/>
          <w:szCs w:val="14"/>
          <w:u w:val="single"/>
          <w:lang w:val="es-ES"/>
        </w:rPr>
        <w:t xml:space="preserve"> </w:t>
      </w:r>
      <w:r w:rsidRPr="00010E4F">
        <w:rPr>
          <w:rFonts w:ascii="Arial" w:eastAsia="Times New Roman" w:hAnsi="Arial" w:cs="Arial"/>
          <w:color w:val="000000"/>
          <w:sz w:val="24"/>
          <w:szCs w:val="24"/>
          <w:u w:val="single"/>
          <w:lang w:val="es-ES"/>
        </w:rPr>
        <w:t xml:space="preserve">el desplazamiento y eventual muerte de fauna; </w:t>
      </w:r>
    </w:p>
    <w:p w:rsidR="00010E4F" w:rsidRPr="00010E4F" w:rsidRDefault="00010E4F" w:rsidP="00010E4F">
      <w:pPr>
        <w:shd w:val="clear" w:color="auto" w:fill="FFFFFF"/>
        <w:spacing w:beforeAutospacing="1" w:after="0" w:afterAutospacing="1" w:line="240" w:lineRule="auto"/>
        <w:ind w:left="2520" w:hanging="720"/>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ii)</w:t>
      </w:r>
      <w:r w:rsidRPr="00010E4F">
        <w:rPr>
          <w:rFonts w:ascii="Times New Roman" w:eastAsia="Times New Roman" w:hAnsi="Times New Roman" w:cs="Times New Roman"/>
          <w:color w:val="000000"/>
          <w:sz w:val="14"/>
          <w:szCs w:val="14"/>
          <w:u w:val="single"/>
          <w:lang w:val="es-ES"/>
        </w:rPr>
        <w:t xml:space="preserve"> </w:t>
      </w:r>
      <w:r w:rsidRPr="00010E4F">
        <w:rPr>
          <w:rFonts w:ascii="Arial" w:eastAsia="Times New Roman" w:hAnsi="Arial" w:cs="Arial"/>
          <w:color w:val="000000"/>
          <w:sz w:val="24"/>
          <w:szCs w:val="24"/>
          <w:u w:val="single"/>
          <w:lang w:val="es-ES"/>
        </w:rPr>
        <w:t xml:space="preserve">corta de descepadura de flora no considerada en el plan de manejo, </w:t>
      </w:r>
    </w:p>
    <w:p w:rsidR="00010E4F" w:rsidRPr="00010E4F" w:rsidRDefault="00010E4F" w:rsidP="00010E4F">
      <w:pPr>
        <w:shd w:val="clear" w:color="auto" w:fill="FFFFFF"/>
        <w:spacing w:beforeAutospacing="1" w:after="0" w:afterAutospacing="1" w:line="240" w:lineRule="auto"/>
        <w:ind w:left="2520" w:hanging="720"/>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iii)</w:t>
      </w:r>
      <w:r w:rsidRPr="00010E4F">
        <w:rPr>
          <w:rFonts w:ascii="Times New Roman" w:eastAsia="Times New Roman" w:hAnsi="Times New Roman" w:cs="Times New Roman"/>
          <w:color w:val="000000"/>
          <w:sz w:val="14"/>
          <w:szCs w:val="14"/>
          <w:u w:val="single"/>
          <w:lang w:val="es-ES"/>
        </w:rPr>
        <w:t xml:space="preserve"> </w:t>
      </w:r>
      <w:r w:rsidRPr="00010E4F">
        <w:rPr>
          <w:rFonts w:ascii="Arial" w:eastAsia="Times New Roman" w:hAnsi="Arial" w:cs="Arial"/>
          <w:color w:val="000000"/>
          <w:sz w:val="24"/>
          <w:szCs w:val="24"/>
          <w:u w:val="single"/>
          <w:lang w:val="es-ES"/>
        </w:rPr>
        <w:t xml:space="preserve">afectación de especies herbáceas, matorrales andinos, coironales y cactacias; </w:t>
      </w:r>
    </w:p>
    <w:p w:rsidR="00010E4F" w:rsidRPr="00010E4F" w:rsidRDefault="00010E4F" w:rsidP="00010E4F">
      <w:pPr>
        <w:shd w:val="clear" w:color="auto" w:fill="FFFFFF"/>
        <w:spacing w:beforeAutospacing="1" w:after="0" w:afterAutospacing="1" w:line="240" w:lineRule="auto"/>
        <w:ind w:left="2520" w:hanging="720"/>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iv)</w:t>
      </w:r>
      <w:r w:rsidRPr="00010E4F">
        <w:rPr>
          <w:rFonts w:ascii="Times New Roman" w:eastAsia="Times New Roman" w:hAnsi="Times New Roman" w:cs="Times New Roman"/>
          <w:color w:val="000000"/>
          <w:sz w:val="14"/>
          <w:szCs w:val="14"/>
          <w:u w:val="single"/>
          <w:lang w:val="es-ES"/>
        </w:rPr>
        <w:t xml:space="preserve"> </w:t>
      </w:r>
      <w:r w:rsidRPr="00010E4F">
        <w:rPr>
          <w:rFonts w:ascii="Arial" w:eastAsia="Times New Roman" w:hAnsi="Arial" w:cs="Arial"/>
          <w:color w:val="000000"/>
          <w:sz w:val="24"/>
          <w:szCs w:val="24"/>
          <w:u w:val="single"/>
          <w:lang w:val="es-ES"/>
        </w:rPr>
        <w:t xml:space="preserve">posible contaminación por descarga a cuerpos de agua; </w:t>
      </w:r>
    </w:p>
    <w:p w:rsidR="00010E4F" w:rsidRPr="00010E4F" w:rsidRDefault="00010E4F" w:rsidP="00010E4F">
      <w:pPr>
        <w:shd w:val="clear" w:color="auto" w:fill="FFFFFF"/>
        <w:spacing w:beforeAutospacing="1" w:after="0" w:afterAutospacing="1" w:line="240" w:lineRule="auto"/>
        <w:ind w:left="2520" w:hanging="720"/>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v)</w:t>
      </w:r>
      <w:r w:rsidRPr="00010E4F">
        <w:rPr>
          <w:rFonts w:ascii="Times New Roman" w:eastAsia="Times New Roman" w:hAnsi="Times New Roman" w:cs="Times New Roman"/>
          <w:color w:val="000000"/>
          <w:sz w:val="14"/>
          <w:szCs w:val="14"/>
          <w:u w:val="single"/>
          <w:lang w:val="es-ES"/>
        </w:rPr>
        <w:t xml:space="preserve"> </w:t>
      </w:r>
      <w:r w:rsidRPr="00010E4F">
        <w:rPr>
          <w:rFonts w:ascii="Arial" w:eastAsia="Times New Roman" w:hAnsi="Arial" w:cs="Arial"/>
          <w:color w:val="000000"/>
          <w:sz w:val="24"/>
          <w:szCs w:val="24"/>
          <w:u w:val="single"/>
          <w:lang w:val="es-ES"/>
        </w:rPr>
        <w:t>desestabilización y erosión de laderas y la alteración de los ecosistemas de vegas.</w:t>
      </w:r>
    </w:p>
    <w:p w:rsidR="00010E4F" w:rsidRPr="00010E4F" w:rsidRDefault="00010E4F" w:rsidP="00010E4F">
      <w:pPr>
        <w:numPr>
          <w:ilvl w:val="2"/>
          <w:numId w:val="5"/>
        </w:numPr>
        <w:shd w:val="clear" w:color="auto" w:fill="FFFFFF"/>
        <w:spacing w:before="100" w:beforeAutospacing="1" w:after="100" w:afterAutospacing="1" w:line="240" w:lineRule="auto"/>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 xml:space="preserve">El aumento de turbiedad de los cauces por labores de limpieza y mantención del ducto pueden afectar obras de riego y la calidad de las aguas. Si bien los sedimentos en su sumatoria serían los mismos, su mayor acumulación se producirá entre el sector Las Lajas y Las Vertientes. Por otra parte, durante la etapa de construcción el proyecto aumentará la turbidez y secciones con mayor sedimentación de los cauces de agua superficial intervenidos. Al respecto se solicita al titular señalar como se hace cargo el proyecto de lo indicado anteriormente. </w:t>
      </w:r>
    </w:p>
    <w:p w:rsidR="00010E4F" w:rsidRPr="00010E4F" w:rsidRDefault="00010E4F" w:rsidP="00010E4F">
      <w:pPr>
        <w:numPr>
          <w:ilvl w:val="2"/>
          <w:numId w:val="6"/>
        </w:numPr>
        <w:shd w:val="clear" w:color="auto" w:fill="FFFFFF"/>
        <w:spacing w:before="100" w:beforeAutospacing="1" w:after="100" w:afterAutospacing="1" w:line="240" w:lineRule="auto"/>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 xml:space="preserve">Respecto de cortes o disminución de suministro de agua de riego según el EIA (pagina 11, resumen ejecutivo) señala que no vulnerará los derechos de aguas legalmente constituidos de terceros y no afectará la disponibilidad hídrica. No obstante lo anterior, el titular reconoce que en algunas oportunidades por el </w:t>
      </w:r>
      <w:r w:rsidRPr="00010E4F">
        <w:rPr>
          <w:rFonts w:ascii="Arial" w:eastAsia="Times New Roman" w:hAnsi="Arial" w:cs="Arial"/>
          <w:color w:val="000000"/>
          <w:sz w:val="24"/>
          <w:szCs w:val="24"/>
          <w:u w:val="single"/>
          <w:lang w:val="es-ES"/>
        </w:rPr>
        <w:lastRenderedPageBreak/>
        <w:t xml:space="preserve">efecto de “detención de masas” ( Anexo 17, pagina 19) se pueden producir cortes de suministro de hasta 9 horas que puede llegar afectar los turnos de riego, se solicita al titular pronunciarse al respecto. </w:t>
      </w:r>
    </w:p>
    <w:p w:rsidR="00010E4F" w:rsidRPr="00010E4F" w:rsidRDefault="00010E4F" w:rsidP="00010E4F">
      <w:pPr>
        <w:numPr>
          <w:ilvl w:val="2"/>
          <w:numId w:val="7"/>
        </w:numPr>
        <w:shd w:val="clear" w:color="auto" w:fill="FFFFFF"/>
        <w:spacing w:before="100" w:beforeAutospacing="1" w:after="100" w:afterAutospacing="1" w:line="240" w:lineRule="auto"/>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Respecto de la alteración del régimen hidrológico de la cuenca del río Maipo y, considerando que dicha</w:t>
      </w:r>
      <w:r w:rsidRPr="00010E4F">
        <w:rPr>
          <w:rFonts w:ascii="Arial" w:eastAsia="Times New Roman" w:hAnsi="Arial" w:cs="Arial"/>
          <w:b/>
          <w:bCs/>
          <w:color w:val="000000"/>
          <w:sz w:val="24"/>
          <w:szCs w:val="24"/>
          <w:u w:val="single"/>
          <w:lang w:val="es-ES"/>
        </w:rPr>
        <w:t xml:space="preserve"> </w:t>
      </w:r>
      <w:r w:rsidRPr="00010E4F">
        <w:rPr>
          <w:rFonts w:ascii="Arial" w:eastAsia="Times New Roman" w:hAnsi="Arial" w:cs="Arial"/>
          <w:color w:val="000000"/>
          <w:sz w:val="24"/>
          <w:szCs w:val="24"/>
          <w:u w:val="single"/>
          <w:lang w:val="es-ES"/>
        </w:rPr>
        <w:t>cuenca tiene una alimentación origen nivo-glacial aportada por 36 km</w:t>
      </w:r>
      <w:r w:rsidRPr="00010E4F">
        <w:rPr>
          <w:rFonts w:ascii="Arial" w:eastAsia="Times New Roman" w:hAnsi="Arial" w:cs="Arial"/>
          <w:color w:val="000000"/>
          <w:sz w:val="24"/>
          <w:szCs w:val="24"/>
          <w:u w:val="single"/>
          <w:vertAlign w:val="superscript"/>
          <w:lang w:val="es-ES"/>
        </w:rPr>
        <w:t>2</w:t>
      </w:r>
      <w:r w:rsidRPr="00010E4F">
        <w:rPr>
          <w:rFonts w:ascii="Arial" w:eastAsia="Times New Roman" w:hAnsi="Arial" w:cs="Arial"/>
          <w:color w:val="000000"/>
          <w:sz w:val="24"/>
          <w:szCs w:val="24"/>
          <w:u w:val="single"/>
          <w:lang w:val="es-ES"/>
        </w:rPr>
        <w:t xml:space="preserve"> de glaciares que sustentan al valle agrícola de riego de 350.000 has de la Región Metropolitana, , la influencia montañosa permite la seguridad hídrica para que el gran valle del Maipo. Al respecto se solicita al titular señalar, como el proyecto se hace cargo apropiadamente de este impacto, indicando las medidas y el diseño de proyecto consideradas para este efecto. </w:t>
      </w:r>
    </w:p>
    <w:p w:rsidR="00010E4F" w:rsidRPr="00010E4F" w:rsidRDefault="00010E4F" w:rsidP="00010E4F">
      <w:pPr>
        <w:numPr>
          <w:ilvl w:val="2"/>
          <w:numId w:val="8"/>
        </w:numPr>
        <w:shd w:val="clear" w:color="auto" w:fill="FFFFFF"/>
        <w:spacing w:before="100" w:beforeAutospacing="1" w:after="100" w:afterAutospacing="1" w:line="240" w:lineRule="auto"/>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 xml:space="preserve">Respecto del cálculo del caudal ecológico, se solicita al titular aclarar y fundamentar elsupuesto que manteniendo los requerimientos ambiéntales mínimos de los peces estarían satisfechos los requerimientos de las otras especies dependientes de estos ambientes acuáticos (p.6.4-86). </w:t>
      </w:r>
    </w:p>
    <w:p w:rsidR="00010E4F" w:rsidRPr="00010E4F" w:rsidRDefault="00010E4F" w:rsidP="00010E4F">
      <w:pPr>
        <w:numPr>
          <w:ilvl w:val="2"/>
          <w:numId w:val="9"/>
        </w:numPr>
        <w:shd w:val="clear" w:color="auto" w:fill="FFFFFF"/>
        <w:spacing w:before="100" w:beforeAutospacing="1" w:after="100" w:afterAutospacing="1" w:line="240" w:lineRule="auto"/>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 xml:space="preserve">Del EIA se deduce que el proyecto podría afectar la flora y vegetación 31,23 has de bosques (en su mayoría en el valle del río Colorado) y un 70,39 has de matorral andino; 14,04 has de matorral esclerófilo, 23,38 has en La Engorda, 13,13 has en Aucayes, 10,05 has en El Encañado y 9,78 has el río Yeso. Además, 6,28 has de vegas. En consecuencia, la destrucción de ejemplares de especies vegetales en categorías de conservación como el olivillo en un número de 3.000 ejemplares y propone el trasplante de sólo el 30% de los individuos de guayacán. Es decir, el proyecto no se haría cargo de 384 individuos (p. 7.1-7). Se solicita al titular señalar de que modo el proyecto se hace cargo de lo referido, indicando las medidas consideradas para esto. </w:t>
      </w:r>
    </w:p>
    <w:p w:rsidR="00010E4F" w:rsidRPr="00010E4F" w:rsidRDefault="00010E4F" w:rsidP="00010E4F">
      <w:pPr>
        <w:numPr>
          <w:ilvl w:val="2"/>
          <w:numId w:val="10"/>
        </w:numPr>
        <w:shd w:val="clear" w:color="auto" w:fill="FFFFFF"/>
        <w:spacing w:before="100" w:beforeAutospacing="1" w:after="100" w:afterAutospacing="1" w:line="240" w:lineRule="auto"/>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 xml:space="preserve">Respecto de la alteración de las vegas y matorral altoandino tal como menciona el EIA en la pagina 5.4-159 estos escasos ecosistemas son el soporte de una gran cantidad de especies , especialmente aves y anfibios y en el matorral altoandino reptiles amenazados y endémicos.. En la pagina 6.4-79 se señala que en un escenario desfavorable habrá una reducción de la cobertura de las vegas, pero que se desestima el impacto por la baja del caudal porque tendrán otros afluentes no estudiados que alimentarían el acuífero (lámina 5.7.1.1-A). Se solicita al titular aclarar y fundamentar lo señalado, adjuntando los antecedentes técnicos que avalen lo planteado. </w:t>
      </w:r>
    </w:p>
    <w:p w:rsidR="00010E4F" w:rsidRPr="00010E4F" w:rsidRDefault="00010E4F" w:rsidP="00010E4F">
      <w:pPr>
        <w:numPr>
          <w:ilvl w:val="2"/>
          <w:numId w:val="11"/>
        </w:numPr>
        <w:shd w:val="clear" w:color="auto" w:fill="FFFFFF"/>
        <w:spacing w:before="100" w:beforeAutospacing="1" w:after="100" w:afterAutospacing="1" w:line="240" w:lineRule="auto"/>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lastRenderedPageBreak/>
        <w:t xml:space="preserve">El titular señala en el EIA, p.4.3-20 , que “no tendrá impactos ambientales significativos sobre los sectores altos de las cuencas, microcuencas, los reservorios de agua y cauces naturales, áreas de preservación del recurso nieve, la flora y fauna, el paisaje y valor turístico”. Al respecto se solicita al titular, pronunciarse y justificar respecto de la compatibilidad entre el proyecto y la estrategia de conservación de la biodiversidad y otros diversos decretos de conservación y de valor turístico que afectan al área de influencia del proyecto. </w:t>
      </w:r>
    </w:p>
    <w:p w:rsidR="00010E4F" w:rsidRPr="00010E4F" w:rsidRDefault="00010E4F" w:rsidP="00010E4F">
      <w:pPr>
        <w:numPr>
          <w:ilvl w:val="2"/>
          <w:numId w:val="12"/>
        </w:numPr>
        <w:shd w:val="clear" w:color="auto" w:fill="FFFFFF"/>
        <w:spacing w:before="100" w:beforeAutospacing="1" w:after="100" w:afterAutospacing="1" w:line="240" w:lineRule="auto"/>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 xml:space="preserve">Respecto de la posible alteración de los glaciares, dado que el proyecto podría generar 277,1 ton/año de PM10, se indica en el EIA que este material no tendrá ningún efecto en los glaciares (pagina 6.4-6). Al respecto se solicita al titular pronunciarse en función de los posibles efectos sinérgicos sobre los glaciares tomando en consideración la estimación de emisión de material particulado; las obras generadores de este impacto y la localización de éstas. </w:t>
      </w:r>
    </w:p>
    <w:p w:rsidR="00010E4F" w:rsidRPr="00010E4F" w:rsidRDefault="00010E4F" w:rsidP="00010E4F">
      <w:pPr>
        <w:numPr>
          <w:ilvl w:val="2"/>
          <w:numId w:val="13"/>
        </w:numPr>
        <w:shd w:val="clear" w:color="auto" w:fill="FFFFFF"/>
        <w:spacing w:before="100" w:beforeAutospacing="1" w:after="100" w:afterAutospacing="1" w:line="240" w:lineRule="auto"/>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 xml:space="preserve">Respecto a los caudales ecológicos que mantendrá el proyecto una vez iniciada su operación y que su metodología usada consiste en preservar y mantener condiciones de hábitat necesarios para la mantención de vida acuática; esto es manteniendo las profundidades de escurrimiento y las velocidades de caudal. (Río el Yeso Qe = 2,6 m3/s ; Río Colorado Qe = 0.6 m3/s.) y los esteros La Engorda, Colina, Las Placas y Cajón El Morado, en donde por una elevada pendiente y un ambiente de baja calidad para la biota acuática se mantendrá un caudal del 10% del caudal medio mensual. </w:t>
      </w:r>
    </w:p>
    <w:p w:rsidR="00010E4F" w:rsidRPr="00010E4F" w:rsidRDefault="00010E4F" w:rsidP="00010E4F">
      <w:pPr>
        <w:shd w:val="clear" w:color="auto" w:fill="FFFFFF"/>
        <w:spacing w:beforeAutospacing="1" w:after="0" w:afterAutospacing="1" w:line="240" w:lineRule="auto"/>
        <w:ind w:left="1800" w:hanging="360"/>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 xml:space="preserve">De acuerdo a lo planteado anteriormente se solicita al titular pronunciarse respecto de la factibilidad de aplicar otra metodología de medición de caudal ecológico que permita preservar los impactos causados sobre la conservación del ecosistemas de agua dulce dado que no se considerarían los requerimientos de flujo para mantener la vegetación terrestre adyacente; la zona hiporreica; zonas de inundación y los intercambios de materiales y nutrientes; amortiguación de los extremos </w:t>
      </w:r>
      <w:hyperlink r:id="rId15" w:tooltip="Climatología" w:history="1">
        <w:r w:rsidRPr="00010E4F">
          <w:rPr>
            <w:rFonts w:ascii="Arial" w:eastAsia="Times New Roman" w:hAnsi="Arial" w:cs="Arial"/>
            <w:color w:val="0000FF"/>
            <w:sz w:val="24"/>
            <w:szCs w:val="24"/>
            <w:u w:val="single"/>
            <w:lang w:val="es-ES"/>
          </w:rPr>
          <w:t>climatológicos</w:t>
        </w:r>
      </w:hyperlink>
      <w:r w:rsidRPr="00010E4F">
        <w:rPr>
          <w:rFonts w:ascii="Arial" w:eastAsia="Times New Roman" w:hAnsi="Arial" w:cs="Arial"/>
          <w:color w:val="000000"/>
          <w:sz w:val="24"/>
          <w:szCs w:val="24"/>
          <w:u w:val="single"/>
          <w:lang w:val="es-ES"/>
        </w:rPr>
        <w:t xml:space="preserve"> e </w:t>
      </w:r>
      <w:hyperlink r:id="rId16" w:tooltip="Hidrología" w:history="1">
        <w:r w:rsidRPr="00010E4F">
          <w:rPr>
            <w:rFonts w:ascii="Arial" w:eastAsia="Times New Roman" w:hAnsi="Arial" w:cs="Arial"/>
            <w:color w:val="0000FF"/>
            <w:sz w:val="24"/>
            <w:szCs w:val="24"/>
            <w:u w:val="single"/>
            <w:lang w:val="es-ES"/>
          </w:rPr>
          <w:t>hidrológicos</w:t>
        </w:r>
      </w:hyperlink>
      <w:r w:rsidRPr="00010E4F">
        <w:rPr>
          <w:rFonts w:ascii="Arial" w:eastAsia="Times New Roman" w:hAnsi="Arial" w:cs="Arial"/>
          <w:color w:val="000000"/>
          <w:sz w:val="24"/>
          <w:szCs w:val="24"/>
          <w:u w:val="single"/>
          <w:lang w:val="es-ES"/>
        </w:rPr>
        <w:t xml:space="preserve"> y la preservación del </w:t>
      </w:r>
      <w:hyperlink r:id="rId17" w:tooltip="Paisaje" w:history="1">
        <w:r w:rsidRPr="00010E4F">
          <w:rPr>
            <w:rFonts w:ascii="Arial" w:eastAsia="Times New Roman" w:hAnsi="Arial" w:cs="Arial"/>
            <w:color w:val="0000FF"/>
            <w:sz w:val="24"/>
            <w:szCs w:val="24"/>
            <w:u w:val="single"/>
            <w:lang w:val="es-ES"/>
          </w:rPr>
          <w:t>paisaje</w:t>
        </w:r>
      </w:hyperlink>
      <w:r w:rsidRPr="00010E4F">
        <w:rPr>
          <w:rFonts w:ascii="Arial" w:eastAsia="Times New Roman" w:hAnsi="Arial" w:cs="Arial"/>
          <w:color w:val="000000"/>
          <w:sz w:val="24"/>
          <w:szCs w:val="24"/>
          <w:u w:val="single"/>
          <w:lang w:val="es-ES"/>
        </w:rPr>
        <w:t xml:space="preserve"> (siendo este último el principal impacto que puede afectar la funcionalidad del ecosistema). En su defecto, el titular deberá justificar detalladamente la metodología utilizada en el EIA a la luz de los demás requerimientos relacionados con esta temática contenidos en le presente Informe Consolidado y de los resultados obtenidos. </w:t>
      </w:r>
    </w:p>
    <w:p w:rsidR="00010E4F" w:rsidRPr="00010E4F" w:rsidRDefault="00010E4F" w:rsidP="00010E4F">
      <w:pPr>
        <w:numPr>
          <w:ilvl w:val="2"/>
          <w:numId w:val="14"/>
        </w:numPr>
        <w:shd w:val="clear" w:color="auto" w:fill="FFFFFF"/>
        <w:spacing w:before="100" w:beforeAutospacing="1" w:after="100" w:afterAutospacing="1" w:line="240" w:lineRule="auto"/>
        <w:jc w:val="both"/>
        <w:rPr>
          <w:rFonts w:ascii="Arial" w:eastAsia="Times New Roman" w:hAnsi="Arial" w:cs="Arial"/>
          <w:color w:val="000000"/>
          <w:sz w:val="20"/>
          <w:szCs w:val="20"/>
          <w:u w:val="single"/>
          <w:lang w:val="es-ES"/>
        </w:rPr>
      </w:pPr>
      <w:r w:rsidRPr="00010E4F">
        <w:rPr>
          <w:rFonts w:ascii="Arial" w:eastAsia="Times New Roman" w:hAnsi="Arial" w:cs="Arial"/>
          <w:sz w:val="24"/>
          <w:szCs w:val="24"/>
          <w:u w:val="single"/>
          <w:lang w:val="es-ES"/>
        </w:rPr>
        <w:t xml:space="preserve">Respecto a la intervención de la vegetación (6.4.1.5), la información entregada por el titular sobre formaciones de vegas, da </w:t>
      </w:r>
      <w:r w:rsidRPr="00010E4F">
        <w:rPr>
          <w:rFonts w:ascii="Arial" w:eastAsia="Times New Roman" w:hAnsi="Arial" w:cs="Arial"/>
          <w:sz w:val="24"/>
          <w:szCs w:val="24"/>
          <w:u w:val="single"/>
          <w:lang w:val="es-ES"/>
        </w:rPr>
        <w:lastRenderedPageBreak/>
        <w:t>cuenta de la existencia de una vegetación característica que se desarrolla gracias a un elevado y permanente contenido de humedad edáfica (por la existencia de fuentes de agua o napa subterránea de poca profundidad), y que el sector del Cajón de La Engorda, sería el más afectado por la construcción de las obras de bocatomas y de canal de conducción que contempla el PHAM. Al respecto, se solicita al titular al titular presentar un estudio hidrológico y/o hidrogeológico del sector que presenta formación de vegas con la finalidad de poder sustentar la no afectación de los recursos naturales renovables existentes en el lugar.</w:t>
      </w:r>
      <w:r w:rsidRPr="00010E4F">
        <w:rPr>
          <w:rFonts w:ascii="Arial" w:eastAsia="Times New Roman" w:hAnsi="Arial" w:cs="Arial"/>
          <w:color w:val="000000"/>
          <w:sz w:val="24"/>
          <w:szCs w:val="24"/>
          <w:u w:val="single"/>
          <w:lang w:val="es-ES"/>
        </w:rPr>
        <w:t xml:space="preserve"> </w:t>
      </w:r>
    </w:p>
    <w:p w:rsidR="00010E4F" w:rsidRPr="00010E4F" w:rsidRDefault="00010E4F" w:rsidP="00010E4F">
      <w:pPr>
        <w:numPr>
          <w:ilvl w:val="2"/>
          <w:numId w:val="15"/>
        </w:numPr>
        <w:shd w:val="clear" w:color="auto" w:fill="FFFFFF"/>
        <w:spacing w:before="100" w:beforeAutospacing="1" w:after="100" w:afterAutospacing="1" w:line="240" w:lineRule="auto"/>
        <w:jc w:val="both"/>
        <w:rPr>
          <w:rFonts w:ascii="Arial" w:eastAsia="Times New Roman" w:hAnsi="Arial" w:cs="Arial"/>
          <w:color w:val="000000"/>
          <w:sz w:val="20"/>
          <w:szCs w:val="20"/>
          <w:u w:val="single"/>
          <w:lang w:val="es-ES"/>
        </w:rPr>
      </w:pPr>
      <w:r w:rsidRPr="00010E4F">
        <w:rPr>
          <w:rFonts w:ascii="Arial" w:eastAsia="Times New Roman" w:hAnsi="Arial" w:cs="Arial"/>
          <w:sz w:val="24"/>
          <w:szCs w:val="24"/>
          <w:u w:val="single"/>
          <w:lang w:val="es-ES"/>
        </w:rPr>
        <w:t xml:space="preserve">En relación al patrimonio paleontológico presente en el área del proyecto, se </w:t>
      </w:r>
      <w:r w:rsidRPr="00010E4F">
        <w:rPr>
          <w:rFonts w:ascii="Arial" w:eastAsia="Times New Roman" w:hAnsi="Arial" w:cs="Arial"/>
          <w:color w:val="000000"/>
          <w:sz w:val="24"/>
          <w:szCs w:val="24"/>
          <w:u w:val="single"/>
          <w:lang w:val="es-ES"/>
        </w:rPr>
        <w:t xml:space="preserve">solicita al titular, adjuntar un Informe Paleontológico del sector, realizado por un especialista en la materia. Este informe deberá incluir: </w:t>
      </w:r>
    </w:p>
    <w:p w:rsidR="00010E4F" w:rsidRPr="00010E4F" w:rsidRDefault="00010E4F" w:rsidP="00010E4F">
      <w:pPr>
        <w:shd w:val="clear" w:color="auto" w:fill="FFFFFF"/>
        <w:spacing w:beforeAutospacing="1" w:after="0" w:afterAutospacing="1" w:line="240" w:lineRule="auto"/>
        <w:ind w:left="3600" w:hanging="360"/>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w:t>
      </w:r>
      <w:r w:rsidRPr="00010E4F">
        <w:rPr>
          <w:rFonts w:ascii="Times New Roman" w:eastAsia="Times New Roman" w:hAnsi="Times New Roman" w:cs="Times New Roman"/>
          <w:color w:val="000000"/>
          <w:sz w:val="14"/>
          <w:szCs w:val="14"/>
          <w:u w:val="single"/>
          <w:lang w:val="es-ES"/>
        </w:rPr>
        <w:t xml:space="preserve"> </w:t>
      </w:r>
      <w:r w:rsidRPr="00010E4F">
        <w:rPr>
          <w:rFonts w:ascii="Arial" w:eastAsia="Times New Roman" w:hAnsi="Arial" w:cs="Arial"/>
          <w:color w:val="000000"/>
          <w:sz w:val="24"/>
          <w:szCs w:val="24"/>
          <w:u w:val="single"/>
          <w:lang w:val="es-ES"/>
        </w:rPr>
        <w:t xml:space="preserve">Identificar la ubicación del área prospectada (UTM-Datum, localidad, comuna, provincia). Señalar la superficie prospectada. Se debe incluir un mapa a escala adecuada en que se señale el área del proyecto y el área prospectada. </w:t>
      </w:r>
    </w:p>
    <w:p w:rsidR="00010E4F" w:rsidRPr="00010E4F" w:rsidRDefault="00010E4F" w:rsidP="00010E4F">
      <w:pPr>
        <w:shd w:val="clear" w:color="auto" w:fill="FFFFFF"/>
        <w:spacing w:beforeAutospacing="1" w:after="0" w:afterAutospacing="1" w:line="240" w:lineRule="auto"/>
        <w:ind w:left="3600" w:hanging="360"/>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w:t>
      </w:r>
      <w:r w:rsidRPr="00010E4F">
        <w:rPr>
          <w:rFonts w:ascii="Times New Roman" w:eastAsia="Times New Roman" w:hAnsi="Times New Roman" w:cs="Times New Roman"/>
          <w:color w:val="000000"/>
          <w:sz w:val="14"/>
          <w:szCs w:val="14"/>
          <w:u w:val="single"/>
          <w:lang w:val="es-ES"/>
        </w:rPr>
        <w:t xml:space="preserve"> </w:t>
      </w:r>
      <w:r w:rsidRPr="00010E4F">
        <w:rPr>
          <w:rFonts w:ascii="Arial" w:eastAsia="Times New Roman" w:hAnsi="Arial" w:cs="Arial"/>
          <w:color w:val="000000"/>
          <w:sz w:val="24"/>
          <w:szCs w:val="24"/>
          <w:u w:val="single"/>
          <w:lang w:val="es-ES"/>
        </w:rPr>
        <w:t xml:space="preserve">Breve descripción geográfica del área prospectada, en términos de relieve, vegetación y modificaciones de origen antrópico. Incluir fotografías. </w:t>
      </w:r>
    </w:p>
    <w:p w:rsidR="00010E4F" w:rsidRPr="00010E4F" w:rsidRDefault="00010E4F" w:rsidP="00010E4F">
      <w:pPr>
        <w:shd w:val="clear" w:color="auto" w:fill="FFFFFF"/>
        <w:spacing w:beforeAutospacing="1" w:after="0" w:afterAutospacing="1" w:line="240" w:lineRule="auto"/>
        <w:ind w:left="3600" w:hanging="360"/>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w:t>
      </w:r>
      <w:r w:rsidRPr="00010E4F">
        <w:rPr>
          <w:rFonts w:ascii="Times New Roman" w:eastAsia="Times New Roman" w:hAnsi="Times New Roman" w:cs="Times New Roman"/>
          <w:color w:val="000000"/>
          <w:sz w:val="14"/>
          <w:szCs w:val="14"/>
          <w:u w:val="single"/>
          <w:lang w:val="es-ES"/>
        </w:rPr>
        <w:t xml:space="preserve"> </w:t>
      </w:r>
      <w:r w:rsidRPr="00010E4F">
        <w:rPr>
          <w:rFonts w:ascii="Arial" w:eastAsia="Times New Roman" w:hAnsi="Arial" w:cs="Arial"/>
          <w:color w:val="000000"/>
          <w:sz w:val="24"/>
          <w:szCs w:val="24"/>
          <w:u w:val="single"/>
          <w:lang w:val="es-ES"/>
        </w:rPr>
        <w:t xml:space="preserve">Incluir los antecedentes paleontológicos y geológicos del área, a través de la revisión de la bibliografía especializada. </w:t>
      </w:r>
    </w:p>
    <w:p w:rsidR="00010E4F" w:rsidRPr="00010E4F" w:rsidRDefault="00010E4F" w:rsidP="00010E4F">
      <w:pPr>
        <w:shd w:val="clear" w:color="auto" w:fill="FFFFFF"/>
        <w:spacing w:beforeAutospacing="1" w:after="0" w:afterAutospacing="1" w:line="240" w:lineRule="auto"/>
        <w:ind w:left="3600" w:hanging="360"/>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w:t>
      </w:r>
      <w:r w:rsidRPr="00010E4F">
        <w:rPr>
          <w:rFonts w:ascii="Times New Roman" w:eastAsia="Times New Roman" w:hAnsi="Times New Roman" w:cs="Times New Roman"/>
          <w:color w:val="000000"/>
          <w:sz w:val="14"/>
          <w:szCs w:val="14"/>
          <w:u w:val="single"/>
          <w:lang w:val="es-ES"/>
        </w:rPr>
        <w:t xml:space="preserve"> </w:t>
      </w:r>
      <w:r w:rsidRPr="00010E4F">
        <w:rPr>
          <w:rFonts w:ascii="Arial" w:eastAsia="Times New Roman" w:hAnsi="Arial" w:cs="Arial"/>
          <w:color w:val="000000"/>
          <w:sz w:val="24"/>
          <w:szCs w:val="24"/>
          <w:u w:val="single"/>
          <w:lang w:val="es-ES"/>
        </w:rPr>
        <w:t xml:space="preserve">Detalle de los métodos y técnicas de prospección pedestre utilizada, incluyendo la intensidad de la prospección para cada área o sector, señalando número de personas, calificación profesional de cada una de ellas y tiempo utilizado en la prospección, tipo de subdivisión u ordenamiento que se utilizó para realizarla, y las variables que afectan la detección de sitios paleontológicos, entre otros. </w:t>
      </w:r>
    </w:p>
    <w:p w:rsidR="00010E4F" w:rsidRPr="00010E4F" w:rsidRDefault="00010E4F" w:rsidP="00010E4F">
      <w:pPr>
        <w:shd w:val="clear" w:color="auto" w:fill="FFFFFF"/>
        <w:spacing w:beforeAutospacing="1" w:after="0" w:afterAutospacing="1" w:line="240" w:lineRule="auto"/>
        <w:ind w:left="3600" w:hanging="360"/>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w:t>
      </w:r>
      <w:r w:rsidRPr="00010E4F">
        <w:rPr>
          <w:rFonts w:ascii="Times New Roman" w:eastAsia="Times New Roman" w:hAnsi="Times New Roman" w:cs="Times New Roman"/>
          <w:color w:val="000000"/>
          <w:sz w:val="14"/>
          <w:szCs w:val="14"/>
          <w:u w:val="single"/>
          <w:lang w:val="es-ES"/>
        </w:rPr>
        <w:t xml:space="preserve"> </w:t>
      </w:r>
      <w:r w:rsidRPr="00010E4F">
        <w:rPr>
          <w:rFonts w:ascii="Arial" w:eastAsia="Times New Roman" w:hAnsi="Arial" w:cs="Arial"/>
          <w:color w:val="000000"/>
          <w:sz w:val="24"/>
          <w:szCs w:val="24"/>
          <w:u w:val="single"/>
          <w:lang w:val="es-ES"/>
        </w:rPr>
        <w:t xml:space="preserve">En caso de que se detecten sitios paleontológicos dentro del área de influencia directa del proyecto, deberá sugerir medidas para su protección o preservación, las cuales serán evaluadas por este Consejo. </w:t>
      </w:r>
    </w:p>
    <w:p w:rsidR="00010E4F" w:rsidRPr="00010E4F" w:rsidRDefault="00010E4F" w:rsidP="00010E4F">
      <w:pPr>
        <w:shd w:val="clear" w:color="auto" w:fill="FFFFFF"/>
        <w:spacing w:beforeAutospacing="1" w:after="0" w:afterAutospacing="1" w:line="240" w:lineRule="auto"/>
        <w:ind w:left="2160" w:hanging="360"/>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lastRenderedPageBreak/>
        <w:t>14.</w:t>
      </w:r>
      <w:r w:rsidRPr="00010E4F">
        <w:rPr>
          <w:rFonts w:ascii="Times New Roman" w:eastAsia="Times New Roman" w:hAnsi="Times New Roman" w:cs="Times New Roman"/>
          <w:color w:val="000000"/>
          <w:sz w:val="14"/>
          <w:szCs w:val="14"/>
          <w:u w:val="single"/>
          <w:lang w:val="es-ES"/>
        </w:rPr>
        <w:t xml:space="preserve"> </w:t>
      </w:r>
      <w:r w:rsidRPr="00010E4F">
        <w:rPr>
          <w:rFonts w:ascii="Arial" w:eastAsia="Times New Roman" w:hAnsi="Arial" w:cs="Arial"/>
          <w:color w:val="000000"/>
          <w:sz w:val="24"/>
          <w:szCs w:val="24"/>
          <w:u w:val="single"/>
          <w:lang w:val="es-ES"/>
        </w:rPr>
        <w:t xml:space="preserve">Se hace presente al titular que en relación al informe de caracterización de recursos arqueológicos, se considera adecuada la metodología utilizada y el informe que da cuenta de las actividades realizadas. Además, se señala que se considera adecuada la implementación de medidas de protección para los sitios arqueológicos Las Morrenas, Camino del Inka y estero Aucayes, consistentes en la implementación de cercados permanentes y señaletica que indique la prohibición de acceso a estos por personal no autorizado. Por último, se hace presente al titular que dichos cercados han de estar instalado a más tardar un mes antes del inicio de las obras de este proyecto, si éste fuera calificado ambientalmente favorable, y su instalación deberá ser supervisada personalmente por un arqueólogo, el cual deberá informar por escrito al Consejo de Monumentos Nacionales la forma en que se ejecutaron estas medidas. </w:t>
      </w:r>
    </w:p>
    <w:p w:rsidR="00010E4F" w:rsidRPr="00010E4F" w:rsidRDefault="00010E4F" w:rsidP="00010E4F">
      <w:pPr>
        <w:shd w:val="clear" w:color="auto" w:fill="FFFFFF"/>
        <w:spacing w:beforeAutospacing="1" w:after="0" w:afterAutospacing="1" w:line="240" w:lineRule="auto"/>
        <w:ind w:left="2160" w:hanging="360"/>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15.</w:t>
      </w:r>
      <w:r w:rsidRPr="00010E4F">
        <w:rPr>
          <w:rFonts w:ascii="Times New Roman" w:eastAsia="Times New Roman" w:hAnsi="Times New Roman" w:cs="Times New Roman"/>
          <w:color w:val="000000"/>
          <w:sz w:val="14"/>
          <w:szCs w:val="14"/>
          <w:u w:val="single"/>
          <w:lang w:val="es-ES"/>
        </w:rPr>
        <w:t xml:space="preserve"> </w:t>
      </w:r>
      <w:r w:rsidRPr="00010E4F">
        <w:rPr>
          <w:rFonts w:ascii="Arial" w:eastAsia="Times New Roman" w:hAnsi="Arial" w:cs="Arial"/>
          <w:color w:val="000000"/>
          <w:sz w:val="24"/>
          <w:szCs w:val="24"/>
          <w:u w:val="single"/>
          <w:lang w:val="es-ES"/>
        </w:rPr>
        <w:t>Se solicita al titular pronunciarse respecto de la evaluación de los eventuales efectos y de las medidas consideradas en el proyecto, para hacerse cargo de los posibles impactos en el Santuario de la Naturaleza San Francisco de Lagunillas y Quillayal, D.E. MINEDUC N° 775 del 8 de abril de 2008. El listado de coordenadas UTM que definen el polígono afecto son las siguientes:</w:t>
      </w:r>
    </w:p>
    <w:tbl>
      <w:tblPr>
        <w:tblW w:w="0" w:type="auto"/>
        <w:jc w:val="center"/>
        <w:tblInd w:w="2880" w:type="dxa"/>
        <w:tblCellMar>
          <w:left w:w="0" w:type="dxa"/>
          <w:right w:w="0" w:type="dxa"/>
        </w:tblCellMar>
        <w:tblLook w:val="04A0" w:firstRow="1" w:lastRow="0" w:firstColumn="1" w:lastColumn="0" w:noHBand="0" w:noVBand="1"/>
      </w:tblPr>
      <w:tblGrid>
        <w:gridCol w:w="496"/>
        <w:gridCol w:w="3772"/>
        <w:gridCol w:w="1144"/>
        <w:gridCol w:w="1284"/>
      </w:tblGrid>
      <w:tr w:rsidR="00010E4F" w:rsidRPr="00010E4F" w:rsidTr="00010E4F">
        <w:trPr>
          <w:jc w:val="center"/>
        </w:trPr>
        <w:tc>
          <w:tcPr>
            <w:tcW w:w="507" w:type="dxa"/>
            <w:tcBorders>
              <w:top w:val="outset" w:sz="8" w:space="0" w:color="F0F0F0"/>
              <w:left w:val="outset" w:sz="8" w:space="0" w:color="F0F0F0"/>
              <w:bottom w:val="single" w:sz="8" w:space="0" w:color="auto"/>
              <w:right w:val="outset" w:sz="8" w:space="0" w:color="F0F0F0"/>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p>
        </w:tc>
        <w:tc>
          <w:tcPr>
            <w:tcW w:w="6075" w:type="dxa"/>
            <w:tcBorders>
              <w:top w:val="outset" w:sz="8" w:space="0" w:color="F0F0F0"/>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p>
        </w:tc>
        <w:tc>
          <w:tcPr>
            <w:tcW w:w="2456" w:type="dxa"/>
            <w:gridSpan w:val="2"/>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b/>
                <w:bCs/>
                <w:color w:val="000000"/>
                <w:sz w:val="24"/>
                <w:szCs w:val="24"/>
              </w:rPr>
              <w:t>Coordenadas</w:t>
            </w:r>
          </w:p>
        </w:tc>
      </w:tr>
      <w:tr w:rsidR="00010E4F" w:rsidRPr="00010E4F" w:rsidTr="00010E4F">
        <w:trPr>
          <w:jc w:val="center"/>
        </w:trPr>
        <w:tc>
          <w:tcPr>
            <w:tcW w:w="50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b/>
                <w:bCs/>
                <w:color w:val="000000"/>
                <w:sz w:val="24"/>
                <w:szCs w:val="24"/>
              </w:rPr>
              <w:t>N°</w:t>
            </w:r>
          </w:p>
        </w:tc>
        <w:tc>
          <w:tcPr>
            <w:tcW w:w="60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b/>
                <w:bCs/>
                <w:color w:val="000000"/>
                <w:sz w:val="24"/>
                <w:szCs w:val="24"/>
              </w:rPr>
              <w:t>Hito</w:t>
            </w:r>
          </w:p>
        </w:tc>
        <w:tc>
          <w:tcPr>
            <w:tcW w:w="120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b/>
                <w:bCs/>
                <w:color w:val="000000"/>
                <w:sz w:val="24"/>
                <w:szCs w:val="24"/>
              </w:rPr>
              <w:t>Este</w:t>
            </w:r>
          </w:p>
        </w:tc>
        <w:tc>
          <w:tcPr>
            <w:tcW w:w="12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b/>
                <w:bCs/>
                <w:color w:val="000000"/>
                <w:sz w:val="24"/>
                <w:szCs w:val="24"/>
              </w:rPr>
              <w:t>Norte</w:t>
            </w:r>
          </w:p>
        </w:tc>
      </w:tr>
      <w:tr w:rsidR="00010E4F" w:rsidRPr="00010E4F" w:rsidTr="00010E4F">
        <w:trPr>
          <w:jc w:val="center"/>
        </w:trPr>
        <w:tc>
          <w:tcPr>
            <w:tcW w:w="50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4"/>
                <w:szCs w:val="24"/>
              </w:rPr>
              <w:t>1</w:t>
            </w:r>
          </w:p>
        </w:tc>
        <w:tc>
          <w:tcPr>
            <w:tcW w:w="607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4"/>
                <w:szCs w:val="24"/>
              </w:rPr>
              <w:t>Sigue por El Manantial y Luncito</w:t>
            </w:r>
          </w:p>
        </w:tc>
        <w:tc>
          <w:tcPr>
            <w:tcW w:w="120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4"/>
                <w:szCs w:val="24"/>
              </w:rPr>
              <w:t>375.450</w:t>
            </w:r>
          </w:p>
        </w:tc>
        <w:tc>
          <w:tcPr>
            <w:tcW w:w="124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4"/>
                <w:szCs w:val="24"/>
              </w:rPr>
              <w:t>6.277.500</w:t>
            </w:r>
          </w:p>
        </w:tc>
      </w:tr>
      <w:tr w:rsidR="00010E4F" w:rsidRPr="00010E4F" w:rsidTr="00010E4F">
        <w:trPr>
          <w:jc w:val="center"/>
        </w:trPr>
        <w:tc>
          <w:tcPr>
            <w:tcW w:w="50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4"/>
                <w:szCs w:val="24"/>
              </w:rPr>
              <w:t>2</w:t>
            </w:r>
          </w:p>
        </w:tc>
        <w:tc>
          <w:tcPr>
            <w:tcW w:w="607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4"/>
                <w:szCs w:val="24"/>
              </w:rPr>
              <w:t>Quebrada El Almendro (Morro carnero y La Quesaría)</w:t>
            </w:r>
          </w:p>
        </w:tc>
        <w:tc>
          <w:tcPr>
            <w:tcW w:w="120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4"/>
                <w:szCs w:val="24"/>
              </w:rPr>
              <w:t>375.550</w:t>
            </w:r>
          </w:p>
        </w:tc>
        <w:tc>
          <w:tcPr>
            <w:tcW w:w="124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4"/>
                <w:szCs w:val="24"/>
              </w:rPr>
              <w:t>6.279.050</w:t>
            </w:r>
          </w:p>
        </w:tc>
      </w:tr>
      <w:tr w:rsidR="00010E4F" w:rsidRPr="00010E4F" w:rsidTr="00010E4F">
        <w:trPr>
          <w:jc w:val="center"/>
        </w:trPr>
        <w:tc>
          <w:tcPr>
            <w:tcW w:w="50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4"/>
                <w:szCs w:val="24"/>
              </w:rPr>
              <w:t>3</w:t>
            </w:r>
          </w:p>
        </w:tc>
        <w:tc>
          <w:tcPr>
            <w:tcW w:w="607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4"/>
                <w:szCs w:val="24"/>
              </w:rPr>
              <w:t>Vertiente Potrerillos y Quebrada El Guayacán</w:t>
            </w:r>
          </w:p>
        </w:tc>
        <w:tc>
          <w:tcPr>
            <w:tcW w:w="120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4"/>
                <w:szCs w:val="24"/>
              </w:rPr>
              <w:t>375.550</w:t>
            </w:r>
          </w:p>
        </w:tc>
        <w:tc>
          <w:tcPr>
            <w:tcW w:w="124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4"/>
                <w:szCs w:val="24"/>
              </w:rPr>
              <w:t>6.281.300</w:t>
            </w:r>
          </w:p>
        </w:tc>
      </w:tr>
      <w:tr w:rsidR="00010E4F" w:rsidRPr="00010E4F" w:rsidTr="00010E4F">
        <w:trPr>
          <w:jc w:val="center"/>
        </w:trPr>
        <w:tc>
          <w:tcPr>
            <w:tcW w:w="50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4"/>
                <w:szCs w:val="24"/>
              </w:rPr>
              <w:t>4</w:t>
            </w:r>
          </w:p>
        </w:tc>
        <w:tc>
          <w:tcPr>
            <w:tcW w:w="607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4"/>
                <w:szCs w:val="24"/>
              </w:rPr>
              <w:t>Meseta Bollenar y Morro Quillayal</w:t>
            </w:r>
          </w:p>
        </w:tc>
        <w:tc>
          <w:tcPr>
            <w:tcW w:w="120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4"/>
                <w:szCs w:val="24"/>
              </w:rPr>
              <w:t>374.700</w:t>
            </w:r>
          </w:p>
        </w:tc>
        <w:tc>
          <w:tcPr>
            <w:tcW w:w="124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4"/>
                <w:szCs w:val="24"/>
              </w:rPr>
              <w:t>6.281.950</w:t>
            </w:r>
          </w:p>
        </w:tc>
      </w:tr>
      <w:tr w:rsidR="00010E4F" w:rsidRPr="00010E4F" w:rsidTr="00010E4F">
        <w:trPr>
          <w:jc w:val="center"/>
        </w:trPr>
        <w:tc>
          <w:tcPr>
            <w:tcW w:w="50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4"/>
                <w:szCs w:val="24"/>
              </w:rPr>
              <w:t>5</w:t>
            </w:r>
          </w:p>
        </w:tc>
        <w:tc>
          <w:tcPr>
            <w:tcW w:w="607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4"/>
                <w:szCs w:val="24"/>
              </w:rPr>
              <w:t>Loma La Greda y baja al Río Colorado</w:t>
            </w:r>
          </w:p>
        </w:tc>
        <w:tc>
          <w:tcPr>
            <w:tcW w:w="120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4"/>
                <w:szCs w:val="24"/>
              </w:rPr>
              <w:t>374.770</w:t>
            </w:r>
          </w:p>
        </w:tc>
        <w:tc>
          <w:tcPr>
            <w:tcW w:w="124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4"/>
                <w:szCs w:val="24"/>
              </w:rPr>
              <w:t>6.282.900</w:t>
            </w:r>
          </w:p>
        </w:tc>
      </w:tr>
      <w:tr w:rsidR="00010E4F" w:rsidRPr="00010E4F" w:rsidTr="00010E4F">
        <w:trPr>
          <w:jc w:val="center"/>
        </w:trPr>
        <w:tc>
          <w:tcPr>
            <w:tcW w:w="50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4"/>
                <w:szCs w:val="24"/>
              </w:rPr>
              <w:t>6</w:t>
            </w:r>
          </w:p>
        </w:tc>
        <w:tc>
          <w:tcPr>
            <w:tcW w:w="607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4"/>
                <w:szCs w:val="24"/>
              </w:rPr>
              <w:t>Por el Río Colorado</w:t>
            </w:r>
          </w:p>
        </w:tc>
        <w:tc>
          <w:tcPr>
            <w:tcW w:w="120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4"/>
                <w:szCs w:val="24"/>
              </w:rPr>
              <w:t>374.461</w:t>
            </w:r>
          </w:p>
        </w:tc>
        <w:tc>
          <w:tcPr>
            <w:tcW w:w="124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4"/>
                <w:szCs w:val="24"/>
              </w:rPr>
              <w:t>6.284.105</w:t>
            </w:r>
          </w:p>
        </w:tc>
      </w:tr>
      <w:tr w:rsidR="00010E4F" w:rsidRPr="00010E4F" w:rsidTr="00010E4F">
        <w:trPr>
          <w:jc w:val="center"/>
        </w:trPr>
        <w:tc>
          <w:tcPr>
            <w:tcW w:w="50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4"/>
                <w:szCs w:val="24"/>
              </w:rPr>
              <w:t>7</w:t>
            </w:r>
          </w:p>
        </w:tc>
        <w:tc>
          <w:tcPr>
            <w:tcW w:w="607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4"/>
                <w:szCs w:val="24"/>
              </w:rPr>
              <w:t>Por el Río Colorado hasta la Quebrada El Buitre</w:t>
            </w:r>
          </w:p>
        </w:tc>
        <w:tc>
          <w:tcPr>
            <w:tcW w:w="120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4"/>
                <w:szCs w:val="24"/>
              </w:rPr>
              <w:t>375.650</w:t>
            </w:r>
          </w:p>
        </w:tc>
        <w:tc>
          <w:tcPr>
            <w:tcW w:w="124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4"/>
                <w:szCs w:val="24"/>
              </w:rPr>
              <w:t>6.285.050</w:t>
            </w:r>
          </w:p>
        </w:tc>
      </w:tr>
      <w:tr w:rsidR="00010E4F" w:rsidRPr="00010E4F" w:rsidTr="00010E4F">
        <w:trPr>
          <w:jc w:val="center"/>
        </w:trPr>
        <w:tc>
          <w:tcPr>
            <w:tcW w:w="50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4"/>
                <w:szCs w:val="24"/>
              </w:rPr>
              <w:t>8</w:t>
            </w:r>
          </w:p>
        </w:tc>
        <w:tc>
          <w:tcPr>
            <w:tcW w:w="607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4"/>
                <w:szCs w:val="24"/>
              </w:rPr>
              <w:t>Por la Quebrada El Buitre y El Paico hasta Cerro Morado</w:t>
            </w:r>
          </w:p>
        </w:tc>
        <w:tc>
          <w:tcPr>
            <w:tcW w:w="120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4"/>
                <w:szCs w:val="24"/>
              </w:rPr>
              <w:t>376.450</w:t>
            </w:r>
          </w:p>
        </w:tc>
        <w:tc>
          <w:tcPr>
            <w:tcW w:w="124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4"/>
                <w:szCs w:val="24"/>
              </w:rPr>
              <w:t>6.283.000</w:t>
            </w:r>
          </w:p>
        </w:tc>
      </w:tr>
      <w:tr w:rsidR="00010E4F" w:rsidRPr="00010E4F" w:rsidTr="00010E4F">
        <w:trPr>
          <w:jc w:val="center"/>
        </w:trPr>
        <w:tc>
          <w:tcPr>
            <w:tcW w:w="50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4"/>
                <w:szCs w:val="24"/>
              </w:rPr>
              <w:t>9</w:t>
            </w:r>
          </w:p>
        </w:tc>
        <w:tc>
          <w:tcPr>
            <w:tcW w:w="607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4"/>
                <w:szCs w:val="24"/>
              </w:rPr>
              <w:t>Por las cumbres del Morado hasta Morro La Tinaja</w:t>
            </w:r>
          </w:p>
        </w:tc>
        <w:tc>
          <w:tcPr>
            <w:tcW w:w="120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4"/>
                <w:szCs w:val="24"/>
              </w:rPr>
              <w:t>377.700</w:t>
            </w:r>
          </w:p>
        </w:tc>
        <w:tc>
          <w:tcPr>
            <w:tcW w:w="124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4"/>
                <w:szCs w:val="24"/>
              </w:rPr>
              <w:t>6.283.300</w:t>
            </w:r>
          </w:p>
        </w:tc>
      </w:tr>
      <w:tr w:rsidR="00010E4F" w:rsidRPr="00010E4F" w:rsidTr="00010E4F">
        <w:trPr>
          <w:jc w:val="center"/>
        </w:trPr>
        <w:tc>
          <w:tcPr>
            <w:tcW w:w="50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4"/>
                <w:szCs w:val="24"/>
              </w:rPr>
              <w:t>10</w:t>
            </w:r>
          </w:p>
        </w:tc>
        <w:tc>
          <w:tcPr>
            <w:tcW w:w="607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4"/>
                <w:szCs w:val="24"/>
              </w:rPr>
              <w:t>Cerro La Tinaja baja por la Loma La Vela hasta el Panteón</w:t>
            </w:r>
          </w:p>
        </w:tc>
        <w:tc>
          <w:tcPr>
            <w:tcW w:w="120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4"/>
                <w:szCs w:val="24"/>
              </w:rPr>
              <w:t>380.046</w:t>
            </w:r>
          </w:p>
        </w:tc>
        <w:tc>
          <w:tcPr>
            <w:tcW w:w="124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4"/>
                <w:szCs w:val="24"/>
              </w:rPr>
              <w:t>6.283.067</w:t>
            </w:r>
          </w:p>
        </w:tc>
      </w:tr>
      <w:tr w:rsidR="00010E4F" w:rsidRPr="00010E4F" w:rsidTr="00010E4F">
        <w:trPr>
          <w:jc w:val="center"/>
        </w:trPr>
        <w:tc>
          <w:tcPr>
            <w:tcW w:w="50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p>
        </w:tc>
        <w:tc>
          <w:tcPr>
            <w:tcW w:w="607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4"/>
                <w:szCs w:val="24"/>
              </w:rPr>
              <w:t>Por Cerro La Tinaja</w:t>
            </w:r>
          </w:p>
        </w:tc>
        <w:tc>
          <w:tcPr>
            <w:tcW w:w="120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4"/>
                <w:szCs w:val="24"/>
              </w:rPr>
              <w:t>380.046</w:t>
            </w:r>
          </w:p>
        </w:tc>
        <w:tc>
          <w:tcPr>
            <w:tcW w:w="124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4"/>
                <w:szCs w:val="24"/>
              </w:rPr>
              <w:t>6.283.067</w:t>
            </w:r>
          </w:p>
        </w:tc>
      </w:tr>
      <w:tr w:rsidR="00010E4F" w:rsidRPr="00010E4F" w:rsidTr="00010E4F">
        <w:trPr>
          <w:jc w:val="center"/>
        </w:trPr>
        <w:tc>
          <w:tcPr>
            <w:tcW w:w="50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4"/>
                <w:szCs w:val="24"/>
              </w:rPr>
              <w:t>11</w:t>
            </w:r>
          </w:p>
        </w:tc>
        <w:tc>
          <w:tcPr>
            <w:tcW w:w="607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4"/>
                <w:szCs w:val="24"/>
              </w:rPr>
              <w:t>Morro La Hoya</w:t>
            </w:r>
          </w:p>
        </w:tc>
        <w:tc>
          <w:tcPr>
            <w:tcW w:w="120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4"/>
                <w:szCs w:val="24"/>
              </w:rPr>
              <w:t>380.000</w:t>
            </w:r>
          </w:p>
        </w:tc>
        <w:tc>
          <w:tcPr>
            <w:tcW w:w="124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4"/>
                <w:szCs w:val="24"/>
              </w:rPr>
              <w:t>6.282.400</w:t>
            </w:r>
          </w:p>
        </w:tc>
      </w:tr>
      <w:tr w:rsidR="00010E4F" w:rsidRPr="00010E4F" w:rsidTr="00010E4F">
        <w:trPr>
          <w:jc w:val="center"/>
        </w:trPr>
        <w:tc>
          <w:tcPr>
            <w:tcW w:w="50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4"/>
                <w:szCs w:val="24"/>
              </w:rPr>
              <w:lastRenderedPageBreak/>
              <w:t>12</w:t>
            </w:r>
          </w:p>
        </w:tc>
        <w:tc>
          <w:tcPr>
            <w:tcW w:w="607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4"/>
                <w:szCs w:val="24"/>
              </w:rPr>
              <w:t>Portillo Ojos de Agua y Punta Sattle</w:t>
            </w:r>
          </w:p>
        </w:tc>
        <w:tc>
          <w:tcPr>
            <w:tcW w:w="120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4"/>
                <w:szCs w:val="24"/>
              </w:rPr>
              <w:t>380.700</w:t>
            </w:r>
          </w:p>
        </w:tc>
        <w:tc>
          <w:tcPr>
            <w:tcW w:w="124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4"/>
                <w:szCs w:val="24"/>
              </w:rPr>
              <w:t>6.281.750</w:t>
            </w:r>
          </w:p>
        </w:tc>
      </w:tr>
      <w:tr w:rsidR="00010E4F" w:rsidRPr="00010E4F" w:rsidTr="00010E4F">
        <w:trPr>
          <w:jc w:val="center"/>
        </w:trPr>
        <w:tc>
          <w:tcPr>
            <w:tcW w:w="50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4"/>
                <w:szCs w:val="24"/>
              </w:rPr>
              <w:t>13</w:t>
            </w:r>
          </w:p>
        </w:tc>
        <w:tc>
          <w:tcPr>
            <w:tcW w:w="607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4"/>
                <w:szCs w:val="24"/>
              </w:rPr>
              <w:t>Morro Bayo</w:t>
            </w:r>
          </w:p>
        </w:tc>
        <w:tc>
          <w:tcPr>
            <w:tcW w:w="120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4"/>
                <w:szCs w:val="24"/>
              </w:rPr>
              <w:t>382.500</w:t>
            </w:r>
          </w:p>
        </w:tc>
        <w:tc>
          <w:tcPr>
            <w:tcW w:w="124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4"/>
                <w:szCs w:val="24"/>
              </w:rPr>
              <w:t>6.280.350</w:t>
            </w:r>
          </w:p>
        </w:tc>
      </w:tr>
      <w:tr w:rsidR="00010E4F" w:rsidRPr="00010E4F" w:rsidTr="00010E4F">
        <w:trPr>
          <w:jc w:val="center"/>
        </w:trPr>
        <w:tc>
          <w:tcPr>
            <w:tcW w:w="50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4"/>
                <w:szCs w:val="24"/>
              </w:rPr>
              <w:t>14</w:t>
            </w:r>
          </w:p>
        </w:tc>
        <w:tc>
          <w:tcPr>
            <w:tcW w:w="607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4"/>
                <w:szCs w:val="24"/>
              </w:rPr>
              <w:t>Por las cumbres al Morro La Tetona</w:t>
            </w:r>
          </w:p>
        </w:tc>
        <w:tc>
          <w:tcPr>
            <w:tcW w:w="120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4"/>
                <w:szCs w:val="24"/>
              </w:rPr>
              <w:t>383.200</w:t>
            </w:r>
          </w:p>
        </w:tc>
        <w:tc>
          <w:tcPr>
            <w:tcW w:w="124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4"/>
                <w:szCs w:val="24"/>
              </w:rPr>
              <w:t>6.280.550</w:t>
            </w:r>
          </w:p>
        </w:tc>
      </w:tr>
      <w:tr w:rsidR="00010E4F" w:rsidRPr="00010E4F" w:rsidTr="00010E4F">
        <w:trPr>
          <w:jc w:val="center"/>
        </w:trPr>
        <w:tc>
          <w:tcPr>
            <w:tcW w:w="50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4"/>
                <w:szCs w:val="24"/>
              </w:rPr>
              <w:t>15</w:t>
            </w:r>
          </w:p>
        </w:tc>
        <w:tc>
          <w:tcPr>
            <w:tcW w:w="607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4"/>
                <w:szCs w:val="24"/>
              </w:rPr>
              <w:t>Morro La Tetona</w:t>
            </w:r>
          </w:p>
        </w:tc>
        <w:tc>
          <w:tcPr>
            <w:tcW w:w="120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4"/>
                <w:szCs w:val="24"/>
              </w:rPr>
              <w:t>385.600</w:t>
            </w:r>
          </w:p>
        </w:tc>
        <w:tc>
          <w:tcPr>
            <w:tcW w:w="124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4"/>
                <w:szCs w:val="24"/>
              </w:rPr>
              <w:t>6.281.250</w:t>
            </w:r>
          </w:p>
        </w:tc>
      </w:tr>
      <w:tr w:rsidR="00010E4F" w:rsidRPr="00010E4F" w:rsidTr="00010E4F">
        <w:trPr>
          <w:jc w:val="center"/>
        </w:trPr>
        <w:tc>
          <w:tcPr>
            <w:tcW w:w="50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4"/>
                <w:szCs w:val="24"/>
              </w:rPr>
              <w:t>16</w:t>
            </w:r>
          </w:p>
        </w:tc>
        <w:tc>
          <w:tcPr>
            <w:tcW w:w="607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4"/>
                <w:szCs w:val="24"/>
              </w:rPr>
              <w:t>Portezuelo El Pedernalillo</w:t>
            </w:r>
          </w:p>
        </w:tc>
        <w:tc>
          <w:tcPr>
            <w:tcW w:w="120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4"/>
                <w:szCs w:val="24"/>
              </w:rPr>
              <w:t>387.150</w:t>
            </w:r>
          </w:p>
        </w:tc>
        <w:tc>
          <w:tcPr>
            <w:tcW w:w="124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4"/>
                <w:szCs w:val="24"/>
              </w:rPr>
              <w:t>6.281.550</w:t>
            </w:r>
          </w:p>
        </w:tc>
      </w:tr>
      <w:tr w:rsidR="00010E4F" w:rsidRPr="00010E4F" w:rsidTr="00010E4F">
        <w:trPr>
          <w:jc w:val="center"/>
        </w:trPr>
        <w:tc>
          <w:tcPr>
            <w:tcW w:w="50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4"/>
                <w:szCs w:val="24"/>
              </w:rPr>
              <w:t>17</w:t>
            </w:r>
          </w:p>
        </w:tc>
        <w:tc>
          <w:tcPr>
            <w:tcW w:w="607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4"/>
                <w:szCs w:val="24"/>
              </w:rPr>
              <w:t>Por las cumbres, altura 3.430</w:t>
            </w:r>
          </w:p>
        </w:tc>
        <w:tc>
          <w:tcPr>
            <w:tcW w:w="120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4"/>
                <w:szCs w:val="24"/>
              </w:rPr>
              <w:t>388.300</w:t>
            </w:r>
          </w:p>
        </w:tc>
        <w:tc>
          <w:tcPr>
            <w:tcW w:w="124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4"/>
                <w:szCs w:val="24"/>
              </w:rPr>
              <w:t>6.282.650</w:t>
            </w:r>
          </w:p>
        </w:tc>
      </w:tr>
      <w:tr w:rsidR="00010E4F" w:rsidRPr="00010E4F" w:rsidTr="00010E4F">
        <w:trPr>
          <w:jc w:val="center"/>
        </w:trPr>
        <w:tc>
          <w:tcPr>
            <w:tcW w:w="50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4"/>
                <w:szCs w:val="24"/>
              </w:rPr>
              <w:t>18</w:t>
            </w:r>
          </w:p>
        </w:tc>
        <w:tc>
          <w:tcPr>
            <w:tcW w:w="607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4"/>
                <w:szCs w:val="24"/>
              </w:rPr>
              <w:t>Por las cumbres, altura 3.870</w:t>
            </w:r>
          </w:p>
        </w:tc>
        <w:tc>
          <w:tcPr>
            <w:tcW w:w="120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4"/>
                <w:szCs w:val="24"/>
              </w:rPr>
              <w:t>389.750</w:t>
            </w:r>
          </w:p>
        </w:tc>
        <w:tc>
          <w:tcPr>
            <w:tcW w:w="124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4"/>
                <w:szCs w:val="24"/>
              </w:rPr>
              <w:t>6.282.900</w:t>
            </w:r>
          </w:p>
        </w:tc>
      </w:tr>
      <w:tr w:rsidR="00010E4F" w:rsidRPr="00010E4F" w:rsidTr="00010E4F">
        <w:trPr>
          <w:jc w:val="center"/>
        </w:trPr>
        <w:tc>
          <w:tcPr>
            <w:tcW w:w="50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4"/>
                <w:szCs w:val="24"/>
              </w:rPr>
              <w:t>19</w:t>
            </w:r>
          </w:p>
        </w:tc>
        <w:tc>
          <w:tcPr>
            <w:tcW w:w="607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4"/>
                <w:szCs w:val="24"/>
              </w:rPr>
              <w:t>Cerro Piuquencillo</w:t>
            </w:r>
          </w:p>
        </w:tc>
        <w:tc>
          <w:tcPr>
            <w:tcW w:w="120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4"/>
                <w:szCs w:val="24"/>
              </w:rPr>
              <w:t>390.100</w:t>
            </w:r>
          </w:p>
        </w:tc>
        <w:tc>
          <w:tcPr>
            <w:tcW w:w="124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4"/>
                <w:szCs w:val="24"/>
              </w:rPr>
              <w:t>6.281.800</w:t>
            </w:r>
          </w:p>
        </w:tc>
      </w:tr>
      <w:tr w:rsidR="00010E4F" w:rsidRPr="00010E4F" w:rsidTr="00010E4F">
        <w:trPr>
          <w:jc w:val="center"/>
        </w:trPr>
        <w:tc>
          <w:tcPr>
            <w:tcW w:w="50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4"/>
                <w:szCs w:val="24"/>
              </w:rPr>
              <w:t>20</w:t>
            </w:r>
          </w:p>
        </w:tc>
        <w:tc>
          <w:tcPr>
            <w:tcW w:w="607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4"/>
                <w:szCs w:val="24"/>
              </w:rPr>
              <w:t>Altura 4.040</w:t>
            </w:r>
          </w:p>
        </w:tc>
        <w:tc>
          <w:tcPr>
            <w:tcW w:w="120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4"/>
                <w:szCs w:val="24"/>
              </w:rPr>
              <w:t>390.150</w:t>
            </w:r>
          </w:p>
        </w:tc>
        <w:tc>
          <w:tcPr>
            <w:tcW w:w="124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4"/>
                <w:szCs w:val="24"/>
              </w:rPr>
              <w:t>6.281.300</w:t>
            </w:r>
          </w:p>
        </w:tc>
      </w:tr>
      <w:tr w:rsidR="00010E4F" w:rsidRPr="00010E4F" w:rsidTr="00010E4F">
        <w:trPr>
          <w:jc w:val="center"/>
        </w:trPr>
        <w:tc>
          <w:tcPr>
            <w:tcW w:w="50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4"/>
                <w:szCs w:val="24"/>
              </w:rPr>
              <w:t>21</w:t>
            </w:r>
          </w:p>
        </w:tc>
        <w:tc>
          <w:tcPr>
            <w:tcW w:w="607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4"/>
                <w:szCs w:val="24"/>
              </w:rPr>
              <w:t>Cordón Piuquencillos</w:t>
            </w:r>
          </w:p>
        </w:tc>
        <w:tc>
          <w:tcPr>
            <w:tcW w:w="120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4"/>
                <w:szCs w:val="24"/>
              </w:rPr>
              <w:t>391.150</w:t>
            </w:r>
          </w:p>
        </w:tc>
        <w:tc>
          <w:tcPr>
            <w:tcW w:w="124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4"/>
                <w:szCs w:val="24"/>
              </w:rPr>
              <w:t>6.280.550</w:t>
            </w:r>
          </w:p>
        </w:tc>
      </w:tr>
      <w:tr w:rsidR="00010E4F" w:rsidRPr="00010E4F" w:rsidTr="00010E4F">
        <w:trPr>
          <w:jc w:val="center"/>
        </w:trPr>
        <w:tc>
          <w:tcPr>
            <w:tcW w:w="50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4"/>
                <w:szCs w:val="24"/>
              </w:rPr>
              <w:t>22</w:t>
            </w:r>
          </w:p>
        </w:tc>
        <w:tc>
          <w:tcPr>
            <w:tcW w:w="607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4"/>
                <w:szCs w:val="24"/>
              </w:rPr>
              <w:t>Altura 3.686</w:t>
            </w:r>
          </w:p>
        </w:tc>
        <w:tc>
          <w:tcPr>
            <w:tcW w:w="120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4"/>
                <w:szCs w:val="24"/>
              </w:rPr>
              <w:t>390.750</w:t>
            </w:r>
          </w:p>
        </w:tc>
        <w:tc>
          <w:tcPr>
            <w:tcW w:w="124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4"/>
                <w:szCs w:val="24"/>
              </w:rPr>
              <w:t>6.279.250</w:t>
            </w:r>
          </w:p>
        </w:tc>
      </w:tr>
      <w:tr w:rsidR="00010E4F" w:rsidRPr="00010E4F" w:rsidTr="00010E4F">
        <w:trPr>
          <w:jc w:val="center"/>
        </w:trPr>
        <w:tc>
          <w:tcPr>
            <w:tcW w:w="50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4"/>
                <w:szCs w:val="24"/>
              </w:rPr>
              <w:t>23</w:t>
            </w:r>
          </w:p>
        </w:tc>
        <w:tc>
          <w:tcPr>
            <w:tcW w:w="607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4"/>
                <w:szCs w:val="24"/>
              </w:rPr>
              <w:t>Altura 3.429</w:t>
            </w:r>
          </w:p>
        </w:tc>
        <w:tc>
          <w:tcPr>
            <w:tcW w:w="120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4"/>
                <w:szCs w:val="24"/>
              </w:rPr>
              <w:t>390.500</w:t>
            </w:r>
          </w:p>
        </w:tc>
        <w:tc>
          <w:tcPr>
            <w:tcW w:w="124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4"/>
                <w:szCs w:val="24"/>
              </w:rPr>
              <w:t>6.277.500</w:t>
            </w:r>
          </w:p>
        </w:tc>
      </w:tr>
      <w:tr w:rsidR="00010E4F" w:rsidRPr="00010E4F" w:rsidTr="00010E4F">
        <w:trPr>
          <w:jc w:val="center"/>
        </w:trPr>
        <w:tc>
          <w:tcPr>
            <w:tcW w:w="50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4"/>
                <w:szCs w:val="24"/>
              </w:rPr>
              <w:t>24</w:t>
            </w:r>
          </w:p>
        </w:tc>
        <w:tc>
          <w:tcPr>
            <w:tcW w:w="607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4"/>
                <w:szCs w:val="24"/>
              </w:rPr>
              <w:t>Cerrilladas de Piuquencillos</w:t>
            </w:r>
          </w:p>
        </w:tc>
        <w:tc>
          <w:tcPr>
            <w:tcW w:w="120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4"/>
                <w:szCs w:val="24"/>
              </w:rPr>
              <w:t>390.450</w:t>
            </w:r>
          </w:p>
        </w:tc>
        <w:tc>
          <w:tcPr>
            <w:tcW w:w="124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4"/>
                <w:szCs w:val="24"/>
              </w:rPr>
              <w:t>6.275.700</w:t>
            </w:r>
          </w:p>
        </w:tc>
      </w:tr>
      <w:tr w:rsidR="00010E4F" w:rsidRPr="00010E4F" w:rsidTr="00010E4F">
        <w:trPr>
          <w:jc w:val="center"/>
        </w:trPr>
        <w:tc>
          <w:tcPr>
            <w:tcW w:w="50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4"/>
                <w:szCs w:val="24"/>
              </w:rPr>
              <w:t>25</w:t>
            </w:r>
          </w:p>
        </w:tc>
        <w:tc>
          <w:tcPr>
            <w:tcW w:w="607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4"/>
                <w:szCs w:val="24"/>
              </w:rPr>
              <w:t>Portezuelo Los Peladeros</w:t>
            </w:r>
          </w:p>
        </w:tc>
        <w:tc>
          <w:tcPr>
            <w:tcW w:w="120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4"/>
                <w:szCs w:val="24"/>
              </w:rPr>
              <w:t>390.750</w:t>
            </w:r>
          </w:p>
        </w:tc>
        <w:tc>
          <w:tcPr>
            <w:tcW w:w="124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4"/>
                <w:szCs w:val="24"/>
              </w:rPr>
              <w:t>6.275.000</w:t>
            </w:r>
          </w:p>
        </w:tc>
      </w:tr>
      <w:tr w:rsidR="00010E4F" w:rsidRPr="00010E4F" w:rsidTr="00010E4F">
        <w:trPr>
          <w:jc w:val="center"/>
        </w:trPr>
        <w:tc>
          <w:tcPr>
            <w:tcW w:w="50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4"/>
                <w:szCs w:val="24"/>
              </w:rPr>
              <w:t>26</w:t>
            </w:r>
          </w:p>
        </w:tc>
        <w:tc>
          <w:tcPr>
            <w:tcW w:w="607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4"/>
                <w:szCs w:val="24"/>
              </w:rPr>
              <w:t>Portezuelo Los Peladeros</w:t>
            </w:r>
          </w:p>
        </w:tc>
        <w:tc>
          <w:tcPr>
            <w:tcW w:w="120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4"/>
                <w:szCs w:val="24"/>
              </w:rPr>
              <w:t>389.800</w:t>
            </w:r>
          </w:p>
        </w:tc>
        <w:tc>
          <w:tcPr>
            <w:tcW w:w="124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4"/>
                <w:szCs w:val="24"/>
              </w:rPr>
              <w:t>6.274.800</w:t>
            </w:r>
          </w:p>
        </w:tc>
      </w:tr>
      <w:tr w:rsidR="00010E4F" w:rsidRPr="00010E4F" w:rsidTr="00010E4F">
        <w:trPr>
          <w:jc w:val="center"/>
        </w:trPr>
        <w:tc>
          <w:tcPr>
            <w:tcW w:w="50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4"/>
                <w:szCs w:val="24"/>
              </w:rPr>
              <w:t>27</w:t>
            </w:r>
          </w:p>
        </w:tc>
        <w:tc>
          <w:tcPr>
            <w:tcW w:w="607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4"/>
                <w:szCs w:val="24"/>
              </w:rPr>
              <w:t>Por las cumbres, altura 3.408</w:t>
            </w:r>
          </w:p>
        </w:tc>
        <w:tc>
          <w:tcPr>
            <w:tcW w:w="120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4"/>
                <w:szCs w:val="24"/>
              </w:rPr>
              <w:t>388.450</w:t>
            </w:r>
          </w:p>
        </w:tc>
        <w:tc>
          <w:tcPr>
            <w:tcW w:w="124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4"/>
                <w:szCs w:val="24"/>
              </w:rPr>
              <w:t>6.273.450</w:t>
            </w:r>
          </w:p>
        </w:tc>
      </w:tr>
      <w:tr w:rsidR="00010E4F" w:rsidRPr="00010E4F" w:rsidTr="00010E4F">
        <w:trPr>
          <w:jc w:val="center"/>
        </w:trPr>
        <w:tc>
          <w:tcPr>
            <w:tcW w:w="50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4"/>
                <w:szCs w:val="24"/>
              </w:rPr>
              <w:t>28</w:t>
            </w:r>
          </w:p>
        </w:tc>
        <w:tc>
          <w:tcPr>
            <w:tcW w:w="607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4"/>
                <w:szCs w:val="24"/>
              </w:rPr>
              <w:t>Cerro San Lorenzo</w:t>
            </w:r>
          </w:p>
        </w:tc>
        <w:tc>
          <w:tcPr>
            <w:tcW w:w="120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4"/>
                <w:szCs w:val="24"/>
              </w:rPr>
              <w:t>387.600</w:t>
            </w:r>
          </w:p>
        </w:tc>
        <w:tc>
          <w:tcPr>
            <w:tcW w:w="124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4"/>
                <w:szCs w:val="24"/>
              </w:rPr>
              <w:t>6.271.850</w:t>
            </w:r>
          </w:p>
        </w:tc>
      </w:tr>
      <w:tr w:rsidR="00010E4F" w:rsidRPr="00010E4F" w:rsidTr="00010E4F">
        <w:trPr>
          <w:jc w:val="center"/>
        </w:trPr>
        <w:tc>
          <w:tcPr>
            <w:tcW w:w="50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4"/>
                <w:szCs w:val="24"/>
              </w:rPr>
              <w:t>29</w:t>
            </w:r>
          </w:p>
        </w:tc>
        <w:tc>
          <w:tcPr>
            <w:tcW w:w="607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4"/>
                <w:szCs w:val="24"/>
              </w:rPr>
              <w:t>Hacia el este por Quebrada La Calchona</w:t>
            </w:r>
          </w:p>
        </w:tc>
        <w:tc>
          <w:tcPr>
            <w:tcW w:w="120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4"/>
                <w:szCs w:val="24"/>
              </w:rPr>
              <w:t>385.750</w:t>
            </w:r>
          </w:p>
        </w:tc>
        <w:tc>
          <w:tcPr>
            <w:tcW w:w="124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4"/>
                <w:szCs w:val="24"/>
              </w:rPr>
              <w:t>6.272.200</w:t>
            </w:r>
          </w:p>
        </w:tc>
      </w:tr>
      <w:tr w:rsidR="00010E4F" w:rsidRPr="00010E4F" w:rsidTr="00010E4F">
        <w:trPr>
          <w:jc w:val="center"/>
        </w:trPr>
        <w:tc>
          <w:tcPr>
            <w:tcW w:w="50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4"/>
                <w:szCs w:val="24"/>
              </w:rPr>
              <w:t>30</w:t>
            </w:r>
          </w:p>
        </w:tc>
        <w:tc>
          <w:tcPr>
            <w:tcW w:w="607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4"/>
                <w:szCs w:val="24"/>
              </w:rPr>
              <w:t>Entre Quebrada La Calchona y Quebrada Bolsico</w:t>
            </w:r>
          </w:p>
        </w:tc>
        <w:tc>
          <w:tcPr>
            <w:tcW w:w="120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4"/>
                <w:szCs w:val="24"/>
              </w:rPr>
              <w:t>383.200</w:t>
            </w:r>
          </w:p>
        </w:tc>
        <w:tc>
          <w:tcPr>
            <w:tcW w:w="124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4"/>
                <w:szCs w:val="24"/>
              </w:rPr>
              <w:t>6.271.400</w:t>
            </w:r>
          </w:p>
        </w:tc>
      </w:tr>
      <w:tr w:rsidR="00010E4F" w:rsidRPr="00010E4F" w:rsidTr="00010E4F">
        <w:trPr>
          <w:jc w:val="center"/>
        </w:trPr>
        <w:tc>
          <w:tcPr>
            <w:tcW w:w="50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p>
        </w:tc>
        <w:tc>
          <w:tcPr>
            <w:tcW w:w="607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4"/>
                <w:szCs w:val="24"/>
              </w:rPr>
              <w:t>Sigue por el Estero La Calchona</w:t>
            </w:r>
          </w:p>
        </w:tc>
        <w:tc>
          <w:tcPr>
            <w:tcW w:w="120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p>
        </w:tc>
        <w:tc>
          <w:tcPr>
            <w:tcW w:w="124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p>
        </w:tc>
      </w:tr>
      <w:tr w:rsidR="00010E4F" w:rsidRPr="00010E4F" w:rsidTr="00010E4F">
        <w:trPr>
          <w:jc w:val="center"/>
        </w:trPr>
        <w:tc>
          <w:tcPr>
            <w:tcW w:w="50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4"/>
                <w:szCs w:val="24"/>
              </w:rPr>
              <w:t>31</w:t>
            </w:r>
          </w:p>
        </w:tc>
        <w:tc>
          <w:tcPr>
            <w:tcW w:w="607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4"/>
                <w:szCs w:val="24"/>
              </w:rPr>
              <w:t>Quiebre quebrada por cota</w:t>
            </w:r>
          </w:p>
        </w:tc>
        <w:tc>
          <w:tcPr>
            <w:tcW w:w="120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4"/>
                <w:szCs w:val="24"/>
              </w:rPr>
              <w:t>378.400</w:t>
            </w:r>
          </w:p>
        </w:tc>
        <w:tc>
          <w:tcPr>
            <w:tcW w:w="124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4"/>
                <w:szCs w:val="24"/>
              </w:rPr>
              <w:t>6.269.300</w:t>
            </w:r>
          </w:p>
        </w:tc>
      </w:tr>
      <w:tr w:rsidR="00010E4F" w:rsidRPr="00010E4F" w:rsidTr="00010E4F">
        <w:trPr>
          <w:jc w:val="center"/>
        </w:trPr>
        <w:tc>
          <w:tcPr>
            <w:tcW w:w="50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4"/>
                <w:szCs w:val="24"/>
              </w:rPr>
              <w:t>32</w:t>
            </w:r>
          </w:p>
        </w:tc>
        <w:tc>
          <w:tcPr>
            <w:tcW w:w="607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4"/>
                <w:szCs w:val="24"/>
              </w:rPr>
              <w:t>Sobre sector Melocotón Alto</w:t>
            </w:r>
          </w:p>
        </w:tc>
        <w:tc>
          <w:tcPr>
            <w:tcW w:w="120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4"/>
                <w:szCs w:val="24"/>
              </w:rPr>
              <w:t>377.500</w:t>
            </w:r>
          </w:p>
        </w:tc>
        <w:tc>
          <w:tcPr>
            <w:tcW w:w="124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4"/>
                <w:szCs w:val="24"/>
              </w:rPr>
              <w:t>6.270.000</w:t>
            </w:r>
          </w:p>
        </w:tc>
      </w:tr>
      <w:tr w:rsidR="00010E4F" w:rsidRPr="00010E4F" w:rsidTr="00010E4F">
        <w:trPr>
          <w:jc w:val="center"/>
        </w:trPr>
        <w:tc>
          <w:tcPr>
            <w:tcW w:w="50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4"/>
                <w:szCs w:val="24"/>
              </w:rPr>
              <w:t>33</w:t>
            </w:r>
          </w:p>
        </w:tc>
        <w:tc>
          <w:tcPr>
            <w:tcW w:w="607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4"/>
                <w:szCs w:val="24"/>
              </w:rPr>
              <w:t>Frente sobre sector Melocotón Alto, pueblo Melocotón</w:t>
            </w:r>
          </w:p>
        </w:tc>
        <w:tc>
          <w:tcPr>
            <w:tcW w:w="120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4"/>
                <w:szCs w:val="24"/>
              </w:rPr>
              <w:t>377.850</w:t>
            </w:r>
          </w:p>
        </w:tc>
        <w:tc>
          <w:tcPr>
            <w:tcW w:w="124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4"/>
                <w:szCs w:val="24"/>
              </w:rPr>
              <w:t>6.270.400</w:t>
            </w:r>
          </w:p>
        </w:tc>
      </w:tr>
      <w:tr w:rsidR="00010E4F" w:rsidRPr="00010E4F" w:rsidTr="00010E4F">
        <w:trPr>
          <w:jc w:val="center"/>
        </w:trPr>
        <w:tc>
          <w:tcPr>
            <w:tcW w:w="50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4"/>
                <w:szCs w:val="24"/>
              </w:rPr>
              <w:t>34</w:t>
            </w:r>
          </w:p>
        </w:tc>
        <w:tc>
          <w:tcPr>
            <w:tcW w:w="607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4"/>
                <w:szCs w:val="24"/>
              </w:rPr>
              <w:t>Frente sobre sector Melocotón Alto, pueblo Melocotón</w:t>
            </w:r>
          </w:p>
        </w:tc>
        <w:tc>
          <w:tcPr>
            <w:tcW w:w="120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4"/>
                <w:szCs w:val="24"/>
              </w:rPr>
              <w:t>377.550</w:t>
            </w:r>
          </w:p>
        </w:tc>
        <w:tc>
          <w:tcPr>
            <w:tcW w:w="124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4"/>
                <w:szCs w:val="24"/>
              </w:rPr>
              <w:t>6.270.800</w:t>
            </w:r>
          </w:p>
        </w:tc>
      </w:tr>
      <w:tr w:rsidR="00010E4F" w:rsidRPr="00010E4F" w:rsidTr="00010E4F">
        <w:trPr>
          <w:jc w:val="center"/>
        </w:trPr>
        <w:tc>
          <w:tcPr>
            <w:tcW w:w="50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4"/>
                <w:szCs w:val="24"/>
              </w:rPr>
              <w:t>35</w:t>
            </w:r>
          </w:p>
        </w:tc>
        <w:tc>
          <w:tcPr>
            <w:tcW w:w="607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4"/>
                <w:szCs w:val="24"/>
              </w:rPr>
              <w:t>Quebrada El Melocotón</w:t>
            </w:r>
          </w:p>
        </w:tc>
        <w:tc>
          <w:tcPr>
            <w:tcW w:w="120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4"/>
                <w:szCs w:val="24"/>
              </w:rPr>
              <w:t>378.350</w:t>
            </w:r>
          </w:p>
        </w:tc>
        <w:tc>
          <w:tcPr>
            <w:tcW w:w="124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4"/>
                <w:szCs w:val="24"/>
              </w:rPr>
              <w:t>6.272.250</w:t>
            </w:r>
          </w:p>
        </w:tc>
      </w:tr>
      <w:tr w:rsidR="00010E4F" w:rsidRPr="00010E4F" w:rsidTr="00010E4F">
        <w:trPr>
          <w:jc w:val="center"/>
        </w:trPr>
        <w:tc>
          <w:tcPr>
            <w:tcW w:w="50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4"/>
                <w:szCs w:val="24"/>
              </w:rPr>
              <w:t>36</w:t>
            </w:r>
          </w:p>
        </w:tc>
        <w:tc>
          <w:tcPr>
            <w:tcW w:w="607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4"/>
                <w:szCs w:val="24"/>
              </w:rPr>
              <w:t>Cerro Puntilla Licán</w:t>
            </w:r>
          </w:p>
        </w:tc>
        <w:tc>
          <w:tcPr>
            <w:tcW w:w="120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4"/>
                <w:szCs w:val="24"/>
              </w:rPr>
              <w:t>378.600</w:t>
            </w:r>
          </w:p>
        </w:tc>
        <w:tc>
          <w:tcPr>
            <w:tcW w:w="124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4"/>
                <w:szCs w:val="24"/>
              </w:rPr>
              <w:t>6.274.400</w:t>
            </w:r>
          </w:p>
        </w:tc>
      </w:tr>
      <w:tr w:rsidR="00010E4F" w:rsidRPr="00010E4F" w:rsidTr="00010E4F">
        <w:trPr>
          <w:jc w:val="center"/>
        </w:trPr>
        <w:tc>
          <w:tcPr>
            <w:tcW w:w="50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4"/>
                <w:szCs w:val="24"/>
              </w:rPr>
              <w:t>37</w:t>
            </w:r>
          </w:p>
        </w:tc>
        <w:tc>
          <w:tcPr>
            <w:tcW w:w="607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4"/>
                <w:szCs w:val="24"/>
              </w:rPr>
              <w:t>Va por Estero San José con Estero El Sauce</w:t>
            </w:r>
          </w:p>
        </w:tc>
        <w:tc>
          <w:tcPr>
            <w:tcW w:w="120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4"/>
                <w:szCs w:val="24"/>
              </w:rPr>
              <w:t>377.550</w:t>
            </w:r>
          </w:p>
        </w:tc>
        <w:tc>
          <w:tcPr>
            <w:tcW w:w="124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4"/>
                <w:szCs w:val="24"/>
              </w:rPr>
              <w:t>6.276.650</w:t>
            </w:r>
          </w:p>
        </w:tc>
      </w:tr>
      <w:tr w:rsidR="00010E4F" w:rsidRPr="00010E4F" w:rsidTr="00010E4F">
        <w:trPr>
          <w:jc w:val="center"/>
        </w:trPr>
        <w:tc>
          <w:tcPr>
            <w:tcW w:w="50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p>
        </w:tc>
        <w:tc>
          <w:tcPr>
            <w:tcW w:w="607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4"/>
                <w:szCs w:val="24"/>
              </w:rPr>
              <w:t>Sigue por Estero El Sauce</w:t>
            </w:r>
          </w:p>
        </w:tc>
        <w:tc>
          <w:tcPr>
            <w:tcW w:w="120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p>
        </w:tc>
        <w:tc>
          <w:tcPr>
            <w:tcW w:w="124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p>
        </w:tc>
      </w:tr>
      <w:tr w:rsidR="00010E4F" w:rsidRPr="00010E4F" w:rsidTr="00010E4F">
        <w:trPr>
          <w:jc w:val="center"/>
        </w:trPr>
        <w:tc>
          <w:tcPr>
            <w:tcW w:w="50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4"/>
                <w:szCs w:val="24"/>
              </w:rPr>
              <w:t>38</w:t>
            </w:r>
          </w:p>
        </w:tc>
        <w:tc>
          <w:tcPr>
            <w:tcW w:w="607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4"/>
                <w:szCs w:val="24"/>
              </w:rPr>
              <w:t>Puente Blanco</w:t>
            </w:r>
          </w:p>
        </w:tc>
        <w:tc>
          <w:tcPr>
            <w:tcW w:w="120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4"/>
                <w:szCs w:val="24"/>
              </w:rPr>
              <w:t>378.100</w:t>
            </w:r>
          </w:p>
        </w:tc>
        <w:tc>
          <w:tcPr>
            <w:tcW w:w="124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4"/>
                <w:szCs w:val="24"/>
              </w:rPr>
              <w:t>6.278.100</w:t>
            </w:r>
          </w:p>
        </w:tc>
      </w:tr>
      <w:tr w:rsidR="00010E4F" w:rsidRPr="00010E4F" w:rsidTr="00010E4F">
        <w:trPr>
          <w:jc w:val="center"/>
        </w:trPr>
        <w:tc>
          <w:tcPr>
            <w:tcW w:w="50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p>
        </w:tc>
        <w:tc>
          <w:tcPr>
            <w:tcW w:w="607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4"/>
                <w:szCs w:val="24"/>
              </w:rPr>
              <w:t>Sigue por el camino a Lagunillas hasta sitio fiscal</w:t>
            </w:r>
          </w:p>
        </w:tc>
        <w:tc>
          <w:tcPr>
            <w:tcW w:w="120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p>
        </w:tc>
        <w:tc>
          <w:tcPr>
            <w:tcW w:w="124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p>
        </w:tc>
      </w:tr>
      <w:tr w:rsidR="00010E4F" w:rsidRPr="00010E4F" w:rsidTr="00010E4F">
        <w:trPr>
          <w:jc w:val="center"/>
        </w:trPr>
        <w:tc>
          <w:tcPr>
            <w:tcW w:w="50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4"/>
                <w:szCs w:val="24"/>
              </w:rPr>
              <w:t>39</w:t>
            </w:r>
          </w:p>
        </w:tc>
        <w:tc>
          <w:tcPr>
            <w:tcW w:w="607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4"/>
                <w:szCs w:val="24"/>
              </w:rPr>
              <w:t>Sube por cumbre de loma hasta Cerro Divisadero</w:t>
            </w:r>
          </w:p>
        </w:tc>
        <w:tc>
          <w:tcPr>
            <w:tcW w:w="120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4"/>
                <w:szCs w:val="24"/>
              </w:rPr>
              <w:t>375.700</w:t>
            </w:r>
          </w:p>
        </w:tc>
        <w:tc>
          <w:tcPr>
            <w:tcW w:w="124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before="100" w:beforeAutospacing="1" w:after="100" w:afterAutospacing="1" w:line="240" w:lineRule="auto"/>
              <w:rPr>
                <w:rFonts w:ascii="Arial" w:eastAsia="Times New Roman" w:hAnsi="Arial" w:cs="Arial"/>
                <w:color w:val="000000"/>
                <w:sz w:val="20"/>
                <w:szCs w:val="20"/>
              </w:rPr>
            </w:pPr>
            <w:r w:rsidRPr="00010E4F">
              <w:rPr>
                <w:rFonts w:ascii="Arial" w:eastAsia="Times New Roman" w:hAnsi="Arial" w:cs="Arial"/>
                <w:color w:val="000000"/>
                <w:sz w:val="24"/>
                <w:szCs w:val="24"/>
              </w:rPr>
              <w:t>6.275.550</w:t>
            </w:r>
          </w:p>
        </w:tc>
      </w:tr>
    </w:tbl>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p>
    <w:p w:rsidR="00010E4F" w:rsidRPr="00010E4F" w:rsidRDefault="00010E4F" w:rsidP="00010E4F">
      <w:pPr>
        <w:shd w:val="clear" w:color="auto" w:fill="FFFFFF"/>
        <w:spacing w:beforeAutospacing="1" w:after="0" w:afterAutospacing="1" w:line="240" w:lineRule="auto"/>
        <w:ind w:left="2145" w:hanging="705"/>
        <w:jc w:val="both"/>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 xml:space="preserve">4. EFECTOS, CARACTERÍSTICAS O CIRCUNSTANCIAS DEL ARTÍCULO 11 DE LA LEY QUE DAN ORIGEN A LA NECESIDAD DE EFECTUAR UN EIA </w:t>
      </w:r>
    </w:p>
    <w:p w:rsidR="00010E4F" w:rsidRPr="00010E4F" w:rsidRDefault="00010E4F" w:rsidP="00010E4F">
      <w:pPr>
        <w:shd w:val="clear" w:color="auto" w:fill="FFFFFF"/>
        <w:spacing w:beforeAutospacing="1" w:after="0" w:afterAutospacing="1" w:line="240" w:lineRule="auto"/>
        <w:ind w:left="2145" w:hanging="705"/>
        <w:jc w:val="both"/>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lastRenderedPageBreak/>
        <w:t>Para ver gráficos, figuras y Fotografias asociadas a estas consultas, favor remitirse a Anexo "Gráficos de la Adenda", "Figuras de la Adenda" y "Fotografias de la Adenda", respectivamente.</w:t>
      </w:r>
    </w:p>
    <w:p w:rsidR="00010E4F" w:rsidRPr="00010E4F" w:rsidRDefault="00010E4F" w:rsidP="00010E4F">
      <w:pPr>
        <w:shd w:val="clear" w:color="auto" w:fill="FFFFFF"/>
        <w:spacing w:beforeAutospacing="1" w:after="0" w:afterAutospacing="1" w:line="240" w:lineRule="auto"/>
        <w:ind w:left="2145" w:hanging="705"/>
        <w:jc w:val="both"/>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 xml:space="preserve">4.1 El titular señala que la ejecución del proyecto no afectará la capacidad de dilución de los cauces involucrados en el mismo. Al respecto se solicita al titular adjuntar los antecedentes que fundamenten lo señalado anteriormente. De afectar la dilución se solicita al titular señalar como se evalúo este efecto en el proyecto y las medidas de mitigación, reparación y/o compensación que reaplicarían, según corresponda. ( letra b) artículo 11 de la ley 19.300) </w:t>
      </w:r>
    </w:p>
    <w:p w:rsidR="00010E4F" w:rsidRPr="00010E4F" w:rsidRDefault="00010E4F" w:rsidP="00010E4F">
      <w:pPr>
        <w:shd w:val="clear" w:color="auto" w:fill="FFFFFF"/>
        <w:spacing w:beforeAutospacing="1" w:after="0" w:afterAutospacing="1" w:line="240" w:lineRule="auto"/>
        <w:ind w:left="2145" w:hanging="705"/>
        <w:jc w:val="both"/>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 xml:space="preserve">Respuesta 4.1 </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La reducción de caudales implicará una disminución de la capacidad de dilución de los ríos y esteros intervenidos, particularmente en la temporada de menor caudal (otoño-invierno), pues dicho efecto será proporcional a la reducción del escurrimiento. Este efecto podría ser más evidente inmediatamente aguas abajo de las captaciones proyectadas, sin embargo, el aporte de la hoya intermedia asegura una recuperación progresiva de la capacidad de dilución del cauce en el tramo involucrado hacia aguas abajo.</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Si bien toda reducción en los caudales incide en la capacidad de dilución de los cauces ante futuras descargas o mezclas, se considera que este efecto no será relevante por lo siguiente:</w:t>
      </w:r>
    </w:p>
    <w:p w:rsidR="00010E4F" w:rsidRPr="00010E4F" w:rsidRDefault="00010E4F" w:rsidP="00010E4F">
      <w:pPr>
        <w:shd w:val="clear" w:color="auto" w:fill="FFFFFF"/>
        <w:spacing w:before="100" w:beforeAutospacing="1" w:after="10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lang w:val="es-ES"/>
        </w:rPr>
        <w:br w:type="textWrapping" w:clear="all"/>
      </w:r>
    </w:p>
    <w:p w:rsidR="00010E4F" w:rsidRPr="00010E4F" w:rsidRDefault="00010E4F" w:rsidP="00010E4F">
      <w:pPr>
        <w:shd w:val="clear" w:color="auto" w:fill="FFFFFF"/>
        <w:spacing w:beforeAutospacing="1" w:after="0" w:afterAutospacing="1" w:line="240" w:lineRule="auto"/>
        <w:ind w:left="180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En general, los tramos de ríos y esteros donde se proyectan las captaciones del Proyecto, se ubican en sectores de alta y/o media cordillera (entre los 1.000 y 2.500 m.s.n.m), despoblados y que no reciben en general descargas de residuos líquidos regularizadas o clandestinas. Es decir, los tramos de cursos superficiales donde se mantendrá un caudal ecológico no están sometidos a descargas que comprometan su calidad físico-química, presentando en general un buena calidad de agua (ver sección 5.3.5.2 del EIA), por lo que una reducción del escurrimiento no tendría una incidencia significativa en su calidad físico-química, ni implicaría riesgo para el sistema limnológico.</w:t>
      </w:r>
    </w:p>
    <w:p w:rsidR="00010E4F" w:rsidRPr="00010E4F" w:rsidRDefault="00010E4F" w:rsidP="00010E4F">
      <w:pPr>
        <w:shd w:val="clear" w:color="auto" w:fill="FFFFFF"/>
        <w:spacing w:beforeAutospacing="1" w:after="0" w:afterAutospacing="1" w:line="240" w:lineRule="auto"/>
        <w:ind w:left="180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El sector donde será más notoria la disminución de caudales será el sector Alto Volcán que permanece cubierto de nieve durante gran parte de la temporada otoño-invierno. Los 4 esteros en el sector Alto Volcán (3 de ellos que confluyen en el estero El Morado) variarán en forma similar su caudal por lo que no se esperan condiciones de mezcla que modifiquen significativamente la composición del estero El Morado, ni del río Del Volcán al cual confluyen finalmente las aguas aportantes por los 4 esteros mencionados. En este sector no existen descargas de residuos líquidos regularizadas o clandestinas.</w:t>
      </w:r>
    </w:p>
    <w:p w:rsidR="00010E4F" w:rsidRPr="00010E4F" w:rsidRDefault="00010E4F" w:rsidP="00010E4F">
      <w:pPr>
        <w:shd w:val="clear" w:color="auto" w:fill="FFFFFF"/>
        <w:spacing w:beforeAutospacing="1" w:after="0" w:afterAutospacing="1" w:line="240" w:lineRule="auto"/>
        <w:ind w:left="180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Aguas abajo del sector Las Lajas donde se producirá la restitución de las aguas del PHAM, se restablecerá totalmente la capacidad de dilución del río Maipo, la cual sin embargo, vuelve a cambiar aguas abajo de la toma independiente de Aguas Andinas S.A.</w:t>
      </w:r>
    </w:p>
    <w:p w:rsidR="00010E4F" w:rsidRPr="00010E4F" w:rsidRDefault="00010E4F" w:rsidP="00010E4F">
      <w:pPr>
        <w:shd w:val="clear" w:color="auto" w:fill="FFFFFF"/>
        <w:spacing w:beforeAutospacing="1" w:after="0" w:afterAutospacing="1" w:line="240" w:lineRule="auto"/>
        <w:ind w:left="180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 xml:space="preserve">Desde el punto de vista de la vida acuática, no se prevé un impacto significativo producto de una disminución de la capacidad de dilución. En estos sistemas cordilleranos, los organismos se encuentran adaptados a una notable variación estacional de caudal y </w:t>
      </w:r>
      <w:r w:rsidRPr="00010E4F">
        <w:rPr>
          <w:rFonts w:ascii="Arial" w:eastAsia="Times New Roman" w:hAnsi="Arial" w:cs="Arial"/>
          <w:color w:val="000000"/>
          <w:sz w:val="20"/>
          <w:szCs w:val="20"/>
          <w:lang w:val="es-ES"/>
        </w:rPr>
        <w:lastRenderedPageBreak/>
        <w:t xml:space="preserve">composición de las aguas (sección 6.4.1.4 del EIA). Se deduce que también se encuentran adaptados a la regulación de caudal que ejercen distintos actores en los ríos de la zona. Lo anterior será verificado a través del </w:t>
      </w:r>
      <w:bookmarkStart w:id="6" w:name="_Toc198112437"/>
      <w:r w:rsidRPr="00010E4F">
        <w:rPr>
          <w:rFonts w:ascii="Arial" w:eastAsia="Times New Roman" w:hAnsi="Arial" w:cs="Arial"/>
          <w:color w:val="000000"/>
          <w:sz w:val="20"/>
          <w:szCs w:val="20"/>
          <w:lang w:val="es-ES"/>
        </w:rPr>
        <w:t xml:space="preserve">Programa de Monitoreo Limnológico </w:t>
      </w:r>
      <w:bookmarkEnd w:id="6"/>
      <w:r w:rsidRPr="00010E4F">
        <w:rPr>
          <w:rFonts w:ascii="Arial" w:eastAsia="Times New Roman" w:hAnsi="Arial" w:cs="Arial"/>
          <w:color w:val="000000"/>
          <w:sz w:val="20"/>
          <w:szCs w:val="20"/>
          <w:lang w:val="es-ES"/>
        </w:rPr>
        <w:t>que contempla el PHAM. Asimismo, en caso que el monitoreo registre un efecto no previsto se implementarán las acciones de compensación descritas en el Anexo 17 de este Adenda.</w:t>
      </w:r>
    </w:p>
    <w:p w:rsidR="00010E4F" w:rsidRPr="00010E4F" w:rsidRDefault="00010E4F" w:rsidP="00010E4F">
      <w:pPr>
        <w:shd w:val="clear" w:color="auto" w:fill="FFFFFF"/>
        <w:spacing w:beforeAutospacing="1" w:after="0" w:afterAutospacing="1" w:line="240" w:lineRule="auto"/>
        <w:ind w:left="180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Desde el punto de vista antrópico, en el futuro toda nueva actividad que implique descargas a cauces, deberá dar cumplimiento a la normativa que regula dichas descargas en cauces superficiales teniendo para ello como situación base los caudales en situación con PHAM.</w:t>
      </w:r>
    </w:p>
    <w:p w:rsidR="00010E4F" w:rsidRPr="00010E4F" w:rsidRDefault="00010E4F" w:rsidP="00010E4F">
      <w:pPr>
        <w:shd w:val="clear" w:color="auto" w:fill="FFFFFF"/>
        <w:spacing w:beforeAutospacing="1" w:after="0" w:afterAutospacing="1" w:line="240" w:lineRule="auto"/>
        <w:ind w:left="2145" w:hanging="705"/>
        <w:jc w:val="both"/>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 xml:space="preserve">4.2 Respecto de la letra b), del artículo 11 de la Ley 19.300 “efectos adversos significativos sobre la calidad y cantidad de los recursos naturales renovables, incluidos el suelo, agua y aire”, el titular señala que el proyecto generará impactos en un área de interés público. En efecto, por efecto de las obras del proyecto tales como un túnel es de 60 km; 5 campamentos; 7 instalaciones de faenas y 14 acopios con una disposición de 2,7 millones de m3 de roca, suelo; lodos entre otras obras, es que se solicita al titular señalar como el proyecto se hace cargo de: </w:t>
      </w:r>
    </w:p>
    <w:p w:rsidR="00010E4F" w:rsidRPr="00010E4F" w:rsidRDefault="00010E4F" w:rsidP="00010E4F">
      <w:pPr>
        <w:shd w:val="clear" w:color="auto" w:fill="FFFFFF"/>
        <w:spacing w:beforeAutospacing="1" w:after="0" w:afterAutospacing="1" w:line="240" w:lineRule="auto"/>
        <w:ind w:left="2160" w:hanging="720"/>
        <w:jc w:val="both"/>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i)</w:t>
      </w:r>
      <w:r w:rsidRPr="00010E4F">
        <w:rPr>
          <w:rFonts w:ascii="Times New Roman" w:eastAsia="Times New Roman" w:hAnsi="Times New Roman" w:cs="Times New Roman"/>
          <w:i/>
          <w:iCs/>
          <w:color w:val="000000"/>
          <w:sz w:val="14"/>
          <w:szCs w:val="14"/>
          <w:lang w:val="es-ES"/>
        </w:rPr>
        <w:t xml:space="preserve"> </w:t>
      </w:r>
      <w:r w:rsidRPr="00010E4F">
        <w:rPr>
          <w:rFonts w:ascii="Arial" w:eastAsia="Times New Roman" w:hAnsi="Arial" w:cs="Arial"/>
          <w:i/>
          <w:iCs/>
          <w:color w:val="000000"/>
          <w:sz w:val="20"/>
          <w:szCs w:val="20"/>
          <w:lang w:val="es-ES"/>
        </w:rPr>
        <w:t xml:space="preserve">el desplazamiento y eventual muerte de fauna; </w:t>
      </w:r>
    </w:p>
    <w:p w:rsidR="00010E4F" w:rsidRPr="00010E4F" w:rsidRDefault="00010E4F" w:rsidP="00010E4F">
      <w:pPr>
        <w:shd w:val="clear" w:color="auto" w:fill="FFFFFF"/>
        <w:spacing w:beforeAutospacing="1" w:after="0" w:afterAutospacing="1" w:line="240" w:lineRule="auto"/>
        <w:ind w:left="2160" w:hanging="720"/>
        <w:jc w:val="both"/>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ii)</w:t>
      </w:r>
      <w:r w:rsidRPr="00010E4F">
        <w:rPr>
          <w:rFonts w:ascii="Times New Roman" w:eastAsia="Times New Roman" w:hAnsi="Times New Roman" w:cs="Times New Roman"/>
          <w:i/>
          <w:iCs/>
          <w:color w:val="000000"/>
          <w:sz w:val="14"/>
          <w:szCs w:val="14"/>
          <w:lang w:val="es-ES"/>
        </w:rPr>
        <w:t xml:space="preserve"> </w:t>
      </w:r>
      <w:r w:rsidRPr="00010E4F">
        <w:rPr>
          <w:rFonts w:ascii="Arial" w:eastAsia="Times New Roman" w:hAnsi="Arial" w:cs="Arial"/>
          <w:i/>
          <w:iCs/>
          <w:color w:val="000000"/>
          <w:sz w:val="20"/>
          <w:szCs w:val="20"/>
          <w:lang w:val="es-ES"/>
        </w:rPr>
        <w:t xml:space="preserve">corta de descepadura de flora no considerada en el plan de manejo, </w:t>
      </w:r>
    </w:p>
    <w:p w:rsidR="00010E4F" w:rsidRPr="00010E4F" w:rsidRDefault="00010E4F" w:rsidP="00010E4F">
      <w:pPr>
        <w:shd w:val="clear" w:color="auto" w:fill="FFFFFF"/>
        <w:spacing w:beforeAutospacing="1" w:after="0" w:afterAutospacing="1" w:line="240" w:lineRule="auto"/>
        <w:ind w:left="2160" w:hanging="720"/>
        <w:jc w:val="both"/>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iii)</w:t>
      </w:r>
      <w:r w:rsidRPr="00010E4F">
        <w:rPr>
          <w:rFonts w:ascii="Times New Roman" w:eastAsia="Times New Roman" w:hAnsi="Times New Roman" w:cs="Times New Roman"/>
          <w:i/>
          <w:iCs/>
          <w:color w:val="000000"/>
          <w:sz w:val="14"/>
          <w:szCs w:val="14"/>
          <w:lang w:val="es-ES"/>
        </w:rPr>
        <w:t xml:space="preserve"> </w:t>
      </w:r>
      <w:r w:rsidRPr="00010E4F">
        <w:rPr>
          <w:rFonts w:ascii="Arial" w:eastAsia="Times New Roman" w:hAnsi="Arial" w:cs="Arial"/>
          <w:i/>
          <w:iCs/>
          <w:color w:val="000000"/>
          <w:sz w:val="20"/>
          <w:szCs w:val="20"/>
          <w:lang w:val="es-ES"/>
        </w:rPr>
        <w:t xml:space="preserve">afectación de especies herbáceas, matorrales andinos, coironales y cactáceas; </w:t>
      </w:r>
    </w:p>
    <w:p w:rsidR="00010E4F" w:rsidRPr="00010E4F" w:rsidRDefault="00010E4F" w:rsidP="00010E4F">
      <w:pPr>
        <w:shd w:val="clear" w:color="auto" w:fill="FFFFFF"/>
        <w:spacing w:beforeAutospacing="1" w:after="0" w:afterAutospacing="1" w:line="240" w:lineRule="auto"/>
        <w:ind w:left="2160" w:hanging="720"/>
        <w:jc w:val="both"/>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iv)</w:t>
      </w:r>
      <w:r w:rsidRPr="00010E4F">
        <w:rPr>
          <w:rFonts w:ascii="Times New Roman" w:eastAsia="Times New Roman" w:hAnsi="Times New Roman" w:cs="Times New Roman"/>
          <w:i/>
          <w:iCs/>
          <w:color w:val="000000"/>
          <w:sz w:val="14"/>
          <w:szCs w:val="14"/>
          <w:lang w:val="es-ES"/>
        </w:rPr>
        <w:t xml:space="preserve"> </w:t>
      </w:r>
      <w:r w:rsidRPr="00010E4F">
        <w:rPr>
          <w:rFonts w:ascii="Arial" w:eastAsia="Times New Roman" w:hAnsi="Arial" w:cs="Arial"/>
          <w:i/>
          <w:iCs/>
          <w:color w:val="000000"/>
          <w:sz w:val="20"/>
          <w:szCs w:val="20"/>
          <w:lang w:val="es-ES"/>
        </w:rPr>
        <w:t xml:space="preserve">posible contaminación por descarga a cuerpos de agua; </w:t>
      </w:r>
    </w:p>
    <w:p w:rsidR="00010E4F" w:rsidRPr="00010E4F" w:rsidRDefault="00010E4F" w:rsidP="00010E4F">
      <w:pPr>
        <w:shd w:val="clear" w:color="auto" w:fill="FFFFFF"/>
        <w:spacing w:beforeAutospacing="1" w:after="0" w:afterAutospacing="1" w:line="240" w:lineRule="auto"/>
        <w:ind w:left="2160" w:hanging="720"/>
        <w:jc w:val="both"/>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v)</w:t>
      </w:r>
      <w:r w:rsidRPr="00010E4F">
        <w:rPr>
          <w:rFonts w:ascii="Times New Roman" w:eastAsia="Times New Roman" w:hAnsi="Times New Roman" w:cs="Times New Roman"/>
          <w:i/>
          <w:iCs/>
          <w:color w:val="000000"/>
          <w:sz w:val="14"/>
          <w:szCs w:val="14"/>
          <w:lang w:val="es-ES"/>
        </w:rPr>
        <w:t xml:space="preserve"> </w:t>
      </w:r>
      <w:r w:rsidRPr="00010E4F">
        <w:rPr>
          <w:rFonts w:ascii="Arial" w:eastAsia="Times New Roman" w:hAnsi="Arial" w:cs="Arial"/>
          <w:i/>
          <w:iCs/>
          <w:color w:val="000000"/>
          <w:sz w:val="20"/>
          <w:szCs w:val="20"/>
          <w:lang w:val="es-ES"/>
        </w:rPr>
        <w:t>desestabilización y erosión de laderas y la alteración de los ecosistemas de vegas.</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2</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Punto i)</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Según lo indicado en la sección 6.4.1.6 del EIA, el impacto sobre la fauna existente en el área del Proyecto, consistirá en el movimiento o alejamiento de ejemplares de fauna local principalmente reptiles y anfibios, debido a la modificación de sus condiciones de hábitat natural y/o al ser ahuyentados por la presencia humana. Para mitigar este impacto, el proyecto ha definido una serie de medidas de manejo ambiental, que apuntan a mitigar y compensar los efectos sobre la fauna, tales como la minimización del área de intervención, optimización de la gestión ambiental interna de contratistas y sus trabajadores, restitución de las áreas intervenidas y la relocalización de los ejemplares potencialmente afectados.</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Las medidas de manejo ambiental, indicadas en la sección 6.4.1.6 y 7.1 del EIA permitirán que la mayoría de las especies ocupen migren y/o repoblen progresivamente las áreas intervenidas, u otras definidas por un especialista y por el SAG. Asimismo, se adjunta en Anexo 4 de este Adenda el “Plan de Rescate y Relocalización de Fauna”.</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 xml:space="preserve">Por último, durante la fase de operación no se prevén impactos sobre la fauna terrestre. Las especies tenderán progresivamente a asimilar la presencia de las obras permanentes y a </w:t>
      </w:r>
      <w:r w:rsidRPr="00010E4F">
        <w:rPr>
          <w:rFonts w:ascii="Arial" w:eastAsia="Times New Roman" w:hAnsi="Arial" w:cs="Arial"/>
          <w:color w:val="000000"/>
          <w:sz w:val="20"/>
          <w:szCs w:val="20"/>
          <w:lang w:val="es-ES"/>
        </w:rPr>
        <w:lastRenderedPageBreak/>
        <w:t>adaptarse a los cambios en la fisonomía local del entorno, tales como; la renovación de la cubierta vegetal y la recuperación de los suelos intervenidos temporalmente.</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Puntos ii) y iii)</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Las formaciones de vegetación afectadas que no constituyen bosque, y por lo tanto no son consideradas por el Plan de Manejo Forestal, están consideradas en el Anexo 29 del EIA (“Plan de Restauración de la Vegetación”), donde se indica que se revegetarán todas las áreas recuperables como plataformas de trabajo, taludes de camino en la medida de lo posible, y acopios de marina.</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Para el proceso de revegetación, en algunos casos se restaurarán las zonas afectadas con las mismas especies preexistentes en el lugar de intervención (incluyendo herbáceas, arbustos o árboles). En otros casos donde el suelo original haya sido sustituido, se revegetará con especies nativas colonizadoras, resistentes al cambio de sustrato que se hayan detectado en la zona.</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Adicionalmente, se considera la compensación de ejemplares con especies que se encuentran en alguna categoría de conservación, asumiendo la reposición de 10 individuos por cada uno afectado. Estos podrán ser plantados en las áreas de restauración, u otras a definir durante el microruteo (Ver Anexo 29).</w:t>
      </w:r>
    </w:p>
    <w:p w:rsidR="00010E4F" w:rsidRPr="00010E4F" w:rsidRDefault="00010E4F" w:rsidP="00010E4F">
      <w:pPr>
        <w:shd w:val="clear" w:color="auto" w:fill="FFFFFF"/>
        <w:spacing w:before="100" w:beforeAutospacing="1" w:after="10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lang w:val="es-ES"/>
        </w:rPr>
        <w:br w:type="textWrapping" w:clear="all"/>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Punto iv)</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Las residuos líquidos del Proyecto (RILes y aguas servidas) serán depurados en sistemas propios de tratamiento y descargados en los puntos en cauces identificados en las secciones 3.2.3 y 3.3.2 del EIA. Previo a la descarga, los residuos tratados cumplirán estrictamente con los límites máximos establecidos por el DS Nº 90/2001 del MINSEGPRES.</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lang w:val="es-ES"/>
        </w:rPr>
        <w:t>Para verificar lo anterior, el PHAM ejecutará un “Programa de Monitoreo de Calidad del Agua en la Etapa de Construcción” y un “Programa de Monitoreo de Descarga de Aguas Residuales en la Etapa de Construcción” en todos los cauces intervenidos con el fin de verificar la efectividad de las medidas propuestas en esta etapa (ver sección 8.2.3 y 8.2.4 del EIA).</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 xml:space="preserve">Ante situaciones de emergencias se procederá conforme a los Procedimientos de Emergencias Ambientalesestablecidos por la DGA en el </w:t>
      </w:r>
      <w:r w:rsidRPr="00010E4F">
        <w:rPr>
          <w:rFonts w:ascii="Arial" w:eastAsia="Times New Roman" w:hAnsi="Arial" w:cs="Arial"/>
          <w:i/>
          <w:iCs/>
          <w:color w:val="000000"/>
          <w:sz w:val="20"/>
          <w:szCs w:val="20"/>
          <w:lang w:val="es-ES"/>
        </w:rPr>
        <w:t>“</w:t>
      </w:r>
      <w:r w:rsidRPr="00010E4F">
        <w:rPr>
          <w:rFonts w:ascii="Arial" w:eastAsia="Times New Roman" w:hAnsi="Arial" w:cs="Arial"/>
          <w:color w:val="000000"/>
          <w:sz w:val="20"/>
          <w:szCs w:val="20"/>
          <w:lang w:val="es-ES"/>
        </w:rPr>
        <w:t>Manual de Normas y Procedimientos del Departamento de Conservación y Protección de Recursos Hídricos” del año 2007, detallados en la respuesta 17 de la sección VII de este Adenda.</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Sin perjuicio de lo anterior, ante situaciones de emergencias que pongan en riesgo la calidad del abastecimiento de agua de los cauces intervenidos se procederá conforme a las medidas indicadas en la respuesta 17 de la sección VII de este Adenda.</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Punto v)</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Las acciones para atender potenciales efectos del Proyecto asociados a la desestabilización y erosión de laderas se describen en las secciones 2.3.2.1, 2.3.2.6 y 6.4.1.10 del EIA, los Anexos 6 y 29 de EIA y la respuesta a la preguntas xiv de la sección 5 de este Adenda.</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lastRenderedPageBreak/>
        <w:t>Antecedentes adicionales sobre las acciones de control de erosión se indican en la respuesta a la pregunta 15 del capítulo 7 de este Adenda.</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Los taludes generados por cortes o derrames de material en los caminos u otras obras, están considerados en el plan de restauración de la vegetación, donde se considera la estabilización del suelo y la restitución de la vegetación preexistente, con fines de control de la erosión, mitigación visual y restitución del hábitat faunístico (Ver Anexo 29 del EIA: Plan de restauración de la vegetación). La determinación de los sitios donde es posible implementar las medidas de restauración de la vegetación será establecida como resultado del microruteo, descartándose aquellas áreas en donde las restricciones naturales existentes en el sector determinan una cobertura vegetal escasa o nula, y en donde el suelo existente no asegura el grado de prendimiento esperado.</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Respecto a las acciones para mitigar la alteración de los ecosistemas de vegas se indican en la sección 6.4.1.5 y 6.4.2.2 del EIA y respuestas a consultas 31 de la sección 1, xiv de la sección 5, 6 de la sección 7 y Anexo 6 de este Adenda.</w:t>
      </w:r>
    </w:p>
    <w:p w:rsidR="00010E4F" w:rsidRPr="00010E4F" w:rsidRDefault="00010E4F" w:rsidP="00010E4F">
      <w:pPr>
        <w:shd w:val="clear" w:color="auto" w:fill="FFFFFF"/>
        <w:spacing w:before="100" w:beforeAutospacing="1" w:after="10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i/>
          <w:iCs/>
          <w:color w:val="000000"/>
          <w:lang w:val="es-ES"/>
        </w:rPr>
        <w:br w:type="textWrapping" w:clear="all"/>
      </w:r>
    </w:p>
    <w:p w:rsidR="00010E4F" w:rsidRPr="00010E4F" w:rsidRDefault="00010E4F" w:rsidP="00010E4F">
      <w:pPr>
        <w:shd w:val="clear" w:color="auto" w:fill="FFFFFF"/>
        <w:spacing w:beforeAutospacing="1" w:after="0" w:afterAutospacing="1" w:line="240" w:lineRule="auto"/>
        <w:ind w:left="2145" w:hanging="705"/>
        <w:jc w:val="both"/>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4.3 El aumento de turbiedad de los cauces por labores de limpieza y mantención del ducto pueden afectar obras de riego y la calidad de las aguas. Si bien los sedimentos en su sumatoria serían los mismos, su mayor acumulación se producirá entre el sector Las Lajas y Las Vertientes. Por otra parte, durante la etapa de construcción el proyecto aumentará la turbidez y secciones con mayor sedimentación de los cauces de agua superficial intervenidos. Al respecto se solicita al titular señalar como se hace cargo el proyecto de lo indicado anteriormente.</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4.3</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Durante la operación del proyecto su mantenimiento no contempla labores de limpieza de los túneles y ductos. En el interior de los túneles, en la sección de escurrimiento no se produce depositación de sedimentos, Tal afirmación puede ser corroborada por los 18 años de operación de la Central Alfalfal, cuyas actividades de mantención nunca han contemplado la limpieza de los túneles.</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La únicas operaciones que descargan sedimentos al cauce están constituidas por los desripiados en bocatomas y las purgas de los desarenadores que devuelven el sedimento al río una vez que se ha acumulado un cierto volumen. Esto se realiza en forma intermitente por cortos períodos de tiempo (1 minuto en el caso de los desarenados y 10 minutos en caso de los desripiados), con frecuencias variables dependiendo de la época del año.</w:t>
      </w:r>
    </w:p>
    <w:p w:rsidR="00010E4F" w:rsidRPr="00010E4F" w:rsidRDefault="00010E4F" w:rsidP="00010E4F">
      <w:pPr>
        <w:shd w:val="clear" w:color="auto" w:fill="FFFFFF"/>
        <w:spacing w:beforeAutospacing="1" w:after="0" w:afterAutospacing="1" w:line="240" w:lineRule="auto"/>
        <w:ind w:left="180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El desarenador remueve aprox. el 15% en peso del sedimento contenido en el caudal afluente, es decir, más del 80% pasa a través de las turbinas y es devuelto al río sin ser retenido. El 15% retenido se devuelve intermitentemente al cauce.</w:t>
      </w:r>
    </w:p>
    <w:p w:rsidR="00010E4F" w:rsidRPr="00010E4F" w:rsidRDefault="00010E4F" w:rsidP="00010E4F">
      <w:pPr>
        <w:shd w:val="clear" w:color="auto" w:fill="FFFFFF"/>
        <w:spacing w:beforeAutospacing="1" w:after="0" w:afterAutospacing="1" w:line="240" w:lineRule="auto"/>
        <w:ind w:left="180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En el caso de la central Alfalfal, la cantidad media de sedimento que circula por ambas turbinas en Enero, es del orden de 180 veces mayor que la que circula en Agosto, es decir, la variación natural anual de la concentración de sedimento en los cauces es muy superior a lo que provocan las purgas del desarenador.</w:t>
      </w:r>
    </w:p>
    <w:p w:rsidR="00010E4F" w:rsidRPr="00010E4F" w:rsidRDefault="00010E4F" w:rsidP="00010E4F">
      <w:pPr>
        <w:shd w:val="clear" w:color="auto" w:fill="FFFFFF"/>
        <w:spacing w:before="100" w:beforeAutospacing="1" w:after="10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b/>
          <w:bCs/>
          <w:color w:val="000000"/>
          <w:lang w:val="es-ES"/>
        </w:rPr>
        <w:lastRenderedPageBreak/>
        <w:br w:type="textWrapping" w:clear="all"/>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b/>
          <w:bCs/>
          <w:color w:val="000000"/>
          <w:lang w:val="es-ES"/>
        </w:rPr>
        <w:t>Gráfico 2</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Distribución Mensual de Sedimento en Suspensión en Canal de Descarga</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En consecuencia, en el sector entre Las Lajas y Las Vertientes no se percibirá variación de los niveles de sedimento mayor a la que naturalmente ocurre durante el año en el río.</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En sección 6.4.1.4 del EIA se indica que las actividades de construcción no provocarán aumentos de la turbidez mayores a los normales en este tipo de cauces. Ver respuesta a la pregunta 1.3. No obstante ello:</w:t>
      </w:r>
    </w:p>
    <w:p w:rsidR="00010E4F" w:rsidRPr="00010E4F" w:rsidRDefault="00010E4F" w:rsidP="00010E4F">
      <w:pPr>
        <w:shd w:val="clear" w:color="auto" w:fill="FFFFFF"/>
        <w:spacing w:beforeAutospacing="1" w:after="0" w:afterAutospacing="1" w:line="240" w:lineRule="auto"/>
        <w:ind w:left="180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Se privilegiará que las obras en cauces sean realizadas a fin de la temporada de verano y comienzos de otoño; época del año en que el cauce de los ríos se presenta reducido, dejando expuesta una mayor área del cauce. Ello permitirá que la construcción de las obras en la caja del río se realice principalmente sobre “terreno seco” y no sobre el “ancho mojado.</w:t>
      </w:r>
    </w:p>
    <w:p w:rsidR="00010E4F" w:rsidRPr="00010E4F" w:rsidRDefault="00010E4F" w:rsidP="00010E4F">
      <w:pPr>
        <w:shd w:val="clear" w:color="auto" w:fill="FFFFFF"/>
        <w:spacing w:beforeAutospacing="1" w:after="0" w:afterAutospacing="1" w:line="240" w:lineRule="auto"/>
        <w:ind w:left="180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La programación del Contratista procurará que las obras en cauces tengan una corta duración y una expresión espacial reducida.</w:t>
      </w:r>
    </w:p>
    <w:p w:rsidR="00010E4F" w:rsidRPr="00010E4F" w:rsidRDefault="00010E4F" w:rsidP="00010E4F">
      <w:pPr>
        <w:shd w:val="clear" w:color="auto" w:fill="FFFFFF"/>
        <w:spacing w:beforeAutospacing="1" w:after="0" w:afterAutospacing="1" w:line="240" w:lineRule="auto"/>
        <w:ind w:left="180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Mientras se ejecuten los trabajos en cauces se exigirán precauciones especiales para prevenir derrames accidentales, tales como: prohibir el acopio de tambores de lubricantes en el cauce o próximo a él, y prohibir el estacionamiento de maquinarias en el cauce.</w:t>
      </w:r>
    </w:p>
    <w:p w:rsidR="00010E4F" w:rsidRPr="00010E4F" w:rsidRDefault="00010E4F" w:rsidP="00010E4F">
      <w:pPr>
        <w:shd w:val="clear" w:color="auto" w:fill="FFFFFF"/>
        <w:spacing w:before="100" w:beforeAutospacing="1" w:after="10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i/>
          <w:iCs/>
          <w:color w:val="000000"/>
          <w:lang w:val="es-ES"/>
        </w:rPr>
        <w:br w:type="textWrapping" w:clear="all"/>
      </w:r>
    </w:p>
    <w:p w:rsidR="00010E4F" w:rsidRPr="00010E4F" w:rsidRDefault="00010E4F" w:rsidP="00010E4F">
      <w:pPr>
        <w:shd w:val="clear" w:color="auto" w:fill="FFFFFF"/>
        <w:spacing w:beforeAutospacing="1" w:after="0" w:afterAutospacing="1" w:line="240" w:lineRule="auto"/>
        <w:ind w:left="2145" w:hanging="705"/>
        <w:jc w:val="both"/>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4.4 Respecto de cortes o disminución de suministro de agua de riego según el EIA (pagina 11, resumen ejecutivo) señala que no vulnerará los derechos de aguas legalmente constituidos de terceros y no afectará la disponibilidad hídrica. No obstante lo anterior, el titular reconoce que en algunas oportunidades por el efecto de “detención de masas” (Anexo 17, pagina 19) se pueden producir cortes de suministro de hasta 9 horas que puede llegar afectar los turnos de riego, se solicita al titular pronunciarse al respecto.</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4.4</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Los efectos de oscilaciones en masa son regulados por las chimeneas de equilibrio y no se traducen en alteraciones en la descarga de las centrales. Tal como se explica en el análisis de la operación de las centrales incluida en el Anexo 17 del EIA, durante una detención de las centrales por fallas del suministro eléctrico u otra falla, se produciría una alteración de la continuidad del flujo en la descarga de la central Las Lajas. El proyecto contempla para ello utilizar el volumen disponible en el túnel de descarga de la misma central supliendo el caudal faltante mientras llega la onda proveniente del río Yeso o Colorado según se haya producido la detención de una u otra central, o de ambas.</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 xml:space="preserve">Las detenciones de 9 horas registradas en los años 2005 y 2007 respectivamente, que se señalan en la tabla 3.1 del Anexo 17, corresponden a 2 detenciones extraordinarias de la </w:t>
      </w:r>
      <w:r w:rsidRPr="00010E4F">
        <w:rPr>
          <w:rFonts w:ascii="Arial" w:eastAsia="Times New Roman" w:hAnsi="Arial" w:cs="Arial"/>
          <w:color w:val="000000"/>
          <w:sz w:val="20"/>
          <w:szCs w:val="20"/>
          <w:lang w:val="es-ES"/>
        </w:rPr>
        <w:lastRenderedPageBreak/>
        <w:t>operación de la central Alfalfal pero no de interrupción del flujo de agua. En el supuesto caso que ello ocurriera a las centrales del PHAM, se verifica que la onda proveniente desde los ríos Yeso y Colorado, demoraría 5 y 2,5 horas respectivamente en alcanzar el punto de descarga de la Central Las Lajas. Durante ese lapso de tiempo la central estaría entregando el caudal acumulado en los 14.000 m del túnel de descarga (325.000 m</w:t>
      </w:r>
      <w:r w:rsidRPr="00010E4F">
        <w:rPr>
          <w:rFonts w:ascii="Arial" w:eastAsia="Times New Roman" w:hAnsi="Arial" w:cs="Arial"/>
          <w:color w:val="000000"/>
          <w:sz w:val="20"/>
          <w:szCs w:val="20"/>
          <w:vertAlign w:val="superscript"/>
          <w:lang w:val="es-ES"/>
        </w:rPr>
        <w:t>3</w:t>
      </w:r>
      <w:r w:rsidRPr="00010E4F">
        <w:rPr>
          <w:rFonts w:ascii="Arial" w:eastAsia="Times New Roman" w:hAnsi="Arial" w:cs="Arial"/>
          <w:color w:val="000000"/>
          <w:sz w:val="20"/>
          <w:szCs w:val="20"/>
          <w:lang w:val="es-ES"/>
        </w:rPr>
        <w:t>).</w:t>
      </w:r>
    </w:p>
    <w:p w:rsidR="00010E4F" w:rsidRPr="00010E4F" w:rsidRDefault="00010E4F" w:rsidP="00010E4F">
      <w:pPr>
        <w:shd w:val="clear" w:color="auto" w:fill="FFFFFF"/>
        <w:spacing w:beforeAutospacing="1" w:after="0" w:afterAutospacing="1" w:line="240" w:lineRule="auto"/>
        <w:ind w:left="2145" w:hanging="705"/>
        <w:jc w:val="both"/>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4.5 Respecto de la alteración del régimen hidrológico de la cuenca del río Maipo y, considerando que dicha cuenca tiene una alimentación origen nivoglacial aportada por 36 km2 de glaciares que sustentan al valle agrícola de riego de 350.000 has de la Región Metropolitana, la influencia montañosa permite la seguridad hídrica para que el gran valle del Maipo. Al respecto se solicita al titular señalar, como el proyecto se hace cargo apropiadamente de este impacto, indicando las medidas y el diseño de proyecto consideradas para este efecto.</w:t>
      </w:r>
    </w:p>
    <w:p w:rsidR="00010E4F" w:rsidRPr="00010E4F" w:rsidRDefault="00010E4F" w:rsidP="00010E4F">
      <w:pPr>
        <w:shd w:val="clear" w:color="auto" w:fill="FFFFFF"/>
        <w:spacing w:beforeAutospacing="1" w:after="0" w:afterAutospacing="1" w:line="240" w:lineRule="auto"/>
        <w:ind w:left="2145" w:hanging="705"/>
        <w:jc w:val="both"/>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4.5</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Efectivamente las aguas de la cuenca del río Maipo tiene un origen nivo-glacial. El aporte de glaciares que alcanza aproximadamente 50 Km2 y que alimenta el régimen hidrológico de la cuenca riega un valle agrícola de 180.000 Há (“Plan Director Para La Gestión De Los Recursos Hídricos Cuenca Del Río Maipo”. DGA, Dic 2007), ubicadas aguas abajo de las bocatomas de los canales Sirena y San Carlos con excepción de las 200_Há regadas por los canales Maurino y Manzano.</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El PHAM en nada afectará el valle agrícola puesto que la devolución de las aguas se produce aguas arriba de las captaciones de riego mencionadas. Las centrales Alfalfal II y Las Lajas son centrales de pasada que no regulan las aguas y en consecuencia no provocan efectos en el régimen hidrológico de la cuenca.</w:t>
      </w:r>
    </w:p>
    <w:p w:rsidR="00010E4F" w:rsidRPr="00010E4F" w:rsidRDefault="00010E4F" w:rsidP="00010E4F">
      <w:pPr>
        <w:shd w:val="clear" w:color="auto" w:fill="FFFFFF"/>
        <w:spacing w:beforeAutospacing="1" w:after="0" w:afterAutospacing="1" w:line="240" w:lineRule="auto"/>
        <w:ind w:left="2145" w:hanging="705"/>
        <w:jc w:val="both"/>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4.6 Respecto del cálculo del caudal ecológico, se solicita al titular aclarar y fundamentar el supuesto que manteniendo los requerimientos ambientales mínimos de los peces estarían satisfechos los requerimientos de las otras especies dependientes de estos ambientes acuáticos (p.6.4-86).</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4.6</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Especies de aves, como el pato corta corriente, no han sido consideradas, por no existir estudios concluyentes sobre las condiciones de habitabilidad requeridas por estas. Sin embargo tal como en otros sistemas, las especies que migran o se mueven permanentemente, se les debe al menos asegurar que el sistema que los recibe este con las condiciones de habitabilidad de las especies bioindicadoras del estado del sistema (especies paraguas). Por lo tanto, lo que se ha asumido es que si existen las condiciones para los peces, estarían las condiciones para que lleguen, entre otras los patos corta corriente, ya que la movilidad de estas las hace cambiarse de habitat y no se puede asegurar su presencia aún cuando estén las condiciones.</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Para el caso de los requerimientos de hábitat de invertebrados (fauna bentónica) y perifiton (microalgas bentónicas), quedan cubiertos por los requerimientos de la especie bioindicadoras (especies paraguas).</w:t>
      </w:r>
    </w:p>
    <w:p w:rsidR="00010E4F" w:rsidRPr="00010E4F" w:rsidRDefault="00010E4F" w:rsidP="00010E4F">
      <w:pPr>
        <w:shd w:val="clear" w:color="auto" w:fill="FFFFFF"/>
        <w:spacing w:beforeAutospacing="1" w:after="0" w:afterAutospacing="1" w:line="240" w:lineRule="auto"/>
        <w:ind w:left="2145" w:hanging="705"/>
        <w:jc w:val="both"/>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 xml:space="preserve">4.7 Del EIA se deduce que el proyecto podría afectar la flora y vegetación 31,23 has de bosques (en su mayoría en el valle del río Colorado) y un 70,39 has de matorral andino; 14,04 has de matorral esclerófilo, 23,38 has en La Engorda, 13,13 has en Aucayes, 10,05 has en El Encañado y 9,78 has el río Yeso. Además, 6,28 </w:t>
      </w:r>
      <w:r w:rsidRPr="00010E4F">
        <w:rPr>
          <w:rFonts w:ascii="Arial" w:eastAsia="Times New Roman" w:hAnsi="Arial" w:cs="Arial"/>
          <w:i/>
          <w:iCs/>
          <w:color w:val="000000"/>
          <w:sz w:val="20"/>
          <w:szCs w:val="20"/>
          <w:lang w:val="es-ES"/>
        </w:rPr>
        <w:lastRenderedPageBreak/>
        <w:t>has de vegas. En consecuencia, la destrucción de ejemplares de especies vegetales en categorías de conservación como el olivillo en un número de 3.000 ejemplares y propone el trasplante de sólo el 30% de los individuos de guayacán. Es decir, el proyecto no se haría cargo de 384 individuos (p. 7.1-7). Se solicita al titular señalar de que modo el proyecto se hace cargo de lo referido, indicando las medidas consideradas para esto.</w:t>
      </w:r>
    </w:p>
    <w:p w:rsidR="00010E4F" w:rsidRPr="00010E4F" w:rsidRDefault="00010E4F" w:rsidP="00010E4F">
      <w:pPr>
        <w:shd w:val="clear" w:color="auto" w:fill="FFFFFF"/>
        <w:spacing w:beforeAutospacing="1" w:after="0" w:afterAutospacing="1" w:line="240" w:lineRule="auto"/>
        <w:ind w:left="2145" w:hanging="705"/>
        <w:jc w:val="both"/>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4.7</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 xml:space="preserve">Como se indica en el Plan de Manejo Forestal (Anexo 7, Sección IV.2 De la Reforestación), el proyecto compensará las especies en categoría de conservación con 10 individuos por cada 1 afectado, por lo que en total se plantarán un total de 30.110 ejemplares de </w:t>
      </w:r>
      <w:r w:rsidRPr="00010E4F">
        <w:rPr>
          <w:rFonts w:ascii="Arial" w:eastAsia="Times New Roman" w:hAnsi="Arial" w:cs="Arial"/>
          <w:i/>
          <w:iCs/>
          <w:color w:val="000000"/>
          <w:sz w:val="20"/>
          <w:szCs w:val="20"/>
          <w:lang w:val="es-ES"/>
        </w:rPr>
        <w:t>Kageneckia angustifolia</w:t>
      </w:r>
      <w:r w:rsidRPr="00010E4F">
        <w:rPr>
          <w:rFonts w:ascii="Arial" w:eastAsia="Times New Roman" w:hAnsi="Arial" w:cs="Arial"/>
          <w:color w:val="000000"/>
          <w:sz w:val="20"/>
          <w:szCs w:val="20"/>
          <w:lang w:val="es-ES"/>
        </w:rPr>
        <w:t xml:space="preserve">, 5.490 ejemplares de </w:t>
      </w:r>
      <w:r w:rsidRPr="00010E4F">
        <w:rPr>
          <w:rFonts w:ascii="Arial" w:eastAsia="Times New Roman" w:hAnsi="Arial" w:cs="Arial"/>
          <w:i/>
          <w:iCs/>
          <w:color w:val="000000"/>
          <w:sz w:val="20"/>
          <w:szCs w:val="20"/>
          <w:lang w:val="es-ES"/>
        </w:rPr>
        <w:t>Porlieria chilensis</w:t>
      </w:r>
      <w:r w:rsidRPr="00010E4F">
        <w:rPr>
          <w:rFonts w:ascii="Arial" w:eastAsia="Times New Roman" w:hAnsi="Arial" w:cs="Arial"/>
          <w:color w:val="000000"/>
          <w:sz w:val="20"/>
          <w:szCs w:val="20"/>
          <w:lang w:val="es-ES"/>
        </w:rPr>
        <w:t xml:space="preserve"> y 550 ejemplares de </w:t>
      </w:r>
      <w:r w:rsidRPr="00010E4F">
        <w:rPr>
          <w:rFonts w:ascii="Arial" w:eastAsia="Times New Roman" w:hAnsi="Arial" w:cs="Arial"/>
          <w:i/>
          <w:iCs/>
          <w:color w:val="000000"/>
          <w:sz w:val="20"/>
          <w:szCs w:val="20"/>
          <w:lang w:val="es-ES"/>
        </w:rPr>
        <w:t>Eriosyce (</w:t>
      </w:r>
      <w:r w:rsidRPr="00010E4F">
        <w:rPr>
          <w:rFonts w:ascii="Arial" w:eastAsia="Times New Roman" w:hAnsi="Arial" w:cs="Arial"/>
          <w:color w:val="000000"/>
          <w:sz w:val="20"/>
          <w:szCs w:val="20"/>
          <w:lang w:val="es-ES"/>
        </w:rPr>
        <w:t>Neoporteria</w:t>
      </w:r>
      <w:r w:rsidRPr="00010E4F">
        <w:rPr>
          <w:rFonts w:ascii="Arial" w:eastAsia="Times New Roman" w:hAnsi="Arial" w:cs="Arial"/>
          <w:i/>
          <w:iCs/>
          <w:color w:val="000000"/>
          <w:sz w:val="20"/>
          <w:szCs w:val="20"/>
          <w:lang w:val="es-ES"/>
        </w:rPr>
        <w:t>) curvispina</w:t>
      </w:r>
      <w:r w:rsidRPr="00010E4F">
        <w:rPr>
          <w:rFonts w:ascii="Arial" w:eastAsia="Times New Roman" w:hAnsi="Arial" w:cs="Arial"/>
          <w:color w:val="000000"/>
          <w:sz w:val="20"/>
          <w:szCs w:val="20"/>
          <w:lang w:val="es-ES"/>
        </w:rPr>
        <w:t>.</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El transplante del 30% de los individuos de guayacán es adicional y complementario a lo propuesto en el Plan de Manejo Forestal, y se trata de una medida experimental solicitada por CONAF.</w:t>
      </w:r>
    </w:p>
    <w:p w:rsidR="00010E4F" w:rsidRPr="00010E4F" w:rsidRDefault="00010E4F" w:rsidP="00010E4F">
      <w:pPr>
        <w:shd w:val="clear" w:color="auto" w:fill="FFFFFF"/>
        <w:spacing w:before="100" w:beforeAutospacing="1" w:after="10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i/>
          <w:iCs/>
          <w:color w:val="000000"/>
          <w:lang w:val="es-ES"/>
        </w:rPr>
        <w:br w:type="textWrapping" w:clear="all"/>
      </w:r>
    </w:p>
    <w:p w:rsidR="00010E4F" w:rsidRPr="00010E4F" w:rsidRDefault="00010E4F" w:rsidP="00010E4F">
      <w:pPr>
        <w:shd w:val="clear" w:color="auto" w:fill="FFFFFF"/>
        <w:spacing w:beforeAutospacing="1" w:after="0" w:afterAutospacing="1" w:line="240" w:lineRule="auto"/>
        <w:ind w:left="2145" w:hanging="705"/>
        <w:jc w:val="both"/>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4.8 Respecto de la alteración de las vegas y matorral altoandino tal como menciona el EIA en la página 5.4-159 estos escasos ecosistemas son el soporte de una gran cantidad de especies, especialmente aves y anfibios y en el matorral altoandino reptiles amenazados y endémicos. En la pagina 6.4-79 se señala que en un escenario desfavorable habrá una reducción de la cobertura de las vegas, pero que se desestima el impacto por la baja del caudal porque tendrán otros afluentes no estudiados que alimentarían el acuífero (lámina 5.7.1.1-A). Se solicita al titular aclarar y fundamentar lo señalado, adjuntando los antecedentes técnicos que avalen lo planteado.</w:t>
      </w:r>
    </w:p>
    <w:p w:rsidR="00010E4F" w:rsidRPr="00010E4F" w:rsidRDefault="00010E4F" w:rsidP="00010E4F">
      <w:pPr>
        <w:shd w:val="clear" w:color="auto" w:fill="FFFFFF"/>
        <w:spacing w:beforeAutospacing="1" w:after="0" w:afterAutospacing="1" w:line="240" w:lineRule="auto"/>
        <w:ind w:left="2145" w:hanging="705"/>
        <w:jc w:val="both"/>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4.8</w:t>
      </w:r>
    </w:p>
    <w:p w:rsidR="00010E4F" w:rsidRPr="00010E4F" w:rsidRDefault="00010E4F" w:rsidP="00010E4F">
      <w:pPr>
        <w:shd w:val="clear" w:color="auto" w:fill="FFFFFF"/>
        <w:spacing w:beforeAutospacing="1" w:after="0" w:afterAutospacing="1" w:line="240" w:lineRule="auto"/>
        <w:ind w:left="2145" w:hanging="705"/>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Favor remitirse a la respuesta 6 de este Adenda.</w:t>
      </w:r>
    </w:p>
    <w:p w:rsidR="00010E4F" w:rsidRPr="00010E4F" w:rsidRDefault="00010E4F" w:rsidP="00010E4F">
      <w:pPr>
        <w:shd w:val="clear" w:color="auto" w:fill="FFFFFF"/>
        <w:spacing w:beforeAutospacing="1" w:after="0" w:afterAutospacing="1" w:line="240" w:lineRule="auto"/>
        <w:ind w:left="2145" w:hanging="705"/>
        <w:jc w:val="both"/>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 xml:space="preserve">4.9 El titular señala en el EIA, p.4.3-20, que “no tendrá impactos ambientales significativos sobre los sectores altos de las cuencas, microcuencas, los reservorios de agua y cauces naturales, áreas de preservación del recurso nieve, la flora y fauna, el paisaje y valor turístico”. Al respecto se solicita al titular, pronunciarse y justificar respecto de la compatibilidad entre el proyecto y la estrategia de conservación de la biodiversidad y otros diversos decretos de conservación y de valor turístico que afectan al área de influencia del proyecto. </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4.9</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Tal como se indicó en el capítulo 5.7 del EIA, el proyecto se inserta en una zona donde se identifica la presencia de zonas de interés turístico, Santiago Andino y sitios prioritarios para la conservación de la biodiversidad. Este ha sido un antecedente relevante para focalizar los estudios de prefactibilidad y estudios ambientales, en aquellos aspectos de interés de conservación y/o preservación.</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lastRenderedPageBreak/>
        <w:t>En atención a la Resolución Exenta N° 1.138 Servicio Nacional de Turismo que declara Zona de Interés Turístico Nacional a la comuna de San José de Maipo, y conforme al art. 10, literal d), del D.S Nº 95/2001 del MINSEGPRES, el proyecto se ha sometido al SEIA a través de un Estudio de Impacto Ambiental, con el fin de evaluar cualquier alteración significativa del valor paisajístico o turístico (de una zona declarada como tal por la Ley N° 1.224). Es así que en el EIA se desarrolla la predicción y evaluación del impacto asociado al turismo y las medidas de manejo ambiental que se llevarán a cabo para mitigar la intervención (sección 3.2.11 del EIA).</w:t>
      </w:r>
    </w:p>
    <w:p w:rsidR="00010E4F" w:rsidRPr="00010E4F" w:rsidRDefault="00010E4F" w:rsidP="00010E4F">
      <w:pPr>
        <w:shd w:val="clear" w:color="auto" w:fill="FFFFFF"/>
        <w:spacing w:before="100" w:beforeAutospacing="1" w:after="10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lang w:val="es-ES"/>
        </w:rPr>
        <w:br w:type="textWrapping" w:clear="all"/>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Respecto del D.E. N° 693 que establece Área Protegida de Caza Santiago Andino, tal como se indicó en el EIA. Durante la construcción del Proyecto, se prohibirá la caza de animales anfibios, reptiles, aves y mamíferos silvestres, entendiendo a ésta como la acción o conjunto de acciones tendientes al apoderamiento de especimenes de la fauna silvestre, por la vía de darles muerte. Por otra parte, se prohibirá la captura de toda especie, referida al apoderamiento de animales silvestres vivos. Lo anterior, a través de la preparación de un instructivo reglamentario, basado en este cuerpo legal, el cual deberá ser cumplido por cada uno de los contratistas y sus trabajadores, como una cláusula de contrato exigido por el Titular.</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Se superponen a la zonificación anterior, la declaración de sitio prioritario para la conservación de la biodiversidad, con similares objetivos de protección y conservación de valor ambiental del ecosistema cordillerano. Las acciones de manejo ambiental están descritas en extenso en el EIA, son diversas y surgen desde la ingeniería o bien desde la evaluación ambiental realizada. Las consideraciones generales respecto de la reconocida sensibilidad ambiental del área de inserción del PHAM son las siguientes:</w:t>
      </w:r>
    </w:p>
    <w:p w:rsidR="00010E4F" w:rsidRPr="00010E4F" w:rsidRDefault="00010E4F" w:rsidP="00010E4F">
      <w:pPr>
        <w:shd w:val="clear" w:color="auto" w:fill="FFFFFF"/>
        <w:spacing w:beforeAutospacing="1" w:after="0" w:afterAutospacing="1" w:line="240" w:lineRule="auto"/>
        <w:ind w:left="180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Como parte del EIA, el proceso de evaluación ambiental se ha focalizado especialmente en aquellos aspectos relevantes del medio natural y humano, que determinan el valor ambiental del área del Proyecto, reconocido y validado por las distintas zonificaciones de carácter territorial.</w:t>
      </w:r>
    </w:p>
    <w:p w:rsidR="00010E4F" w:rsidRPr="00010E4F" w:rsidRDefault="00010E4F" w:rsidP="00010E4F">
      <w:pPr>
        <w:shd w:val="clear" w:color="auto" w:fill="FFFFFF"/>
        <w:spacing w:beforeAutospacing="1" w:after="0" w:afterAutospacing="1" w:line="240" w:lineRule="auto"/>
        <w:ind w:left="180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El Titular ha llevado adelante un exhaustivo proceso de inserción del Proyecto en la comunidad, a través de: i) reuniones con representantes de organismos públicos con competencia ambiental relacionadas con el proyecto, instituciones y organismos del ámbito local, ii) reuniones con la comunidad local y grupos interesados, y iii) proceso participativo formal conforme al párrafo 1º del Título V del Reglamento del SEIA. La información recabada en este proceso ha sido incorporada por el Titular en su evaluación ambiental, por tratarse de información de alto interés pues da cuenta de la percepción local respecto de la sensibilidad ambiental de la zona y de las implicancias tanto adversas como positivas que podría tener el PHAM.</w:t>
      </w:r>
    </w:p>
    <w:p w:rsidR="00010E4F" w:rsidRPr="00010E4F" w:rsidRDefault="00010E4F" w:rsidP="00010E4F">
      <w:pPr>
        <w:shd w:val="clear" w:color="auto" w:fill="FFFFFF"/>
        <w:spacing w:beforeAutospacing="1" w:after="0" w:afterAutospacing="1" w:line="240" w:lineRule="auto"/>
        <w:ind w:left="180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En base a los resultados de los estudios técnicos y ambientales avanzados, GENER ha efectuado numerosas adecuaciones y/o ajustes al diseño, localización y gestión prevista para las obras proyectadas. En general, todos estos cambios han sido entendidos como optimización ambiental del PHAM en respuesta a la reconocida sensibilidad ambiental del área. Lo anterior ha implicado un importante esfuerzo a la ingeniería, ante el desafío de hallar alternativas factibles desde un punto de vista técnico y constructivo.</w:t>
      </w:r>
    </w:p>
    <w:p w:rsidR="00010E4F" w:rsidRPr="00010E4F" w:rsidRDefault="00010E4F" w:rsidP="00010E4F">
      <w:pPr>
        <w:shd w:val="clear" w:color="auto" w:fill="FFFFFF"/>
        <w:spacing w:beforeAutospacing="1" w:after="0" w:afterAutospacing="1" w:line="240" w:lineRule="auto"/>
        <w:ind w:left="180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 xml:space="preserve">En vista de la sensibilidad ambiental de la zona, el PHAM ha asumido un conjunto de medidas de manejo ambiental (Cap 6 y 7), normalmente aplicadas a proyectos de </w:t>
      </w:r>
      <w:r w:rsidRPr="00010E4F">
        <w:rPr>
          <w:rFonts w:ascii="Arial" w:eastAsia="Times New Roman" w:hAnsi="Arial" w:cs="Arial"/>
          <w:color w:val="000000"/>
          <w:sz w:val="20"/>
          <w:szCs w:val="20"/>
          <w:lang w:val="es-ES"/>
        </w:rPr>
        <w:lastRenderedPageBreak/>
        <w:t>similar naturaleza y envergadura, pero consensuadas y/o complementadas con el aporte o sugerencias manifestadas por los Servicios Públicos y la comunidad, durante el proceso de tramitación del Proyecto.</w:t>
      </w:r>
    </w:p>
    <w:p w:rsidR="00010E4F" w:rsidRPr="00010E4F" w:rsidRDefault="00010E4F" w:rsidP="00010E4F">
      <w:pPr>
        <w:shd w:val="clear" w:color="auto" w:fill="FFFFFF"/>
        <w:spacing w:before="100" w:beforeAutospacing="1" w:after="10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lang w:val="es-ES"/>
        </w:rPr>
        <w:br w:type="textWrapping" w:clear="all"/>
      </w:r>
    </w:p>
    <w:p w:rsidR="00010E4F" w:rsidRPr="00010E4F" w:rsidRDefault="00010E4F" w:rsidP="00010E4F">
      <w:pPr>
        <w:shd w:val="clear" w:color="auto" w:fill="FFFFFF"/>
        <w:spacing w:beforeAutospacing="1" w:after="0" w:afterAutospacing="1" w:line="240" w:lineRule="auto"/>
        <w:ind w:left="180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Siendo el EIA un análisis predictivo basado en el conocimiento y estado del arte actual sobre las materias abordadas, modelos de simulación y la experiencia en proyectos similares, para reducir cualquier incertidumbre que puede suponer un análisis predictivo, se ha asumido un exhaustivo programa de seguimiento ambiental, que permitirá constatar que las variables ambientales se comportarán según lo previsto, y verificar la suficiencia y eficiencia de las medidas de manejo ambiental.</w:t>
      </w:r>
    </w:p>
    <w:p w:rsidR="00010E4F" w:rsidRPr="00010E4F" w:rsidRDefault="00010E4F" w:rsidP="00010E4F">
      <w:pPr>
        <w:shd w:val="clear" w:color="auto" w:fill="FFFFFF"/>
        <w:spacing w:beforeAutospacing="1" w:after="0" w:afterAutospacing="1" w:line="240" w:lineRule="auto"/>
        <w:ind w:left="2145" w:hanging="705"/>
        <w:jc w:val="both"/>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 xml:space="preserve">4.10 Respecto de la posible alteración de los glaciares, dado que el proyecto podría generar 277,1 ton/año de PM10, se indica en el EIA que este material no tendrá ningún efecto en los glaciares (pagina 6.4-6). Al respecto se solicita al titular pronunciarse en función de los posibles efectos sinérgicos sobre los glaciares tomando en consideración la estimación de emisión de material particulado; las obras generadores de este impacto y la localización de éstas. </w:t>
      </w:r>
    </w:p>
    <w:p w:rsidR="00010E4F" w:rsidRPr="00010E4F" w:rsidRDefault="00010E4F" w:rsidP="00010E4F">
      <w:pPr>
        <w:shd w:val="clear" w:color="auto" w:fill="FFFFFF"/>
        <w:spacing w:beforeAutospacing="1" w:after="0" w:afterAutospacing="1" w:line="240" w:lineRule="auto"/>
        <w:ind w:left="2145" w:hanging="705"/>
        <w:jc w:val="both"/>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4.10</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En las páginas 6.4-6 y 6.4-7 del EIA se señala que las medidas de compensación de emisiones comprometidas por el proyecto, reducirán 1.170 ton/año de material particulado, superando el 150% que establece el Artículo 51 del PPDA de la Región Metropolitana. Esto es así dado que actualmente el tránsito de vehículos pesados que acceden a faenas mineras ubicadas en los valles de los ríos Volcán y Yeso, representan la principal fuente de emisiones de material particulado en la zona. En este sentido, la implementación de las medidas de compensación, tendrá un efecto inmediato sobre la emisión total generada por esta fuente de emisión.</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Ello se verá reforzado por las medidas adicionales (humectación diaria permanente) detalladas en el mismo acápite del EIA, en consecuencia el proyecto no tendrá efecto alguno sobre la dinámica glaciar.</w:t>
      </w:r>
    </w:p>
    <w:p w:rsidR="00010E4F" w:rsidRPr="00010E4F" w:rsidRDefault="00010E4F" w:rsidP="00010E4F">
      <w:pPr>
        <w:shd w:val="clear" w:color="auto" w:fill="FFFFFF"/>
        <w:spacing w:beforeAutospacing="1" w:after="0" w:afterAutospacing="1" w:line="240" w:lineRule="auto"/>
        <w:ind w:left="2145" w:hanging="705"/>
        <w:jc w:val="both"/>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 xml:space="preserve">4.11 Respecto a los caudales ecológicos que mantendrá el proyecto una vez iniciada su operación y que su metodología usada consiste en preservar y mantener condiciones de hábitat necesarios para la mantención de vida acuática; esto es manteniendo las profundidades de escurrimiento y las velocidades de caudal. (Río el Yeso Qe = 2,6 m3/s; Río Colorado Qe = 0.6 m3/s.) y los esteros La Engorda, Colina, Las Placas y Cajón El Morado, en donde por una elevada pendiente y un ambiente de baja calidad para la biota acuática se mantendrá un caudal del 10% del caudal medio mensual. </w:t>
      </w:r>
    </w:p>
    <w:p w:rsidR="00010E4F" w:rsidRPr="00010E4F" w:rsidRDefault="00010E4F" w:rsidP="00010E4F">
      <w:pPr>
        <w:shd w:val="clear" w:color="auto" w:fill="FFFFFF"/>
        <w:spacing w:beforeAutospacing="1" w:after="0" w:afterAutospacing="1" w:line="240" w:lineRule="auto"/>
        <w:ind w:left="2145" w:hanging="360"/>
        <w:jc w:val="both"/>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 xml:space="preserve">De acuerdo a lo planteado anteriormente se solicita al titular pronunciarse respecto de la factibilidad de aplicar otra metodología de medición de caudal ecológico que permita preservar los impactos causados sobre la conservación del ecosistemas de agua dulce dado que no se considerarían los requerimientos de flujo para mantener la vegetación terrestre adyacente; la zona hiporreica; zonas de inundación y los intercambios de materiales y nutrientes; amortiguación de los extremos </w:t>
      </w:r>
      <w:hyperlink r:id="rId18" w:tooltip="Climatología" w:history="1">
        <w:r w:rsidRPr="00010E4F">
          <w:rPr>
            <w:rFonts w:ascii="Arial" w:eastAsia="Times New Roman" w:hAnsi="Arial" w:cs="Arial"/>
            <w:color w:val="0000FF"/>
            <w:sz w:val="20"/>
            <w:szCs w:val="20"/>
            <w:u w:val="single"/>
            <w:lang w:val="es-ES"/>
          </w:rPr>
          <w:t>climatológicos</w:t>
        </w:r>
      </w:hyperlink>
      <w:r w:rsidRPr="00010E4F">
        <w:rPr>
          <w:rFonts w:ascii="Arial" w:eastAsia="Times New Roman" w:hAnsi="Arial" w:cs="Arial"/>
          <w:i/>
          <w:iCs/>
          <w:color w:val="000000"/>
          <w:sz w:val="20"/>
          <w:szCs w:val="20"/>
          <w:lang w:val="es-ES"/>
        </w:rPr>
        <w:t xml:space="preserve"> e </w:t>
      </w:r>
      <w:hyperlink r:id="rId19" w:tooltip="Hidrología" w:history="1">
        <w:r w:rsidRPr="00010E4F">
          <w:rPr>
            <w:rFonts w:ascii="Arial" w:eastAsia="Times New Roman" w:hAnsi="Arial" w:cs="Arial"/>
            <w:color w:val="0000FF"/>
            <w:sz w:val="20"/>
            <w:szCs w:val="20"/>
            <w:u w:val="single"/>
            <w:lang w:val="es-ES"/>
          </w:rPr>
          <w:t>hidrológicos</w:t>
        </w:r>
      </w:hyperlink>
      <w:r w:rsidRPr="00010E4F">
        <w:rPr>
          <w:rFonts w:ascii="Arial" w:eastAsia="Times New Roman" w:hAnsi="Arial" w:cs="Arial"/>
          <w:i/>
          <w:iCs/>
          <w:color w:val="000000"/>
          <w:sz w:val="20"/>
          <w:szCs w:val="20"/>
          <w:lang w:val="es-ES"/>
        </w:rPr>
        <w:t xml:space="preserve"> y la preservación del </w:t>
      </w:r>
      <w:hyperlink r:id="rId20" w:tooltip="Paisaje" w:history="1">
        <w:r w:rsidRPr="00010E4F">
          <w:rPr>
            <w:rFonts w:ascii="Arial" w:eastAsia="Times New Roman" w:hAnsi="Arial" w:cs="Arial"/>
            <w:color w:val="0000FF"/>
            <w:sz w:val="20"/>
            <w:szCs w:val="20"/>
            <w:u w:val="single"/>
            <w:lang w:val="es-ES"/>
          </w:rPr>
          <w:t>paisaje</w:t>
        </w:r>
      </w:hyperlink>
      <w:r w:rsidRPr="00010E4F">
        <w:rPr>
          <w:rFonts w:ascii="Arial" w:eastAsia="Times New Roman" w:hAnsi="Arial" w:cs="Arial"/>
          <w:i/>
          <w:iCs/>
          <w:color w:val="000000"/>
          <w:sz w:val="20"/>
          <w:szCs w:val="20"/>
          <w:lang w:val="es-ES"/>
        </w:rPr>
        <w:t xml:space="preserve"> (siendo este último el principal impacto que puede afectar la funcionalidad del ecosistema). En su defecto, el titular deberá justificar detalladamente la metodología utilizada </w:t>
      </w:r>
      <w:r w:rsidRPr="00010E4F">
        <w:rPr>
          <w:rFonts w:ascii="Arial" w:eastAsia="Times New Roman" w:hAnsi="Arial" w:cs="Arial"/>
          <w:i/>
          <w:iCs/>
          <w:color w:val="000000"/>
          <w:sz w:val="20"/>
          <w:szCs w:val="20"/>
          <w:lang w:val="es-ES"/>
        </w:rPr>
        <w:lastRenderedPageBreak/>
        <w:t xml:space="preserve">en el EIA a la luz de los demás requerimientos relacionados con esta temática contenidos en le presente Informe Consolidado y de los resultados obtenidos. </w:t>
      </w:r>
    </w:p>
    <w:p w:rsidR="00010E4F" w:rsidRPr="00010E4F" w:rsidRDefault="00010E4F" w:rsidP="00010E4F">
      <w:pPr>
        <w:shd w:val="clear" w:color="auto" w:fill="FFFFFF"/>
        <w:spacing w:before="100" w:beforeAutospacing="1" w:after="10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br w:type="textWrapping" w:clear="all"/>
      </w:r>
    </w:p>
    <w:p w:rsidR="00010E4F" w:rsidRPr="00010E4F" w:rsidRDefault="00010E4F" w:rsidP="00010E4F">
      <w:pPr>
        <w:shd w:val="clear" w:color="auto" w:fill="FFFFFF"/>
        <w:spacing w:beforeAutospacing="1" w:after="0" w:afterAutospacing="1" w:line="240" w:lineRule="auto"/>
        <w:ind w:left="2145" w:hanging="705"/>
        <w:jc w:val="both"/>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4.11</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Se redefinieron las Áreas de Importancia Ambiental y se recalcularon los caudales ecológicos para las secciones críticas y se evaluó el caudal pasante en bocatoma.</w:t>
      </w:r>
    </w:p>
    <w:p w:rsidR="00010E4F" w:rsidRPr="00010E4F" w:rsidRDefault="00010E4F" w:rsidP="00010E4F">
      <w:pPr>
        <w:shd w:val="clear" w:color="auto" w:fill="FFFFFF"/>
        <w:spacing w:beforeAutospacing="1" w:after="0" w:afterAutospacing="1" w:line="240" w:lineRule="auto"/>
        <w:ind w:left="216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1)</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Respecto a la vegetación adyacente, tal como observamos en terreno este tipo de vegetación se observa colgada en las laderas adyacentes al cauce del río y/o esteros y sustentada por aportes subsuperficiales laterales que llegan a los cauces, esto queda evidenciado por los datos de las estaciones fluviométricas, los cuales indican un aporte permanente de las cuencas intermedias aguas abajo y no un aporte (perdida) de agua del río hacia los bordes. El análisis realizado de Qecol no aborda este tema. Este último corresponde a la relación nivel freático-nivel superficial del rio y profundidad de las raíces de la vegetación adyacente.</w:t>
      </w:r>
    </w:p>
    <w:p w:rsidR="00010E4F" w:rsidRPr="00010E4F" w:rsidRDefault="00010E4F" w:rsidP="00010E4F">
      <w:pPr>
        <w:shd w:val="clear" w:color="auto" w:fill="FFFFFF"/>
        <w:spacing w:beforeAutospacing="1" w:after="0" w:afterAutospacing="1" w:line="240" w:lineRule="auto"/>
        <w:ind w:left="2188"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Respecto a la Zona hiporreica, corresponde a la zona bajo el lecho del río y que esta saturada por el escurrimiento. Esta zona es utilizada por los organismos bentónicos para esconderse cuando vienen las crecidas. Por ende, el Qecol también la mantiene saturada.</w:t>
      </w:r>
    </w:p>
    <w:p w:rsidR="00010E4F" w:rsidRPr="00010E4F" w:rsidRDefault="00010E4F" w:rsidP="00010E4F">
      <w:pPr>
        <w:shd w:val="clear" w:color="auto" w:fill="FFFFFF"/>
        <w:spacing w:beforeAutospacing="1" w:after="0" w:afterAutospacing="1" w:line="240" w:lineRule="auto"/>
        <w:ind w:left="216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2)</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Respecto a la Zona de inundación, se relaciona la presencia de plataformas litorales extensas que darían origen a lagunas o zonas inundadas durante las crecidas. Este fenómeno en el área del proyecto se mantendrá funcionando, con un porcentaje muy bajo de merma, ya que el caudal de derecho de la central es fijo y los caudales de inundación mucho mayores y no capturados por las bocatomas.</w:t>
      </w:r>
    </w:p>
    <w:p w:rsidR="00010E4F" w:rsidRPr="00010E4F" w:rsidRDefault="00010E4F" w:rsidP="00010E4F">
      <w:pPr>
        <w:shd w:val="clear" w:color="auto" w:fill="FFFFFF"/>
        <w:spacing w:beforeAutospacing="1" w:after="0" w:afterAutospacing="1" w:line="240" w:lineRule="auto"/>
        <w:ind w:left="216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3)</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Zona intercambio material y nutrientes, las riberas del río en toda su extensión corresponde a la zona de intercambio cuando existe escorrentía, situación que no se verá modificada con la mantención del Qecol</w:t>
      </w:r>
    </w:p>
    <w:p w:rsidR="00010E4F" w:rsidRPr="00010E4F" w:rsidRDefault="00010E4F" w:rsidP="00010E4F">
      <w:pPr>
        <w:shd w:val="clear" w:color="auto" w:fill="FFFFFF"/>
        <w:spacing w:beforeAutospacing="1" w:after="0" w:afterAutospacing="1" w:line="240" w:lineRule="auto"/>
        <w:ind w:left="216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4)</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 xml:space="preserve">Amortiguación de eventos </w:t>
      </w:r>
      <w:hyperlink r:id="rId21" w:tooltip="Climatología" w:history="1">
        <w:r w:rsidRPr="00010E4F">
          <w:rPr>
            <w:rFonts w:ascii="Arial" w:eastAsia="Times New Roman" w:hAnsi="Arial" w:cs="Arial"/>
            <w:color w:val="0000FF"/>
            <w:sz w:val="20"/>
            <w:szCs w:val="20"/>
            <w:u w:val="single"/>
            <w:lang w:val="es-ES"/>
          </w:rPr>
          <w:t>climatológicos</w:t>
        </w:r>
      </w:hyperlink>
      <w:r w:rsidRPr="00010E4F">
        <w:rPr>
          <w:rFonts w:ascii="Arial" w:eastAsia="Times New Roman" w:hAnsi="Arial" w:cs="Arial"/>
          <w:color w:val="000000"/>
          <w:sz w:val="20"/>
          <w:szCs w:val="20"/>
          <w:lang w:val="es-ES"/>
        </w:rPr>
        <w:t xml:space="preserve"> e </w:t>
      </w:r>
      <w:hyperlink r:id="rId22" w:tooltip="Hidrología" w:history="1">
        <w:r w:rsidRPr="00010E4F">
          <w:rPr>
            <w:rFonts w:ascii="Arial" w:eastAsia="Times New Roman" w:hAnsi="Arial" w:cs="Arial"/>
            <w:color w:val="0000FF"/>
            <w:sz w:val="20"/>
            <w:szCs w:val="20"/>
            <w:u w:val="single"/>
            <w:lang w:val="es-ES"/>
          </w:rPr>
          <w:t>hidrológicos</w:t>
        </w:r>
      </w:hyperlink>
      <w:r w:rsidRPr="00010E4F">
        <w:rPr>
          <w:rFonts w:ascii="Arial" w:eastAsia="Times New Roman" w:hAnsi="Arial" w:cs="Arial"/>
          <w:color w:val="000000"/>
          <w:sz w:val="20"/>
          <w:szCs w:val="20"/>
          <w:lang w:val="es-ES"/>
        </w:rPr>
        <w:t>, no aplica para este tipo de ríos, ya que la escala de influencia es muy pequeña y local.</w:t>
      </w:r>
    </w:p>
    <w:p w:rsidR="00010E4F" w:rsidRPr="00010E4F" w:rsidRDefault="00010E4F" w:rsidP="00010E4F">
      <w:pPr>
        <w:shd w:val="clear" w:color="auto" w:fill="FFFFFF"/>
        <w:spacing w:beforeAutospacing="1" w:after="0" w:afterAutospacing="1" w:line="240" w:lineRule="auto"/>
        <w:ind w:left="216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5)</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 xml:space="preserve">Paisaje, esto si aplica y se refiere a la zona árida que aparece con el Qecol. Esto se evalúo como la disminución de borde seco incrementado por la aplicación del caudal ecológico, y se entrega en el Anexo 17. </w:t>
      </w:r>
    </w:p>
    <w:p w:rsidR="00010E4F" w:rsidRPr="00010E4F" w:rsidRDefault="00010E4F" w:rsidP="00010E4F">
      <w:pPr>
        <w:shd w:val="clear" w:color="auto" w:fill="FFFFFF"/>
        <w:spacing w:before="100" w:beforeAutospacing="1" w:after="10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i/>
          <w:iCs/>
          <w:color w:val="000000"/>
          <w:lang w:val="es-ES"/>
        </w:rPr>
        <w:br w:type="textWrapping" w:clear="all"/>
      </w:r>
    </w:p>
    <w:p w:rsidR="00010E4F" w:rsidRPr="00010E4F" w:rsidRDefault="00010E4F" w:rsidP="00010E4F">
      <w:pPr>
        <w:shd w:val="clear" w:color="auto" w:fill="FFFFFF"/>
        <w:spacing w:beforeAutospacing="1" w:after="0" w:afterAutospacing="1" w:line="240" w:lineRule="auto"/>
        <w:ind w:left="2145" w:hanging="705"/>
        <w:jc w:val="both"/>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 xml:space="preserve">4.12 Respecto a la intervención de la vegetación (6.4.1.5), la información entregada por el titular sobre formaciones de vegas, da cuenta de la existencia de una vegetación característica que se desarrolla gracias a un elevado y permanente contenido de humedad edáfica (por la existencia de fuentes de agua o napa subterránea de poca profundidad), y que el sector del Cajón de La Engorda, sería el más afectado por la construcción de las obras de bocatomas y de canal </w:t>
      </w:r>
      <w:r w:rsidRPr="00010E4F">
        <w:rPr>
          <w:rFonts w:ascii="Arial" w:eastAsia="Times New Roman" w:hAnsi="Arial" w:cs="Arial"/>
          <w:i/>
          <w:iCs/>
          <w:color w:val="000000"/>
          <w:sz w:val="20"/>
          <w:szCs w:val="20"/>
          <w:lang w:val="es-ES"/>
        </w:rPr>
        <w:lastRenderedPageBreak/>
        <w:t>de conducción que contempla el PHAM. Al respecto, se solicita al titular al titular presentar un estudio hidrológico y/o hidrogeológico del sector que presenta formación de vegas con la finalidad de poder sustentar la no afectación de los recursos naturales renovables existentes en el lugar.</w:t>
      </w:r>
    </w:p>
    <w:p w:rsidR="00010E4F" w:rsidRPr="00010E4F" w:rsidRDefault="00010E4F" w:rsidP="00010E4F">
      <w:pPr>
        <w:shd w:val="clear" w:color="auto" w:fill="FFFFFF"/>
        <w:spacing w:beforeAutospacing="1" w:after="0" w:afterAutospacing="1" w:line="240" w:lineRule="auto"/>
        <w:ind w:left="2145" w:hanging="705"/>
        <w:jc w:val="both"/>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4.12</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Favor remitirse al Anexo 6 de este Adenda en el cual se describe el método constructivo de las obras en la veranada la Engorda y las medidas de manejo.</w:t>
      </w:r>
    </w:p>
    <w:p w:rsidR="00010E4F" w:rsidRPr="00010E4F" w:rsidRDefault="00010E4F" w:rsidP="00010E4F">
      <w:pPr>
        <w:shd w:val="clear" w:color="auto" w:fill="FFFFFF"/>
        <w:spacing w:beforeAutospacing="1" w:after="0" w:afterAutospacing="1" w:line="240" w:lineRule="auto"/>
        <w:ind w:left="2145" w:hanging="705"/>
        <w:jc w:val="both"/>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4.13 En relación al patrimonio paleontológico presente en el área del proyecto, se solicita al titular, adjuntar un Informe Paleontológico del sector, realizado por un especialista en la materia. Este informe deberá incluir:</w:t>
      </w:r>
    </w:p>
    <w:p w:rsidR="00010E4F" w:rsidRPr="00010E4F" w:rsidRDefault="00010E4F" w:rsidP="00010E4F">
      <w:pPr>
        <w:shd w:val="clear" w:color="auto" w:fill="FFFFFF"/>
        <w:spacing w:beforeAutospacing="1" w:after="0" w:afterAutospacing="1" w:line="240" w:lineRule="auto"/>
        <w:ind w:left="2562" w:hanging="374"/>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i/>
          <w:iCs/>
          <w:color w:val="000000"/>
          <w:sz w:val="20"/>
          <w:szCs w:val="20"/>
          <w:lang w:val="es-ES"/>
        </w:rPr>
        <w:t xml:space="preserve">Identificar la ubicación del área prospectada (UTM-Datum, localidad, comuna, provincia). Señalar la superficie prospectada. Se debe incluir un mapa a escala adecuada en que se señale el área del proyecto y el área prospectada. </w:t>
      </w:r>
    </w:p>
    <w:p w:rsidR="00010E4F" w:rsidRPr="00010E4F" w:rsidRDefault="00010E4F" w:rsidP="00010E4F">
      <w:pPr>
        <w:shd w:val="clear" w:color="auto" w:fill="FFFFFF"/>
        <w:spacing w:beforeAutospacing="1" w:after="0" w:afterAutospacing="1" w:line="240" w:lineRule="auto"/>
        <w:ind w:left="2562" w:hanging="374"/>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i/>
          <w:iCs/>
          <w:color w:val="000000"/>
          <w:sz w:val="20"/>
          <w:szCs w:val="20"/>
          <w:lang w:val="es-ES"/>
        </w:rPr>
        <w:t xml:space="preserve">Breve descripción geográfica del área prospectada, en términos de relieve, vegetación y modificaciones de origen antrópico. Incluir fotografías. </w:t>
      </w:r>
    </w:p>
    <w:p w:rsidR="00010E4F" w:rsidRPr="00010E4F" w:rsidRDefault="00010E4F" w:rsidP="00010E4F">
      <w:pPr>
        <w:shd w:val="clear" w:color="auto" w:fill="FFFFFF"/>
        <w:spacing w:beforeAutospacing="1" w:after="0" w:afterAutospacing="1" w:line="240" w:lineRule="auto"/>
        <w:ind w:left="2562" w:hanging="374"/>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i/>
          <w:iCs/>
          <w:color w:val="000000"/>
          <w:sz w:val="20"/>
          <w:szCs w:val="20"/>
          <w:lang w:val="es-ES"/>
        </w:rPr>
        <w:t xml:space="preserve">Incluir los antecedentes paleontológicos y geológicos del área, a través de la revisión de la bibliografía especializada. </w:t>
      </w:r>
    </w:p>
    <w:p w:rsidR="00010E4F" w:rsidRPr="00010E4F" w:rsidRDefault="00010E4F" w:rsidP="00010E4F">
      <w:pPr>
        <w:shd w:val="clear" w:color="auto" w:fill="FFFFFF"/>
        <w:spacing w:beforeAutospacing="1" w:after="0" w:afterAutospacing="1" w:line="240" w:lineRule="auto"/>
        <w:ind w:left="2562" w:hanging="374"/>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i/>
          <w:iCs/>
          <w:color w:val="000000"/>
          <w:sz w:val="20"/>
          <w:szCs w:val="20"/>
          <w:lang w:val="es-ES"/>
        </w:rPr>
        <w:t xml:space="preserve">Detalle de los métodos y técnicas de prospección pedestre utilizada, incluyendo la intensidad de la prospección para cada área o sector, señalando número de personas, calificación profesional de cada una de ellas y tiempo utilizado en la prospección, tipo de subdivisión u ordenamiento que se utilizó para realizarla, y las variables que afectan la detección de sitios paleontológicos, entre otros. </w:t>
      </w:r>
    </w:p>
    <w:p w:rsidR="00010E4F" w:rsidRPr="00010E4F" w:rsidRDefault="00010E4F" w:rsidP="00010E4F">
      <w:pPr>
        <w:shd w:val="clear" w:color="auto" w:fill="FFFFFF"/>
        <w:spacing w:beforeAutospacing="1" w:after="0" w:afterAutospacing="1" w:line="240" w:lineRule="auto"/>
        <w:ind w:left="2562" w:hanging="374"/>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i/>
          <w:iCs/>
          <w:color w:val="000000"/>
          <w:sz w:val="20"/>
          <w:szCs w:val="20"/>
          <w:lang w:val="es-ES"/>
        </w:rPr>
        <w:t xml:space="preserve">En caso de que se detecten sitios paleontológicos dentro del área de influencia directa del proyecto, deberá sugerir medidas para su protección o preservación, las cuales serán evaluadas por este Consejo. </w:t>
      </w:r>
    </w:p>
    <w:p w:rsidR="00010E4F" w:rsidRPr="00010E4F" w:rsidRDefault="00010E4F" w:rsidP="00010E4F">
      <w:pPr>
        <w:shd w:val="clear" w:color="auto" w:fill="FFFFFF"/>
        <w:spacing w:beforeAutospacing="1" w:after="0" w:afterAutospacing="1" w:line="240" w:lineRule="auto"/>
        <w:ind w:left="2145" w:hanging="705"/>
        <w:jc w:val="both"/>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4.13</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En el Anexo 14 se adjunta un informe sobre el Patrimonio Geológico y Paleontológico, sector Alto Volcán; formulado por especialista en la materia.</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Tal como se indica en el Anexo 14, el Titular asume el compromiso de ejecutar un nuevo reconocimiento de los bienes de valor paleontológico registrados en el sector Alto Volcán, para asegurar el resguardo de los componentes registrados y evaluar nuevos hallazgos que puedan ocurrir a raíz de las obras. El contenido de los informes que surjan a partir de los nuevos levantamientos de terreno se ajustarán al contenido indicado en esta consulta.</w:t>
      </w:r>
    </w:p>
    <w:p w:rsidR="00010E4F" w:rsidRPr="00010E4F" w:rsidRDefault="00010E4F" w:rsidP="00010E4F">
      <w:pPr>
        <w:shd w:val="clear" w:color="auto" w:fill="FFFFFF"/>
        <w:spacing w:before="100" w:beforeAutospacing="1" w:after="10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lang w:val="es-ES"/>
        </w:rPr>
        <w:br w:type="textWrapping" w:clear="all"/>
      </w:r>
    </w:p>
    <w:p w:rsidR="00010E4F" w:rsidRPr="00010E4F" w:rsidRDefault="00010E4F" w:rsidP="00010E4F">
      <w:pPr>
        <w:shd w:val="clear" w:color="auto" w:fill="FFFFFF"/>
        <w:spacing w:beforeAutospacing="1" w:after="0" w:afterAutospacing="1" w:line="240" w:lineRule="auto"/>
        <w:ind w:left="2145" w:hanging="705"/>
        <w:jc w:val="both"/>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 xml:space="preserve">4.14 Se hace presente al titular que en relación al informe de caracterización de recursos arqueológicos, se considera adecuada la metodología utilizada y el informe que </w:t>
      </w:r>
      <w:r w:rsidRPr="00010E4F">
        <w:rPr>
          <w:rFonts w:ascii="Arial" w:eastAsia="Times New Roman" w:hAnsi="Arial" w:cs="Arial"/>
          <w:i/>
          <w:iCs/>
          <w:color w:val="000000"/>
          <w:sz w:val="20"/>
          <w:szCs w:val="20"/>
          <w:lang w:val="es-ES"/>
        </w:rPr>
        <w:lastRenderedPageBreak/>
        <w:t xml:space="preserve">da cuenta de las actividades realizadas. Además, se señala que se considera adecuada la implementación de medidas de protección para los sitios arqueológicos Las Morrenas, Camino del Inka y estero Aucayes, consistentes en la implementación de cercados permanentes y señalética que indique la prohibición de acceso a estos por personal no autorizado. Por último, se hace presente al titular que dichos cercados han de estar instalado a más tardar un mes antes del inicio de las obras de este proyecto, si éste fuera calificado ambientalmente favorable, y su instalación deberá ser supervisada personalmente por un arqueólogo, el cual deberá informar por escrito al Consejo de Monumentos Nacionales la forma en que se ejecutaron estas medidas. </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4.14</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Se acoge observación.El cercado de los sitios arqueológicos identificados en la sección 5.8.4.2 del EIA será instalado a más tardar un mes antes del inicio de las obras del Proyecto bajo supervisión de un arqueólogo, quien informará por escrito al Consejo de Monumentos Nacionales el detalle de la ejecución de las medidas, conforme a lo indicado en la sección 7.2.3 del EIA.</w:t>
      </w:r>
    </w:p>
    <w:p w:rsidR="00010E4F" w:rsidRPr="00010E4F" w:rsidRDefault="00010E4F" w:rsidP="00010E4F">
      <w:pPr>
        <w:shd w:val="clear" w:color="auto" w:fill="FFFFFF"/>
        <w:spacing w:beforeAutospacing="1" w:after="0" w:afterAutospacing="1" w:line="240" w:lineRule="auto"/>
        <w:ind w:left="2145" w:hanging="705"/>
        <w:jc w:val="both"/>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4.15 Se solicita al titular pronunciarse respecto de la evaluación de los eventuales efectos y de las medidas consideradas en el proyecto, para hacerse cargo de los posibles impactos en el Santuario de la Naturaleza San Francisco de Lagunillas y Quillayal, D.E. MINEDUC N° 775 del 8 de abril de 2008. El listado de coordenadas UTM que definen el polígono afecto son las siguientes:</w:t>
      </w:r>
    </w:p>
    <w:tbl>
      <w:tblPr>
        <w:tblW w:w="7804" w:type="dxa"/>
        <w:jc w:val="center"/>
        <w:tblInd w:w="14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05"/>
        <w:gridCol w:w="5122"/>
        <w:gridCol w:w="1160"/>
        <w:gridCol w:w="1017"/>
      </w:tblGrid>
      <w:tr w:rsidR="00010E4F" w:rsidRPr="00010E4F" w:rsidTr="00010E4F">
        <w:trPr>
          <w:tblHeader/>
          <w:jc w:val="center"/>
        </w:trPr>
        <w:tc>
          <w:tcPr>
            <w:tcW w:w="505" w:type="dxa"/>
            <w:vMerge w:val="restar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b/>
                <w:bCs/>
                <w:color w:val="000000"/>
                <w:sz w:val="18"/>
                <w:szCs w:val="18"/>
              </w:rPr>
              <w:t>N°</w:t>
            </w:r>
          </w:p>
        </w:tc>
        <w:tc>
          <w:tcPr>
            <w:tcW w:w="5122" w:type="dxa"/>
            <w:vMerge w:val="restar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b/>
                <w:bCs/>
                <w:color w:val="000000"/>
                <w:sz w:val="18"/>
                <w:szCs w:val="18"/>
              </w:rPr>
              <w:t>Hito</w:t>
            </w:r>
          </w:p>
        </w:tc>
        <w:tc>
          <w:tcPr>
            <w:tcW w:w="2177" w:type="dxa"/>
            <w:gridSpan w:val="2"/>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b/>
                <w:bCs/>
                <w:color w:val="000000"/>
                <w:sz w:val="18"/>
                <w:szCs w:val="18"/>
              </w:rPr>
              <w:t>Coordenadas</w:t>
            </w:r>
          </w:p>
        </w:tc>
      </w:tr>
      <w:tr w:rsidR="00010E4F" w:rsidRPr="00010E4F" w:rsidTr="00010E4F">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010E4F" w:rsidRPr="00010E4F" w:rsidRDefault="00010E4F" w:rsidP="00010E4F">
            <w:pPr>
              <w:spacing w:after="0" w:line="240" w:lineRule="auto"/>
              <w:rPr>
                <w:rFonts w:ascii="Arial" w:eastAsia="Times New Roman" w:hAnsi="Arial" w:cs="Arial"/>
                <w:color w:val="000000"/>
                <w:sz w:val="20"/>
                <w:szCs w:val="20"/>
              </w:rPr>
            </w:pPr>
          </w:p>
        </w:tc>
        <w:tc>
          <w:tcPr>
            <w:tcW w:w="0" w:type="auto"/>
            <w:vMerge/>
            <w:tcBorders>
              <w:top w:val="single" w:sz="8" w:space="0" w:color="auto"/>
              <w:left w:val="nil"/>
              <w:bottom w:val="single" w:sz="8" w:space="0" w:color="auto"/>
              <w:right w:val="single" w:sz="8" w:space="0" w:color="auto"/>
            </w:tcBorders>
            <w:vAlign w:val="center"/>
            <w:hideMark/>
          </w:tcPr>
          <w:p w:rsidR="00010E4F" w:rsidRPr="00010E4F" w:rsidRDefault="00010E4F" w:rsidP="00010E4F">
            <w:pPr>
              <w:spacing w:after="0" w:line="240" w:lineRule="auto"/>
              <w:rPr>
                <w:rFonts w:ascii="Arial" w:eastAsia="Times New Roman" w:hAnsi="Arial" w:cs="Arial"/>
                <w:color w:val="000000"/>
                <w:sz w:val="20"/>
                <w:szCs w:val="20"/>
              </w:rPr>
            </w:pPr>
          </w:p>
        </w:tc>
        <w:tc>
          <w:tcPr>
            <w:tcW w:w="11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b/>
                <w:bCs/>
                <w:color w:val="000000"/>
                <w:sz w:val="18"/>
                <w:szCs w:val="18"/>
              </w:rPr>
              <w:t>Este</w:t>
            </w:r>
          </w:p>
        </w:tc>
        <w:tc>
          <w:tcPr>
            <w:tcW w:w="10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b/>
                <w:bCs/>
                <w:color w:val="000000"/>
                <w:sz w:val="18"/>
                <w:szCs w:val="18"/>
              </w:rPr>
              <w:t>Norte</w:t>
            </w:r>
          </w:p>
        </w:tc>
      </w:tr>
      <w:tr w:rsidR="00010E4F" w:rsidRPr="00010E4F" w:rsidTr="00010E4F">
        <w:trPr>
          <w:jc w:val="center"/>
        </w:trPr>
        <w:tc>
          <w:tcPr>
            <w:tcW w:w="5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i/>
                <w:iCs/>
                <w:color w:val="000000"/>
                <w:sz w:val="18"/>
                <w:szCs w:val="18"/>
              </w:rPr>
              <w:t>1</w:t>
            </w:r>
          </w:p>
        </w:tc>
        <w:tc>
          <w:tcPr>
            <w:tcW w:w="512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i/>
                <w:iCs/>
                <w:color w:val="000000"/>
                <w:sz w:val="18"/>
                <w:szCs w:val="18"/>
              </w:rPr>
              <w:t>Sigue por El Manantial y Luncito</w:t>
            </w:r>
          </w:p>
        </w:tc>
        <w:tc>
          <w:tcPr>
            <w:tcW w:w="116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i/>
                <w:iCs/>
                <w:color w:val="000000"/>
                <w:sz w:val="18"/>
                <w:szCs w:val="18"/>
              </w:rPr>
              <w:t>375.450</w:t>
            </w:r>
          </w:p>
        </w:tc>
        <w:tc>
          <w:tcPr>
            <w:tcW w:w="101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i/>
                <w:iCs/>
                <w:color w:val="000000"/>
                <w:sz w:val="18"/>
                <w:szCs w:val="18"/>
              </w:rPr>
              <w:t>6.277.500</w:t>
            </w:r>
          </w:p>
        </w:tc>
      </w:tr>
      <w:tr w:rsidR="00010E4F" w:rsidRPr="00010E4F" w:rsidTr="00010E4F">
        <w:trPr>
          <w:jc w:val="center"/>
        </w:trPr>
        <w:tc>
          <w:tcPr>
            <w:tcW w:w="5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i/>
                <w:iCs/>
                <w:color w:val="000000"/>
                <w:sz w:val="18"/>
                <w:szCs w:val="18"/>
              </w:rPr>
              <w:t>2</w:t>
            </w:r>
          </w:p>
        </w:tc>
        <w:tc>
          <w:tcPr>
            <w:tcW w:w="512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i/>
                <w:iCs/>
                <w:color w:val="000000"/>
                <w:sz w:val="18"/>
                <w:szCs w:val="18"/>
              </w:rPr>
              <w:t>Quebrada El Almendro (Morro carnero y La Quesaría)</w:t>
            </w:r>
          </w:p>
        </w:tc>
        <w:tc>
          <w:tcPr>
            <w:tcW w:w="116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i/>
                <w:iCs/>
                <w:color w:val="000000"/>
                <w:sz w:val="18"/>
                <w:szCs w:val="18"/>
              </w:rPr>
              <w:t>375.550</w:t>
            </w:r>
          </w:p>
        </w:tc>
        <w:tc>
          <w:tcPr>
            <w:tcW w:w="101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i/>
                <w:iCs/>
                <w:color w:val="000000"/>
                <w:sz w:val="18"/>
                <w:szCs w:val="18"/>
              </w:rPr>
              <w:t>6.279.050</w:t>
            </w:r>
          </w:p>
        </w:tc>
      </w:tr>
      <w:tr w:rsidR="00010E4F" w:rsidRPr="00010E4F" w:rsidTr="00010E4F">
        <w:trPr>
          <w:jc w:val="center"/>
        </w:trPr>
        <w:tc>
          <w:tcPr>
            <w:tcW w:w="5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i/>
                <w:iCs/>
                <w:color w:val="000000"/>
                <w:sz w:val="18"/>
                <w:szCs w:val="18"/>
              </w:rPr>
              <w:t>3</w:t>
            </w:r>
          </w:p>
        </w:tc>
        <w:tc>
          <w:tcPr>
            <w:tcW w:w="512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i/>
                <w:iCs/>
                <w:color w:val="000000"/>
                <w:sz w:val="18"/>
                <w:szCs w:val="18"/>
              </w:rPr>
              <w:t>Vertiente Potrerillos y Quebrada El Guayacán</w:t>
            </w:r>
          </w:p>
        </w:tc>
        <w:tc>
          <w:tcPr>
            <w:tcW w:w="116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i/>
                <w:iCs/>
                <w:color w:val="000000"/>
                <w:sz w:val="18"/>
                <w:szCs w:val="18"/>
              </w:rPr>
              <w:t>375.550</w:t>
            </w:r>
          </w:p>
        </w:tc>
        <w:tc>
          <w:tcPr>
            <w:tcW w:w="101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i/>
                <w:iCs/>
                <w:color w:val="000000"/>
                <w:sz w:val="18"/>
                <w:szCs w:val="18"/>
              </w:rPr>
              <w:t>6.281.300</w:t>
            </w:r>
          </w:p>
        </w:tc>
      </w:tr>
      <w:tr w:rsidR="00010E4F" w:rsidRPr="00010E4F" w:rsidTr="00010E4F">
        <w:trPr>
          <w:jc w:val="center"/>
        </w:trPr>
        <w:tc>
          <w:tcPr>
            <w:tcW w:w="5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i/>
                <w:iCs/>
                <w:color w:val="000000"/>
                <w:sz w:val="18"/>
                <w:szCs w:val="18"/>
              </w:rPr>
              <w:t>4</w:t>
            </w:r>
          </w:p>
        </w:tc>
        <w:tc>
          <w:tcPr>
            <w:tcW w:w="512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i/>
                <w:iCs/>
                <w:color w:val="000000"/>
                <w:sz w:val="18"/>
                <w:szCs w:val="18"/>
              </w:rPr>
              <w:t>Meseta Bollenar y Morro Quillayal</w:t>
            </w:r>
          </w:p>
        </w:tc>
        <w:tc>
          <w:tcPr>
            <w:tcW w:w="116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i/>
                <w:iCs/>
                <w:color w:val="000000"/>
                <w:sz w:val="18"/>
                <w:szCs w:val="18"/>
              </w:rPr>
              <w:t>374.700</w:t>
            </w:r>
          </w:p>
        </w:tc>
        <w:tc>
          <w:tcPr>
            <w:tcW w:w="101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i/>
                <w:iCs/>
                <w:color w:val="000000"/>
                <w:sz w:val="18"/>
                <w:szCs w:val="18"/>
              </w:rPr>
              <w:t>6.281.950</w:t>
            </w:r>
          </w:p>
        </w:tc>
      </w:tr>
      <w:tr w:rsidR="00010E4F" w:rsidRPr="00010E4F" w:rsidTr="00010E4F">
        <w:trPr>
          <w:jc w:val="center"/>
        </w:trPr>
        <w:tc>
          <w:tcPr>
            <w:tcW w:w="5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i/>
                <w:iCs/>
                <w:color w:val="000000"/>
                <w:sz w:val="18"/>
                <w:szCs w:val="18"/>
              </w:rPr>
              <w:t>5</w:t>
            </w:r>
          </w:p>
        </w:tc>
        <w:tc>
          <w:tcPr>
            <w:tcW w:w="512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i/>
                <w:iCs/>
                <w:color w:val="000000"/>
                <w:sz w:val="18"/>
                <w:szCs w:val="18"/>
              </w:rPr>
              <w:t>Loma La Greda y baja al Río Colorado</w:t>
            </w:r>
          </w:p>
        </w:tc>
        <w:tc>
          <w:tcPr>
            <w:tcW w:w="116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i/>
                <w:iCs/>
                <w:color w:val="000000"/>
                <w:sz w:val="18"/>
                <w:szCs w:val="18"/>
              </w:rPr>
              <w:t>374.770</w:t>
            </w:r>
          </w:p>
        </w:tc>
        <w:tc>
          <w:tcPr>
            <w:tcW w:w="101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i/>
                <w:iCs/>
                <w:color w:val="000000"/>
                <w:sz w:val="18"/>
                <w:szCs w:val="18"/>
              </w:rPr>
              <w:t>6.282.900</w:t>
            </w:r>
          </w:p>
        </w:tc>
      </w:tr>
      <w:tr w:rsidR="00010E4F" w:rsidRPr="00010E4F" w:rsidTr="00010E4F">
        <w:trPr>
          <w:jc w:val="center"/>
        </w:trPr>
        <w:tc>
          <w:tcPr>
            <w:tcW w:w="5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i/>
                <w:iCs/>
                <w:color w:val="000000"/>
                <w:sz w:val="18"/>
                <w:szCs w:val="18"/>
              </w:rPr>
              <w:t>6</w:t>
            </w:r>
          </w:p>
        </w:tc>
        <w:tc>
          <w:tcPr>
            <w:tcW w:w="512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i/>
                <w:iCs/>
                <w:color w:val="000000"/>
                <w:sz w:val="18"/>
                <w:szCs w:val="18"/>
              </w:rPr>
              <w:t>Por el Río Colorado</w:t>
            </w:r>
          </w:p>
        </w:tc>
        <w:tc>
          <w:tcPr>
            <w:tcW w:w="116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i/>
                <w:iCs/>
                <w:color w:val="000000"/>
                <w:sz w:val="18"/>
                <w:szCs w:val="18"/>
              </w:rPr>
              <w:t>374.461</w:t>
            </w:r>
          </w:p>
        </w:tc>
        <w:tc>
          <w:tcPr>
            <w:tcW w:w="101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i/>
                <w:iCs/>
                <w:color w:val="000000"/>
                <w:sz w:val="18"/>
                <w:szCs w:val="18"/>
              </w:rPr>
              <w:t>6.284.105</w:t>
            </w:r>
          </w:p>
        </w:tc>
      </w:tr>
      <w:tr w:rsidR="00010E4F" w:rsidRPr="00010E4F" w:rsidTr="00010E4F">
        <w:trPr>
          <w:jc w:val="center"/>
        </w:trPr>
        <w:tc>
          <w:tcPr>
            <w:tcW w:w="5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i/>
                <w:iCs/>
                <w:color w:val="000000"/>
                <w:sz w:val="18"/>
                <w:szCs w:val="18"/>
              </w:rPr>
              <w:t>7</w:t>
            </w:r>
          </w:p>
        </w:tc>
        <w:tc>
          <w:tcPr>
            <w:tcW w:w="512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i/>
                <w:iCs/>
                <w:color w:val="000000"/>
                <w:sz w:val="18"/>
                <w:szCs w:val="18"/>
              </w:rPr>
              <w:t>Por el Río Colorado hasta la Quebrada El Buitre</w:t>
            </w:r>
          </w:p>
        </w:tc>
        <w:tc>
          <w:tcPr>
            <w:tcW w:w="116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i/>
                <w:iCs/>
                <w:color w:val="000000"/>
                <w:sz w:val="18"/>
                <w:szCs w:val="18"/>
              </w:rPr>
              <w:t>375.650</w:t>
            </w:r>
          </w:p>
        </w:tc>
        <w:tc>
          <w:tcPr>
            <w:tcW w:w="101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i/>
                <w:iCs/>
                <w:color w:val="000000"/>
                <w:sz w:val="18"/>
                <w:szCs w:val="18"/>
              </w:rPr>
              <w:t>6.285.050</w:t>
            </w:r>
          </w:p>
        </w:tc>
      </w:tr>
      <w:tr w:rsidR="00010E4F" w:rsidRPr="00010E4F" w:rsidTr="00010E4F">
        <w:trPr>
          <w:jc w:val="center"/>
        </w:trPr>
        <w:tc>
          <w:tcPr>
            <w:tcW w:w="5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i/>
                <w:iCs/>
                <w:color w:val="000000"/>
                <w:sz w:val="18"/>
                <w:szCs w:val="18"/>
              </w:rPr>
              <w:t>8</w:t>
            </w:r>
          </w:p>
        </w:tc>
        <w:tc>
          <w:tcPr>
            <w:tcW w:w="512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i/>
                <w:iCs/>
                <w:color w:val="000000"/>
                <w:sz w:val="18"/>
                <w:szCs w:val="18"/>
              </w:rPr>
              <w:t>Por la Quebrada El Buitre y El Paico hasta Cerro Morado</w:t>
            </w:r>
          </w:p>
        </w:tc>
        <w:tc>
          <w:tcPr>
            <w:tcW w:w="116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i/>
                <w:iCs/>
                <w:color w:val="000000"/>
                <w:sz w:val="18"/>
                <w:szCs w:val="18"/>
              </w:rPr>
              <w:t>376.450</w:t>
            </w:r>
          </w:p>
        </w:tc>
        <w:tc>
          <w:tcPr>
            <w:tcW w:w="101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i/>
                <w:iCs/>
                <w:color w:val="000000"/>
                <w:sz w:val="18"/>
                <w:szCs w:val="18"/>
              </w:rPr>
              <w:t>6.283.000</w:t>
            </w:r>
          </w:p>
        </w:tc>
      </w:tr>
      <w:tr w:rsidR="00010E4F" w:rsidRPr="00010E4F" w:rsidTr="00010E4F">
        <w:trPr>
          <w:jc w:val="center"/>
        </w:trPr>
        <w:tc>
          <w:tcPr>
            <w:tcW w:w="5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i/>
                <w:iCs/>
                <w:color w:val="000000"/>
                <w:sz w:val="18"/>
                <w:szCs w:val="18"/>
              </w:rPr>
              <w:t>9</w:t>
            </w:r>
          </w:p>
        </w:tc>
        <w:tc>
          <w:tcPr>
            <w:tcW w:w="512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i/>
                <w:iCs/>
                <w:color w:val="000000"/>
                <w:sz w:val="18"/>
                <w:szCs w:val="18"/>
              </w:rPr>
              <w:t>Por las cumbres del Morado hasta Morro La Tinaja</w:t>
            </w:r>
          </w:p>
        </w:tc>
        <w:tc>
          <w:tcPr>
            <w:tcW w:w="116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i/>
                <w:iCs/>
                <w:color w:val="000000"/>
                <w:sz w:val="18"/>
                <w:szCs w:val="18"/>
              </w:rPr>
              <w:t>377.700</w:t>
            </w:r>
          </w:p>
        </w:tc>
        <w:tc>
          <w:tcPr>
            <w:tcW w:w="101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i/>
                <w:iCs/>
                <w:color w:val="000000"/>
                <w:sz w:val="18"/>
                <w:szCs w:val="18"/>
              </w:rPr>
              <w:t>6.283.300</w:t>
            </w:r>
          </w:p>
        </w:tc>
      </w:tr>
      <w:tr w:rsidR="00010E4F" w:rsidRPr="00010E4F" w:rsidTr="00010E4F">
        <w:trPr>
          <w:jc w:val="center"/>
        </w:trPr>
        <w:tc>
          <w:tcPr>
            <w:tcW w:w="5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i/>
                <w:iCs/>
                <w:color w:val="000000"/>
                <w:sz w:val="18"/>
                <w:szCs w:val="18"/>
              </w:rPr>
              <w:t>10</w:t>
            </w:r>
          </w:p>
        </w:tc>
        <w:tc>
          <w:tcPr>
            <w:tcW w:w="512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i/>
                <w:iCs/>
                <w:color w:val="000000"/>
                <w:sz w:val="18"/>
                <w:szCs w:val="18"/>
              </w:rPr>
              <w:t>Cerro La Tinaja baja por la Loma La Vela hasta el Panteón</w:t>
            </w:r>
          </w:p>
        </w:tc>
        <w:tc>
          <w:tcPr>
            <w:tcW w:w="116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i/>
                <w:iCs/>
                <w:color w:val="000000"/>
                <w:sz w:val="18"/>
                <w:szCs w:val="18"/>
              </w:rPr>
              <w:t>380.046</w:t>
            </w:r>
          </w:p>
        </w:tc>
        <w:tc>
          <w:tcPr>
            <w:tcW w:w="101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i/>
                <w:iCs/>
                <w:color w:val="000000"/>
                <w:sz w:val="18"/>
                <w:szCs w:val="18"/>
              </w:rPr>
              <w:t>6.283.067</w:t>
            </w:r>
          </w:p>
        </w:tc>
      </w:tr>
      <w:tr w:rsidR="00010E4F" w:rsidRPr="00010E4F" w:rsidTr="00010E4F">
        <w:trPr>
          <w:jc w:val="center"/>
        </w:trPr>
        <w:tc>
          <w:tcPr>
            <w:tcW w:w="5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rPr>
                <w:rFonts w:ascii="Arial" w:eastAsia="Times New Roman" w:hAnsi="Arial" w:cs="Arial"/>
                <w:color w:val="000000"/>
                <w:sz w:val="20"/>
                <w:szCs w:val="20"/>
              </w:rPr>
            </w:pPr>
          </w:p>
        </w:tc>
        <w:tc>
          <w:tcPr>
            <w:tcW w:w="512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i/>
                <w:iCs/>
                <w:color w:val="000000"/>
                <w:sz w:val="18"/>
                <w:szCs w:val="18"/>
              </w:rPr>
              <w:t>Por Cerro La Tinaja</w:t>
            </w:r>
          </w:p>
        </w:tc>
        <w:tc>
          <w:tcPr>
            <w:tcW w:w="116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i/>
                <w:iCs/>
                <w:color w:val="000000"/>
                <w:sz w:val="18"/>
                <w:szCs w:val="18"/>
              </w:rPr>
              <w:t>380.046</w:t>
            </w:r>
          </w:p>
        </w:tc>
        <w:tc>
          <w:tcPr>
            <w:tcW w:w="101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i/>
                <w:iCs/>
                <w:color w:val="000000"/>
                <w:sz w:val="18"/>
                <w:szCs w:val="18"/>
              </w:rPr>
              <w:t>6.283.067</w:t>
            </w:r>
          </w:p>
        </w:tc>
      </w:tr>
      <w:tr w:rsidR="00010E4F" w:rsidRPr="00010E4F" w:rsidTr="00010E4F">
        <w:trPr>
          <w:jc w:val="center"/>
        </w:trPr>
        <w:tc>
          <w:tcPr>
            <w:tcW w:w="5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i/>
                <w:iCs/>
                <w:color w:val="000000"/>
                <w:sz w:val="18"/>
                <w:szCs w:val="18"/>
              </w:rPr>
              <w:t>11</w:t>
            </w:r>
          </w:p>
        </w:tc>
        <w:tc>
          <w:tcPr>
            <w:tcW w:w="512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i/>
                <w:iCs/>
                <w:color w:val="000000"/>
                <w:sz w:val="18"/>
                <w:szCs w:val="18"/>
              </w:rPr>
              <w:t>Morro La Hoya</w:t>
            </w:r>
          </w:p>
        </w:tc>
        <w:tc>
          <w:tcPr>
            <w:tcW w:w="116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i/>
                <w:iCs/>
                <w:color w:val="000000"/>
                <w:sz w:val="18"/>
                <w:szCs w:val="18"/>
              </w:rPr>
              <w:t>380.000</w:t>
            </w:r>
          </w:p>
        </w:tc>
        <w:tc>
          <w:tcPr>
            <w:tcW w:w="101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i/>
                <w:iCs/>
                <w:color w:val="000000"/>
                <w:sz w:val="18"/>
                <w:szCs w:val="18"/>
              </w:rPr>
              <w:t>6.282.400</w:t>
            </w:r>
          </w:p>
        </w:tc>
      </w:tr>
      <w:tr w:rsidR="00010E4F" w:rsidRPr="00010E4F" w:rsidTr="00010E4F">
        <w:trPr>
          <w:jc w:val="center"/>
        </w:trPr>
        <w:tc>
          <w:tcPr>
            <w:tcW w:w="5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i/>
                <w:iCs/>
                <w:color w:val="000000"/>
                <w:sz w:val="18"/>
                <w:szCs w:val="18"/>
              </w:rPr>
              <w:t>12</w:t>
            </w:r>
          </w:p>
        </w:tc>
        <w:tc>
          <w:tcPr>
            <w:tcW w:w="512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i/>
                <w:iCs/>
                <w:color w:val="000000"/>
                <w:sz w:val="18"/>
                <w:szCs w:val="18"/>
              </w:rPr>
              <w:t>Portillo Ojos de Agua y Punta Sattle</w:t>
            </w:r>
          </w:p>
        </w:tc>
        <w:tc>
          <w:tcPr>
            <w:tcW w:w="116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i/>
                <w:iCs/>
                <w:color w:val="000000"/>
                <w:sz w:val="18"/>
                <w:szCs w:val="18"/>
              </w:rPr>
              <w:t>380.700</w:t>
            </w:r>
          </w:p>
        </w:tc>
        <w:tc>
          <w:tcPr>
            <w:tcW w:w="101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i/>
                <w:iCs/>
                <w:color w:val="000000"/>
                <w:sz w:val="18"/>
                <w:szCs w:val="18"/>
              </w:rPr>
              <w:t>6.281.750</w:t>
            </w:r>
          </w:p>
        </w:tc>
      </w:tr>
      <w:tr w:rsidR="00010E4F" w:rsidRPr="00010E4F" w:rsidTr="00010E4F">
        <w:trPr>
          <w:jc w:val="center"/>
        </w:trPr>
        <w:tc>
          <w:tcPr>
            <w:tcW w:w="5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i/>
                <w:iCs/>
                <w:color w:val="000000"/>
                <w:sz w:val="18"/>
                <w:szCs w:val="18"/>
              </w:rPr>
              <w:t>13</w:t>
            </w:r>
          </w:p>
        </w:tc>
        <w:tc>
          <w:tcPr>
            <w:tcW w:w="512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i/>
                <w:iCs/>
                <w:color w:val="000000"/>
                <w:sz w:val="18"/>
                <w:szCs w:val="18"/>
              </w:rPr>
              <w:t>Morro Bayo</w:t>
            </w:r>
          </w:p>
        </w:tc>
        <w:tc>
          <w:tcPr>
            <w:tcW w:w="116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i/>
                <w:iCs/>
                <w:color w:val="000000"/>
                <w:sz w:val="18"/>
                <w:szCs w:val="18"/>
              </w:rPr>
              <w:t>382.500</w:t>
            </w:r>
          </w:p>
        </w:tc>
        <w:tc>
          <w:tcPr>
            <w:tcW w:w="101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i/>
                <w:iCs/>
                <w:color w:val="000000"/>
                <w:sz w:val="18"/>
                <w:szCs w:val="18"/>
              </w:rPr>
              <w:t>6.280.350</w:t>
            </w:r>
          </w:p>
        </w:tc>
      </w:tr>
      <w:tr w:rsidR="00010E4F" w:rsidRPr="00010E4F" w:rsidTr="00010E4F">
        <w:trPr>
          <w:jc w:val="center"/>
        </w:trPr>
        <w:tc>
          <w:tcPr>
            <w:tcW w:w="5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i/>
                <w:iCs/>
                <w:color w:val="000000"/>
                <w:sz w:val="18"/>
                <w:szCs w:val="18"/>
              </w:rPr>
              <w:t>14</w:t>
            </w:r>
          </w:p>
        </w:tc>
        <w:tc>
          <w:tcPr>
            <w:tcW w:w="512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i/>
                <w:iCs/>
                <w:color w:val="000000"/>
                <w:sz w:val="18"/>
                <w:szCs w:val="18"/>
              </w:rPr>
              <w:t>Por las cumbres al Morro La Tetona</w:t>
            </w:r>
          </w:p>
        </w:tc>
        <w:tc>
          <w:tcPr>
            <w:tcW w:w="116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i/>
                <w:iCs/>
                <w:color w:val="000000"/>
                <w:sz w:val="18"/>
                <w:szCs w:val="18"/>
              </w:rPr>
              <w:t>383.200</w:t>
            </w:r>
          </w:p>
        </w:tc>
        <w:tc>
          <w:tcPr>
            <w:tcW w:w="101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i/>
                <w:iCs/>
                <w:color w:val="000000"/>
                <w:sz w:val="18"/>
                <w:szCs w:val="18"/>
              </w:rPr>
              <w:t>6.280.550</w:t>
            </w:r>
          </w:p>
        </w:tc>
      </w:tr>
      <w:tr w:rsidR="00010E4F" w:rsidRPr="00010E4F" w:rsidTr="00010E4F">
        <w:trPr>
          <w:jc w:val="center"/>
        </w:trPr>
        <w:tc>
          <w:tcPr>
            <w:tcW w:w="5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i/>
                <w:iCs/>
                <w:color w:val="000000"/>
                <w:sz w:val="18"/>
                <w:szCs w:val="18"/>
              </w:rPr>
              <w:t>15</w:t>
            </w:r>
          </w:p>
        </w:tc>
        <w:tc>
          <w:tcPr>
            <w:tcW w:w="512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i/>
                <w:iCs/>
                <w:color w:val="000000"/>
                <w:sz w:val="18"/>
                <w:szCs w:val="18"/>
              </w:rPr>
              <w:t>Morro La Tetona</w:t>
            </w:r>
          </w:p>
        </w:tc>
        <w:tc>
          <w:tcPr>
            <w:tcW w:w="116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i/>
                <w:iCs/>
                <w:color w:val="000000"/>
                <w:sz w:val="18"/>
                <w:szCs w:val="18"/>
              </w:rPr>
              <w:t>385.600</w:t>
            </w:r>
          </w:p>
        </w:tc>
        <w:tc>
          <w:tcPr>
            <w:tcW w:w="101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i/>
                <w:iCs/>
                <w:color w:val="000000"/>
                <w:sz w:val="18"/>
                <w:szCs w:val="18"/>
              </w:rPr>
              <w:t>6.281.250</w:t>
            </w:r>
          </w:p>
        </w:tc>
      </w:tr>
      <w:tr w:rsidR="00010E4F" w:rsidRPr="00010E4F" w:rsidTr="00010E4F">
        <w:trPr>
          <w:jc w:val="center"/>
        </w:trPr>
        <w:tc>
          <w:tcPr>
            <w:tcW w:w="5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i/>
                <w:iCs/>
                <w:color w:val="000000"/>
                <w:sz w:val="18"/>
                <w:szCs w:val="18"/>
              </w:rPr>
              <w:t>16</w:t>
            </w:r>
          </w:p>
        </w:tc>
        <w:tc>
          <w:tcPr>
            <w:tcW w:w="512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i/>
                <w:iCs/>
                <w:color w:val="000000"/>
                <w:sz w:val="18"/>
                <w:szCs w:val="18"/>
              </w:rPr>
              <w:t>Portezuelo El Pedernalillo</w:t>
            </w:r>
          </w:p>
        </w:tc>
        <w:tc>
          <w:tcPr>
            <w:tcW w:w="116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i/>
                <w:iCs/>
                <w:color w:val="000000"/>
                <w:sz w:val="18"/>
                <w:szCs w:val="18"/>
              </w:rPr>
              <w:t>387.150</w:t>
            </w:r>
          </w:p>
        </w:tc>
        <w:tc>
          <w:tcPr>
            <w:tcW w:w="101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i/>
                <w:iCs/>
                <w:color w:val="000000"/>
                <w:sz w:val="18"/>
                <w:szCs w:val="18"/>
              </w:rPr>
              <w:t>6.281.550</w:t>
            </w:r>
          </w:p>
        </w:tc>
      </w:tr>
      <w:tr w:rsidR="00010E4F" w:rsidRPr="00010E4F" w:rsidTr="00010E4F">
        <w:trPr>
          <w:jc w:val="center"/>
        </w:trPr>
        <w:tc>
          <w:tcPr>
            <w:tcW w:w="5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i/>
                <w:iCs/>
                <w:color w:val="000000"/>
                <w:sz w:val="18"/>
                <w:szCs w:val="18"/>
              </w:rPr>
              <w:t>17</w:t>
            </w:r>
          </w:p>
        </w:tc>
        <w:tc>
          <w:tcPr>
            <w:tcW w:w="512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i/>
                <w:iCs/>
                <w:color w:val="000000"/>
                <w:sz w:val="18"/>
                <w:szCs w:val="18"/>
              </w:rPr>
              <w:t>Por las cumbres, altura 3.430</w:t>
            </w:r>
          </w:p>
        </w:tc>
        <w:tc>
          <w:tcPr>
            <w:tcW w:w="116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i/>
                <w:iCs/>
                <w:color w:val="000000"/>
                <w:sz w:val="18"/>
                <w:szCs w:val="18"/>
              </w:rPr>
              <w:t>388.300</w:t>
            </w:r>
          </w:p>
        </w:tc>
        <w:tc>
          <w:tcPr>
            <w:tcW w:w="101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i/>
                <w:iCs/>
                <w:color w:val="000000"/>
                <w:sz w:val="18"/>
                <w:szCs w:val="18"/>
              </w:rPr>
              <w:t>6.282.650</w:t>
            </w:r>
          </w:p>
        </w:tc>
      </w:tr>
      <w:tr w:rsidR="00010E4F" w:rsidRPr="00010E4F" w:rsidTr="00010E4F">
        <w:trPr>
          <w:jc w:val="center"/>
        </w:trPr>
        <w:tc>
          <w:tcPr>
            <w:tcW w:w="5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i/>
                <w:iCs/>
                <w:color w:val="000000"/>
                <w:sz w:val="18"/>
                <w:szCs w:val="18"/>
              </w:rPr>
              <w:t>18</w:t>
            </w:r>
          </w:p>
        </w:tc>
        <w:tc>
          <w:tcPr>
            <w:tcW w:w="512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i/>
                <w:iCs/>
                <w:color w:val="000000"/>
                <w:sz w:val="18"/>
                <w:szCs w:val="18"/>
              </w:rPr>
              <w:t>Por las cumbres, altura 3.870</w:t>
            </w:r>
          </w:p>
        </w:tc>
        <w:tc>
          <w:tcPr>
            <w:tcW w:w="116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i/>
                <w:iCs/>
                <w:color w:val="000000"/>
                <w:sz w:val="18"/>
                <w:szCs w:val="18"/>
              </w:rPr>
              <w:t>389.750</w:t>
            </w:r>
          </w:p>
        </w:tc>
        <w:tc>
          <w:tcPr>
            <w:tcW w:w="101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i/>
                <w:iCs/>
                <w:color w:val="000000"/>
                <w:sz w:val="18"/>
                <w:szCs w:val="18"/>
              </w:rPr>
              <w:t>6.282.900</w:t>
            </w:r>
          </w:p>
        </w:tc>
      </w:tr>
      <w:tr w:rsidR="00010E4F" w:rsidRPr="00010E4F" w:rsidTr="00010E4F">
        <w:trPr>
          <w:jc w:val="center"/>
        </w:trPr>
        <w:tc>
          <w:tcPr>
            <w:tcW w:w="5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i/>
                <w:iCs/>
                <w:color w:val="000000"/>
                <w:sz w:val="18"/>
                <w:szCs w:val="18"/>
              </w:rPr>
              <w:t>19</w:t>
            </w:r>
          </w:p>
        </w:tc>
        <w:tc>
          <w:tcPr>
            <w:tcW w:w="512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i/>
                <w:iCs/>
                <w:color w:val="000000"/>
                <w:sz w:val="18"/>
                <w:szCs w:val="18"/>
              </w:rPr>
              <w:t>Cerro Piuquencillo</w:t>
            </w:r>
          </w:p>
        </w:tc>
        <w:tc>
          <w:tcPr>
            <w:tcW w:w="116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i/>
                <w:iCs/>
                <w:color w:val="000000"/>
                <w:sz w:val="18"/>
                <w:szCs w:val="18"/>
              </w:rPr>
              <w:t>390.100</w:t>
            </w:r>
          </w:p>
        </w:tc>
        <w:tc>
          <w:tcPr>
            <w:tcW w:w="101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i/>
                <w:iCs/>
                <w:color w:val="000000"/>
                <w:sz w:val="18"/>
                <w:szCs w:val="18"/>
              </w:rPr>
              <w:t>6.281.800</w:t>
            </w:r>
          </w:p>
        </w:tc>
      </w:tr>
      <w:tr w:rsidR="00010E4F" w:rsidRPr="00010E4F" w:rsidTr="00010E4F">
        <w:trPr>
          <w:jc w:val="center"/>
        </w:trPr>
        <w:tc>
          <w:tcPr>
            <w:tcW w:w="5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i/>
                <w:iCs/>
                <w:color w:val="000000"/>
                <w:sz w:val="18"/>
                <w:szCs w:val="18"/>
              </w:rPr>
              <w:t>20</w:t>
            </w:r>
          </w:p>
        </w:tc>
        <w:tc>
          <w:tcPr>
            <w:tcW w:w="512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i/>
                <w:iCs/>
                <w:color w:val="000000"/>
                <w:sz w:val="18"/>
                <w:szCs w:val="18"/>
              </w:rPr>
              <w:t>Altura 4.040</w:t>
            </w:r>
          </w:p>
        </w:tc>
        <w:tc>
          <w:tcPr>
            <w:tcW w:w="116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i/>
                <w:iCs/>
                <w:color w:val="000000"/>
                <w:sz w:val="18"/>
                <w:szCs w:val="18"/>
              </w:rPr>
              <w:t>390.150</w:t>
            </w:r>
          </w:p>
        </w:tc>
        <w:tc>
          <w:tcPr>
            <w:tcW w:w="101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i/>
                <w:iCs/>
                <w:color w:val="000000"/>
                <w:sz w:val="18"/>
                <w:szCs w:val="18"/>
              </w:rPr>
              <w:t>6.281.300</w:t>
            </w:r>
          </w:p>
        </w:tc>
      </w:tr>
      <w:tr w:rsidR="00010E4F" w:rsidRPr="00010E4F" w:rsidTr="00010E4F">
        <w:trPr>
          <w:jc w:val="center"/>
        </w:trPr>
        <w:tc>
          <w:tcPr>
            <w:tcW w:w="5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i/>
                <w:iCs/>
                <w:color w:val="000000"/>
                <w:sz w:val="18"/>
                <w:szCs w:val="18"/>
              </w:rPr>
              <w:t>21</w:t>
            </w:r>
          </w:p>
        </w:tc>
        <w:tc>
          <w:tcPr>
            <w:tcW w:w="512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i/>
                <w:iCs/>
                <w:color w:val="000000"/>
                <w:sz w:val="18"/>
                <w:szCs w:val="18"/>
              </w:rPr>
              <w:t>Cordón Piuquencillos</w:t>
            </w:r>
          </w:p>
        </w:tc>
        <w:tc>
          <w:tcPr>
            <w:tcW w:w="116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i/>
                <w:iCs/>
                <w:color w:val="000000"/>
                <w:sz w:val="18"/>
                <w:szCs w:val="18"/>
              </w:rPr>
              <w:t>391.150</w:t>
            </w:r>
          </w:p>
        </w:tc>
        <w:tc>
          <w:tcPr>
            <w:tcW w:w="101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i/>
                <w:iCs/>
                <w:color w:val="000000"/>
                <w:sz w:val="18"/>
                <w:szCs w:val="18"/>
              </w:rPr>
              <w:t>6.280.550</w:t>
            </w:r>
          </w:p>
        </w:tc>
      </w:tr>
      <w:tr w:rsidR="00010E4F" w:rsidRPr="00010E4F" w:rsidTr="00010E4F">
        <w:trPr>
          <w:jc w:val="center"/>
        </w:trPr>
        <w:tc>
          <w:tcPr>
            <w:tcW w:w="5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i/>
                <w:iCs/>
                <w:color w:val="000000"/>
                <w:sz w:val="18"/>
                <w:szCs w:val="18"/>
              </w:rPr>
              <w:t>22</w:t>
            </w:r>
          </w:p>
        </w:tc>
        <w:tc>
          <w:tcPr>
            <w:tcW w:w="512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i/>
                <w:iCs/>
                <w:color w:val="000000"/>
                <w:sz w:val="18"/>
                <w:szCs w:val="18"/>
              </w:rPr>
              <w:t>Altura 3.686</w:t>
            </w:r>
          </w:p>
        </w:tc>
        <w:tc>
          <w:tcPr>
            <w:tcW w:w="116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i/>
                <w:iCs/>
                <w:color w:val="000000"/>
                <w:sz w:val="18"/>
                <w:szCs w:val="18"/>
              </w:rPr>
              <w:t>390.750</w:t>
            </w:r>
          </w:p>
        </w:tc>
        <w:tc>
          <w:tcPr>
            <w:tcW w:w="101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i/>
                <w:iCs/>
                <w:color w:val="000000"/>
                <w:sz w:val="18"/>
                <w:szCs w:val="18"/>
              </w:rPr>
              <w:t>6.279.250</w:t>
            </w:r>
          </w:p>
        </w:tc>
      </w:tr>
      <w:tr w:rsidR="00010E4F" w:rsidRPr="00010E4F" w:rsidTr="00010E4F">
        <w:trPr>
          <w:jc w:val="center"/>
        </w:trPr>
        <w:tc>
          <w:tcPr>
            <w:tcW w:w="5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i/>
                <w:iCs/>
                <w:color w:val="000000"/>
                <w:sz w:val="18"/>
                <w:szCs w:val="18"/>
              </w:rPr>
              <w:t>23</w:t>
            </w:r>
          </w:p>
        </w:tc>
        <w:tc>
          <w:tcPr>
            <w:tcW w:w="512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i/>
                <w:iCs/>
                <w:color w:val="000000"/>
                <w:sz w:val="18"/>
                <w:szCs w:val="18"/>
              </w:rPr>
              <w:t>Altura 3.429</w:t>
            </w:r>
          </w:p>
        </w:tc>
        <w:tc>
          <w:tcPr>
            <w:tcW w:w="116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i/>
                <w:iCs/>
                <w:color w:val="000000"/>
                <w:sz w:val="18"/>
                <w:szCs w:val="18"/>
              </w:rPr>
              <w:t>390.500</w:t>
            </w:r>
          </w:p>
        </w:tc>
        <w:tc>
          <w:tcPr>
            <w:tcW w:w="101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i/>
                <w:iCs/>
                <w:color w:val="000000"/>
                <w:sz w:val="18"/>
                <w:szCs w:val="18"/>
              </w:rPr>
              <w:t>6.277.500</w:t>
            </w:r>
          </w:p>
        </w:tc>
      </w:tr>
      <w:tr w:rsidR="00010E4F" w:rsidRPr="00010E4F" w:rsidTr="00010E4F">
        <w:trPr>
          <w:jc w:val="center"/>
        </w:trPr>
        <w:tc>
          <w:tcPr>
            <w:tcW w:w="5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i/>
                <w:iCs/>
                <w:color w:val="000000"/>
                <w:sz w:val="18"/>
                <w:szCs w:val="18"/>
              </w:rPr>
              <w:t>24</w:t>
            </w:r>
          </w:p>
        </w:tc>
        <w:tc>
          <w:tcPr>
            <w:tcW w:w="512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i/>
                <w:iCs/>
                <w:color w:val="000000"/>
                <w:sz w:val="18"/>
                <w:szCs w:val="18"/>
              </w:rPr>
              <w:t>Cerrilladas de Piuquencillos</w:t>
            </w:r>
          </w:p>
        </w:tc>
        <w:tc>
          <w:tcPr>
            <w:tcW w:w="116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i/>
                <w:iCs/>
                <w:color w:val="000000"/>
                <w:sz w:val="18"/>
                <w:szCs w:val="18"/>
              </w:rPr>
              <w:t>390.450</w:t>
            </w:r>
          </w:p>
        </w:tc>
        <w:tc>
          <w:tcPr>
            <w:tcW w:w="101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i/>
                <w:iCs/>
                <w:color w:val="000000"/>
                <w:sz w:val="18"/>
                <w:szCs w:val="18"/>
              </w:rPr>
              <w:t>6.275.700</w:t>
            </w:r>
          </w:p>
        </w:tc>
      </w:tr>
      <w:tr w:rsidR="00010E4F" w:rsidRPr="00010E4F" w:rsidTr="00010E4F">
        <w:trPr>
          <w:jc w:val="center"/>
        </w:trPr>
        <w:tc>
          <w:tcPr>
            <w:tcW w:w="5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i/>
                <w:iCs/>
                <w:color w:val="000000"/>
                <w:sz w:val="18"/>
                <w:szCs w:val="18"/>
              </w:rPr>
              <w:t>25</w:t>
            </w:r>
          </w:p>
        </w:tc>
        <w:tc>
          <w:tcPr>
            <w:tcW w:w="512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i/>
                <w:iCs/>
                <w:color w:val="000000"/>
                <w:sz w:val="18"/>
                <w:szCs w:val="18"/>
              </w:rPr>
              <w:t>Portezuelo Los Peladeros</w:t>
            </w:r>
          </w:p>
        </w:tc>
        <w:tc>
          <w:tcPr>
            <w:tcW w:w="116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i/>
                <w:iCs/>
                <w:color w:val="000000"/>
                <w:sz w:val="18"/>
                <w:szCs w:val="18"/>
              </w:rPr>
              <w:t>390.750</w:t>
            </w:r>
          </w:p>
        </w:tc>
        <w:tc>
          <w:tcPr>
            <w:tcW w:w="101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i/>
                <w:iCs/>
                <w:color w:val="000000"/>
                <w:sz w:val="18"/>
                <w:szCs w:val="18"/>
              </w:rPr>
              <w:t>6.275.000</w:t>
            </w:r>
          </w:p>
        </w:tc>
      </w:tr>
      <w:tr w:rsidR="00010E4F" w:rsidRPr="00010E4F" w:rsidTr="00010E4F">
        <w:trPr>
          <w:jc w:val="center"/>
        </w:trPr>
        <w:tc>
          <w:tcPr>
            <w:tcW w:w="5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i/>
                <w:iCs/>
                <w:color w:val="000000"/>
                <w:sz w:val="18"/>
                <w:szCs w:val="18"/>
              </w:rPr>
              <w:t>26</w:t>
            </w:r>
          </w:p>
        </w:tc>
        <w:tc>
          <w:tcPr>
            <w:tcW w:w="512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i/>
                <w:iCs/>
                <w:color w:val="000000"/>
                <w:sz w:val="18"/>
                <w:szCs w:val="18"/>
              </w:rPr>
              <w:t>Portezuelo Los Peladeros</w:t>
            </w:r>
          </w:p>
        </w:tc>
        <w:tc>
          <w:tcPr>
            <w:tcW w:w="116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i/>
                <w:iCs/>
                <w:color w:val="000000"/>
                <w:sz w:val="18"/>
                <w:szCs w:val="18"/>
              </w:rPr>
              <w:t>389.800</w:t>
            </w:r>
          </w:p>
        </w:tc>
        <w:tc>
          <w:tcPr>
            <w:tcW w:w="101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i/>
                <w:iCs/>
                <w:color w:val="000000"/>
                <w:sz w:val="18"/>
                <w:szCs w:val="18"/>
              </w:rPr>
              <w:t>6.274.800</w:t>
            </w:r>
          </w:p>
        </w:tc>
      </w:tr>
      <w:tr w:rsidR="00010E4F" w:rsidRPr="00010E4F" w:rsidTr="00010E4F">
        <w:trPr>
          <w:jc w:val="center"/>
        </w:trPr>
        <w:tc>
          <w:tcPr>
            <w:tcW w:w="5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i/>
                <w:iCs/>
                <w:color w:val="000000"/>
                <w:sz w:val="18"/>
                <w:szCs w:val="18"/>
              </w:rPr>
              <w:t>27</w:t>
            </w:r>
          </w:p>
        </w:tc>
        <w:tc>
          <w:tcPr>
            <w:tcW w:w="512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i/>
                <w:iCs/>
                <w:color w:val="000000"/>
                <w:sz w:val="18"/>
                <w:szCs w:val="18"/>
              </w:rPr>
              <w:t>Por las cumbres, altura 3.408</w:t>
            </w:r>
          </w:p>
        </w:tc>
        <w:tc>
          <w:tcPr>
            <w:tcW w:w="116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i/>
                <w:iCs/>
                <w:color w:val="000000"/>
                <w:sz w:val="18"/>
                <w:szCs w:val="18"/>
              </w:rPr>
              <w:t>388.450</w:t>
            </w:r>
          </w:p>
        </w:tc>
        <w:tc>
          <w:tcPr>
            <w:tcW w:w="101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i/>
                <w:iCs/>
                <w:color w:val="000000"/>
                <w:sz w:val="18"/>
                <w:szCs w:val="18"/>
              </w:rPr>
              <w:t>6.273.450</w:t>
            </w:r>
          </w:p>
        </w:tc>
      </w:tr>
      <w:tr w:rsidR="00010E4F" w:rsidRPr="00010E4F" w:rsidTr="00010E4F">
        <w:trPr>
          <w:jc w:val="center"/>
        </w:trPr>
        <w:tc>
          <w:tcPr>
            <w:tcW w:w="5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i/>
                <w:iCs/>
                <w:color w:val="000000"/>
                <w:sz w:val="18"/>
                <w:szCs w:val="18"/>
              </w:rPr>
              <w:lastRenderedPageBreak/>
              <w:t>28</w:t>
            </w:r>
          </w:p>
        </w:tc>
        <w:tc>
          <w:tcPr>
            <w:tcW w:w="512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i/>
                <w:iCs/>
                <w:color w:val="000000"/>
                <w:sz w:val="18"/>
                <w:szCs w:val="18"/>
              </w:rPr>
              <w:t>Cerro San Lorenzo</w:t>
            </w:r>
          </w:p>
        </w:tc>
        <w:tc>
          <w:tcPr>
            <w:tcW w:w="116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i/>
                <w:iCs/>
                <w:color w:val="000000"/>
                <w:sz w:val="18"/>
                <w:szCs w:val="18"/>
              </w:rPr>
              <w:t>387.600</w:t>
            </w:r>
          </w:p>
        </w:tc>
        <w:tc>
          <w:tcPr>
            <w:tcW w:w="101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i/>
                <w:iCs/>
                <w:color w:val="000000"/>
                <w:sz w:val="18"/>
                <w:szCs w:val="18"/>
              </w:rPr>
              <w:t>6.271.850</w:t>
            </w:r>
          </w:p>
        </w:tc>
      </w:tr>
      <w:tr w:rsidR="00010E4F" w:rsidRPr="00010E4F" w:rsidTr="00010E4F">
        <w:trPr>
          <w:jc w:val="center"/>
        </w:trPr>
        <w:tc>
          <w:tcPr>
            <w:tcW w:w="5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i/>
                <w:iCs/>
                <w:color w:val="000000"/>
                <w:sz w:val="18"/>
                <w:szCs w:val="18"/>
              </w:rPr>
              <w:t>29</w:t>
            </w:r>
          </w:p>
        </w:tc>
        <w:tc>
          <w:tcPr>
            <w:tcW w:w="512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i/>
                <w:iCs/>
                <w:color w:val="000000"/>
                <w:sz w:val="18"/>
                <w:szCs w:val="18"/>
              </w:rPr>
              <w:t>Hacia el este por Quebrada La Calchona</w:t>
            </w:r>
          </w:p>
        </w:tc>
        <w:tc>
          <w:tcPr>
            <w:tcW w:w="116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i/>
                <w:iCs/>
                <w:color w:val="000000"/>
                <w:sz w:val="18"/>
                <w:szCs w:val="18"/>
              </w:rPr>
              <w:t>385.750</w:t>
            </w:r>
          </w:p>
        </w:tc>
        <w:tc>
          <w:tcPr>
            <w:tcW w:w="101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i/>
                <w:iCs/>
                <w:color w:val="000000"/>
                <w:sz w:val="18"/>
                <w:szCs w:val="18"/>
              </w:rPr>
              <w:t>6.272.200</w:t>
            </w:r>
          </w:p>
        </w:tc>
      </w:tr>
      <w:tr w:rsidR="00010E4F" w:rsidRPr="00010E4F" w:rsidTr="00010E4F">
        <w:trPr>
          <w:jc w:val="center"/>
        </w:trPr>
        <w:tc>
          <w:tcPr>
            <w:tcW w:w="5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i/>
                <w:iCs/>
                <w:color w:val="000000"/>
                <w:sz w:val="18"/>
                <w:szCs w:val="18"/>
              </w:rPr>
              <w:t>30</w:t>
            </w:r>
          </w:p>
        </w:tc>
        <w:tc>
          <w:tcPr>
            <w:tcW w:w="512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i/>
                <w:iCs/>
                <w:color w:val="000000"/>
                <w:sz w:val="18"/>
                <w:szCs w:val="18"/>
              </w:rPr>
              <w:t>Entre Quebrada La Calchona y Quebrada Bolsito</w:t>
            </w:r>
          </w:p>
        </w:tc>
        <w:tc>
          <w:tcPr>
            <w:tcW w:w="116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i/>
                <w:iCs/>
                <w:color w:val="000000"/>
                <w:sz w:val="18"/>
                <w:szCs w:val="18"/>
              </w:rPr>
              <w:t>383.200</w:t>
            </w:r>
          </w:p>
        </w:tc>
        <w:tc>
          <w:tcPr>
            <w:tcW w:w="101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i/>
                <w:iCs/>
                <w:color w:val="000000"/>
                <w:sz w:val="18"/>
                <w:szCs w:val="18"/>
              </w:rPr>
              <w:t>6.271.400</w:t>
            </w:r>
          </w:p>
        </w:tc>
      </w:tr>
      <w:tr w:rsidR="00010E4F" w:rsidRPr="00010E4F" w:rsidTr="00010E4F">
        <w:trPr>
          <w:jc w:val="center"/>
        </w:trPr>
        <w:tc>
          <w:tcPr>
            <w:tcW w:w="5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rPr>
                <w:rFonts w:ascii="Arial" w:eastAsia="Times New Roman" w:hAnsi="Arial" w:cs="Arial"/>
                <w:color w:val="000000"/>
                <w:sz w:val="20"/>
                <w:szCs w:val="20"/>
              </w:rPr>
            </w:pPr>
          </w:p>
        </w:tc>
        <w:tc>
          <w:tcPr>
            <w:tcW w:w="512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i/>
                <w:iCs/>
                <w:color w:val="000000"/>
                <w:sz w:val="18"/>
                <w:szCs w:val="18"/>
              </w:rPr>
              <w:t>Sigue por el Estero La Calchona</w:t>
            </w:r>
          </w:p>
        </w:tc>
        <w:tc>
          <w:tcPr>
            <w:tcW w:w="116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rPr>
                <w:rFonts w:ascii="Arial" w:eastAsia="Times New Roman" w:hAnsi="Arial" w:cs="Arial"/>
                <w:color w:val="000000"/>
                <w:sz w:val="20"/>
                <w:szCs w:val="20"/>
              </w:rPr>
            </w:pPr>
          </w:p>
        </w:tc>
        <w:tc>
          <w:tcPr>
            <w:tcW w:w="101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rPr>
                <w:rFonts w:ascii="Arial" w:eastAsia="Times New Roman" w:hAnsi="Arial" w:cs="Arial"/>
                <w:color w:val="000000"/>
                <w:sz w:val="20"/>
                <w:szCs w:val="20"/>
              </w:rPr>
            </w:pPr>
          </w:p>
        </w:tc>
      </w:tr>
      <w:tr w:rsidR="00010E4F" w:rsidRPr="00010E4F" w:rsidTr="00010E4F">
        <w:trPr>
          <w:jc w:val="center"/>
        </w:trPr>
        <w:tc>
          <w:tcPr>
            <w:tcW w:w="5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i/>
                <w:iCs/>
                <w:color w:val="000000"/>
                <w:sz w:val="18"/>
                <w:szCs w:val="18"/>
              </w:rPr>
              <w:t>31</w:t>
            </w:r>
          </w:p>
        </w:tc>
        <w:tc>
          <w:tcPr>
            <w:tcW w:w="512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i/>
                <w:iCs/>
                <w:color w:val="000000"/>
                <w:sz w:val="18"/>
                <w:szCs w:val="18"/>
              </w:rPr>
              <w:t>Quiebre quebrada por cota</w:t>
            </w:r>
          </w:p>
        </w:tc>
        <w:tc>
          <w:tcPr>
            <w:tcW w:w="116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i/>
                <w:iCs/>
                <w:color w:val="000000"/>
                <w:sz w:val="18"/>
                <w:szCs w:val="18"/>
              </w:rPr>
              <w:t>378.400</w:t>
            </w:r>
          </w:p>
        </w:tc>
        <w:tc>
          <w:tcPr>
            <w:tcW w:w="101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i/>
                <w:iCs/>
                <w:color w:val="000000"/>
                <w:sz w:val="18"/>
                <w:szCs w:val="18"/>
              </w:rPr>
              <w:t>6.269.300</w:t>
            </w:r>
          </w:p>
        </w:tc>
      </w:tr>
      <w:tr w:rsidR="00010E4F" w:rsidRPr="00010E4F" w:rsidTr="00010E4F">
        <w:trPr>
          <w:jc w:val="center"/>
        </w:trPr>
        <w:tc>
          <w:tcPr>
            <w:tcW w:w="5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i/>
                <w:iCs/>
                <w:color w:val="000000"/>
                <w:sz w:val="18"/>
                <w:szCs w:val="18"/>
              </w:rPr>
              <w:t>32</w:t>
            </w:r>
          </w:p>
        </w:tc>
        <w:tc>
          <w:tcPr>
            <w:tcW w:w="512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i/>
                <w:iCs/>
                <w:color w:val="000000"/>
                <w:sz w:val="18"/>
                <w:szCs w:val="18"/>
              </w:rPr>
              <w:t>Sobre sector Melocotón Alto</w:t>
            </w:r>
          </w:p>
        </w:tc>
        <w:tc>
          <w:tcPr>
            <w:tcW w:w="116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i/>
                <w:iCs/>
                <w:color w:val="000000"/>
                <w:sz w:val="18"/>
                <w:szCs w:val="18"/>
              </w:rPr>
              <w:t>377.500</w:t>
            </w:r>
          </w:p>
        </w:tc>
        <w:tc>
          <w:tcPr>
            <w:tcW w:w="101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i/>
                <w:iCs/>
                <w:color w:val="000000"/>
                <w:sz w:val="18"/>
                <w:szCs w:val="18"/>
              </w:rPr>
              <w:t>6.270.000</w:t>
            </w:r>
          </w:p>
        </w:tc>
      </w:tr>
      <w:tr w:rsidR="00010E4F" w:rsidRPr="00010E4F" w:rsidTr="00010E4F">
        <w:trPr>
          <w:jc w:val="center"/>
        </w:trPr>
        <w:tc>
          <w:tcPr>
            <w:tcW w:w="5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i/>
                <w:iCs/>
                <w:color w:val="000000"/>
                <w:sz w:val="18"/>
                <w:szCs w:val="18"/>
              </w:rPr>
              <w:t>33</w:t>
            </w:r>
          </w:p>
        </w:tc>
        <w:tc>
          <w:tcPr>
            <w:tcW w:w="512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i/>
                <w:iCs/>
                <w:color w:val="000000"/>
                <w:sz w:val="18"/>
                <w:szCs w:val="18"/>
              </w:rPr>
              <w:t>Frente sobre sector Melocotón Alto, pueblo Melocotón</w:t>
            </w:r>
          </w:p>
        </w:tc>
        <w:tc>
          <w:tcPr>
            <w:tcW w:w="116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i/>
                <w:iCs/>
                <w:color w:val="000000"/>
                <w:sz w:val="18"/>
                <w:szCs w:val="18"/>
              </w:rPr>
              <w:t>377.850</w:t>
            </w:r>
          </w:p>
        </w:tc>
        <w:tc>
          <w:tcPr>
            <w:tcW w:w="101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i/>
                <w:iCs/>
                <w:color w:val="000000"/>
                <w:sz w:val="18"/>
                <w:szCs w:val="18"/>
              </w:rPr>
              <w:t>6.270.400</w:t>
            </w:r>
          </w:p>
        </w:tc>
      </w:tr>
      <w:tr w:rsidR="00010E4F" w:rsidRPr="00010E4F" w:rsidTr="00010E4F">
        <w:trPr>
          <w:jc w:val="center"/>
        </w:trPr>
        <w:tc>
          <w:tcPr>
            <w:tcW w:w="5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i/>
                <w:iCs/>
                <w:color w:val="000000"/>
                <w:sz w:val="18"/>
                <w:szCs w:val="18"/>
              </w:rPr>
              <w:t>34</w:t>
            </w:r>
          </w:p>
        </w:tc>
        <w:tc>
          <w:tcPr>
            <w:tcW w:w="512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i/>
                <w:iCs/>
                <w:color w:val="000000"/>
                <w:sz w:val="18"/>
                <w:szCs w:val="18"/>
              </w:rPr>
              <w:t>Frente sobre sector Melocotón Alto, pueblo Melocotón</w:t>
            </w:r>
          </w:p>
        </w:tc>
        <w:tc>
          <w:tcPr>
            <w:tcW w:w="116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i/>
                <w:iCs/>
                <w:color w:val="000000"/>
                <w:sz w:val="18"/>
                <w:szCs w:val="18"/>
              </w:rPr>
              <w:t>377.550</w:t>
            </w:r>
          </w:p>
        </w:tc>
        <w:tc>
          <w:tcPr>
            <w:tcW w:w="101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i/>
                <w:iCs/>
                <w:color w:val="000000"/>
                <w:sz w:val="18"/>
                <w:szCs w:val="18"/>
              </w:rPr>
              <w:t>6.270.800</w:t>
            </w:r>
          </w:p>
        </w:tc>
      </w:tr>
      <w:tr w:rsidR="00010E4F" w:rsidRPr="00010E4F" w:rsidTr="00010E4F">
        <w:trPr>
          <w:jc w:val="center"/>
        </w:trPr>
        <w:tc>
          <w:tcPr>
            <w:tcW w:w="5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i/>
                <w:iCs/>
                <w:color w:val="000000"/>
                <w:sz w:val="18"/>
                <w:szCs w:val="18"/>
              </w:rPr>
              <w:t>35</w:t>
            </w:r>
          </w:p>
        </w:tc>
        <w:tc>
          <w:tcPr>
            <w:tcW w:w="512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i/>
                <w:iCs/>
                <w:color w:val="000000"/>
                <w:sz w:val="18"/>
                <w:szCs w:val="18"/>
              </w:rPr>
              <w:t>Quebrada El Melocotón</w:t>
            </w:r>
          </w:p>
        </w:tc>
        <w:tc>
          <w:tcPr>
            <w:tcW w:w="116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i/>
                <w:iCs/>
                <w:color w:val="000000"/>
                <w:sz w:val="18"/>
                <w:szCs w:val="18"/>
              </w:rPr>
              <w:t>378.350</w:t>
            </w:r>
          </w:p>
        </w:tc>
        <w:tc>
          <w:tcPr>
            <w:tcW w:w="101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i/>
                <w:iCs/>
                <w:color w:val="000000"/>
                <w:sz w:val="18"/>
                <w:szCs w:val="18"/>
              </w:rPr>
              <w:t>6.272.250</w:t>
            </w:r>
          </w:p>
        </w:tc>
      </w:tr>
      <w:tr w:rsidR="00010E4F" w:rsidRPr="00010E4F" w:rsidTr="00010E4F">
        <w:trPr>
          <w:jc w:val="center"/>
        </w:trPr>
        <w:tc>
          <w:tcPr>
            <w:tcW w:w="5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i/>
                <w:iCs/>
                <w:color w:val="000000"/>
                <w:sz w:val="18"/>
                <w:szCs w:val="18"/>
              </w:rPr>
              <w:t>36</w:t>
            </w:r>
          </w:p>
        </w:tc>
        <w:tc>
          <w:tcPr>
            <w:tcW w:w="512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i/>
                <w:iCs/>
                <w:color w:val="000000"/>
                <w:sz w:val="18"/>
                <w:szCs w:val="18"/>
              </w:rPr>
              <w:t>Cerro Puntilla Licán</w:t>
            </w:r>
          </w:p>
        </w:tc>
        <w:tc>
          <w:tcPr>
            <w:tcW w:w="116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i/>
                <w:iCs/>
                <w:color w:val="000000"/>
                <w:sz w:val="18"/>
                <w:szCs w:val="18"/>
              </w:rPr>
              <w:t>378.600</w:t>
            </w:r>
          </w:p>
        </w:tc>
        <w:tc>
          <w:tcPr>
            <w:tcW w:w="101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i/>
                <w:iCs/>
                <w:color w:val="000000"/>
                <w:sz w:val="18"/>
                <w:szCs w:val="18"/>
              </w:rPr>
              <w:t>6.274.400</w:t>
            </w:r>
          </w:p>
        </w:tc>
      </w:tr>
      <w:tr w:rsidR="00010E4F" w:rsidRPr="00010E4F" w:rsidTr="00010E4F">
        <w:trPr>
          <w:jc w:val="center"/>
        </w:trPr>
        <w:tc>
          <w:tcPr>
            <w:tcW w:w="5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i/>
                <w:iCs/>
                <w:color w:val="000000"/>
                <w:sz w:val="18"/>
                <w:szCs w:val="18"/>
              </w:rPr>
              <w:t>37</w:t>
            </w:r>
          </w:p>
        </w:tc>
        <w:tc>
          <w:tcPr>
            <w:tcW w:w="512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i/>
                <w:iCs/>
                <w:color w:val="000000"/>
                <w:sz w:val="18"/>
                <w:szCs w:val="18"/>
              </w:rPr>
              <w:t>Va por Estero San José con Estero El Sauce</w:t>
            </w:r>
          </w:p>
        </w:tc>
        <w:tc>
          <w:tcPr>
            <w:tcW w:w="116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i/>
                <w:iCs/>
                <w:color w:val="000000"/>
                <w:sz w:val="18"/>
                <w:szCs w:val="18"/>
              </w:rPr>
              <w:t>377.550</w:t>
            </w:r>
          </w:p>
        </w:tc>
        <w:tc>
          <w:tcPr>
            <w:tcW w:w="101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i/>
                <w:iCs/>
                <w:color w:val="000000"/>
                <w:sz w:val="18"/>
                <w:szCs w:val="18"/>
              </w:rPr>
              <w:t>6.276.650</w:t>
            </w:r>
          </w:p>
        </w:tc>
      </w:tr>
      <w:tr w:rsidR="00010E4F" w:rsidRPr="00010E4F" w:rsidTr="00010E4F">
        <w:trPr>
          <w:jc w:val="center"/>
        </w:trPr>
        <w:tc>
          <w:tcPr>
            <w:tcW w:w="5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rPr>
                <w:rFonts w:ascii="Arial" w:eastAsia="Times New Roman" w:hAnsi="Arial" w:cs="Arial"/>
                <w:color w:val="000000"/>
                <w:sz w:val="20"/>
                <w:szCs w:val="20"/>
              </w:rPr>
            </w:pPr>
          </w:p>
        </w:tc>
        <w:tc>
          <w:tcPr>
            <w:tcW w:w="512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i/>
                <w:iCs/>
                <w:color w:val="000000"/>
                <w:sz w:val="18"/>
                <w:szCs w:val="18"/>
              </w:rPr>
              <w:t>Sigue por Estero El Sauce</w:t>
            </w:r>
          </w:p>
        </w:tc>
        <w:tc>
          <w:tcPr>
            <w:tcW w:w="116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rPr>
                <w:rFonts w:ascii="Arial" w:eastAsia="Times New Roman" w:hAnsi="Arial" w:cs="Arial"/>
                <w:color w:val="000000"/>
                <w:sz w:val="20"/>
                <w:szCs w:val="20"/>
              </w:rPr>
            </w:pPr>
          </w:p>
        </w:tc>
        <w:tc>
          <w:tcPr>
            <w:tcW w:w="101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rPr>
                <w:rFonts w:ascii="Arial" w:eastAsia="Times New Roman" w:hAnsi="Arial" w:cs="Arial"/>
                <w:color w:val="000000"/>
                <w:sz w:val="20"/>
                <w:szCs w:val="20"/>
              </w:rPr>
            </w:pPr>
          </w:p>
        </w:tc>
      </w:tr>
      <w:tr w:rsidR="00010E4F" w:rsidRPr="00010E4F" w:rsidTr="00010E4F">
        <w:trPr>
          <w:jc w:val="center"/>
        </w:trPr>
        <w:tc>
          <w:tcPr>
            <w:tcW w:w="5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i/>
                <w:iCs/>
                <w:color w:val="000000"/>
                <w:sz w:val="18"/>
                <w:szCs w:val="18"/>
              </w:rPr>
              <w:t>38</w:t>
            </w:r>
          </w:p>
        </w:tc>
        <w:tc>
          <w:tcPr>
            <w:tcW w:w="512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i/>
                <w:iCs/>
                <w:color w:val="000000"/>
                <w:sz w:val="18"/>
                <w:szCs w:val="18"/>
              </w:rPr>
              <w:t>Puente Blanco</w:t>
            </w:r>
          </w:p>
        </w:tc>
        <w:tc>
          <w:tcPr>
            <w:tcW w:w="116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i/>
                <w:iCs/>
                <w:color w:val="000000"/>
                <w:sz w:val="18"/>
                <w:szCs w:val="18"/>
              </w:rPr>
              <w:t>378.100</w:t>
            </w:r>
          </w:p>
        </w:tc>
        <w:tc>
          <w:tcPr>
            <w:tcW w:w="101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i/>
                <w:iCs/>
                <w:color w:val="000000"/>
                <w:sz w:val="18"/>
                <w:szCs w:val="18"/>
              </w:rPr>
              <w:t>6.278.100</w:t>
            </w:r>
          </w:p>
        </w:tc>
      </w:tr>
      <w:tr w:rsidR="00010E4F" w:rsidRPr="00010E4F" w:rsidTr="00010E4F">
        <w:trPr>
          <w:jc w:val="center"/>
        </w:trPr>
        <w:tc>
          <w:tcPr>
            <w:tcW w:w="5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rPr>
                <w:rFonts w:ascii="Arial" w:eastAsia="Times New Roman" w:hAnsi="Arial" w:cs="Arial"/>
                <w:color w:val="000000"/>
                <w:sz w:val="20"/>
                <w:szCs w:val="20"/>
              </w:rPr>
            </w:pPr>
          </w:p>
        </w:tc>
        <w:tc>
          <w:tcPr>
            <w:tcW w:w="512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i/>
                <w:iCs/>
                <w:color w:val="000000"/>
                <w:sz w:val="18"/>
                <w:szCs w:val="18"/>
              </w:rPr>
              <w:t>Sigue por el camino a Lagunillas hasta sitio fiscal</w:t>
            </w:r>
          </w:p>
        </w:tc>
        <w:tc>
          <w:tcPr>
            <w:tcW w:w="116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rPr>
                <w:rFonts w:ascii="Arial" w:eastAsia="Times New Roman" w:hAnsi="Arial" w:cs="Arial"/>
                <w:color w:val="000000"/>
                <w:sz w:val="20"/>
                <w:szCs w:val="20"/>
              </w:rPr>
            </w:pPr>
          </w:p>
        </w:tc>
        <w:tc>
          <w:tcPr>
            <w:tcW w:w="101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rPr>
                <w:rFonts w:ascii="Arial" w:eastAsia="Times New Roman" w:hAnsi="Arial" w:cs="Arial"/>
                <w:color w:val="000000"/>
                <w:sz w:val="20"/>
                <w:szCs w:val="20"/>
              </w:rPr>
            </w:pPr>
          </w:p>
        </w:tc>
      </w:tr>
      <w:tr w:rsidR="00010E4F" w:rsidRPr="00010E4F" w:rsidTr="00010E4F">
        <w:trPr>
          <w:jc w:val="center"/>
        </w:trPr>
        <w:tc>
          <w:tcPr>
            <w:tcW w:w="5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i/>
                <w:iCs/>
                <w:color w:val="000000"/>
                <w:sz w:val="18"/>
                <w:szCs w:val="18"/>
              </w:rPr>
              <w:t>39</w:t>
            </w:r>
          </w:p>
        </w:tc>
        <w:tc>
          <w:tcPr>
            <w:tcW w:w="512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i/>
                <w:iCs/>
                <w:color w:val="000000"/>
                <w:sz w:val="18"/>
                <w:szCs w:val="18"/>
              </w:rPr>
              <w:t>Sube por cumbre de loma hasta Cerro Divisadero</w:t>
            </w:r>
          </w:p>
        </w:tc>
        <w:tc>
          <w:tcPr>
            <w:tcW w:w="116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i/>
                <w:iCs/>
                <w:color w:val="000000"/>
                <w:sz w:val="18"/>
                <w:szCs w:val="18"/>
              </w:rPr>
              <w:t>375.700</w:t>
            </w:r>
          </w:p>
        </w:tc>
        <w:tc>
          <w:tcPr>
            <w:tcW w:w="101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i/>
                <w:iCs/>
                <w:color w:val="000000"/>
                <w:sz w:val="18"/>
                <w:szCs w:val="18"/>
              </w:rPr>
              <w:t>6.275.550</w:t>
            </w:r>
          </w:p>
        </w:tc>
      </w:tr>
    </w:tbl>
    <w:p w:rsidR="00010E4F" w:rsidRPr="00010E4F" w:rsidRDefault="00010E4F" w:rsidP="00010E4F">
      <w:pPr>
        <w:shd w:val="clear" w:color="auto" w:fill="FFFFFF"/>
        <w:spacing w:beforeAutospacing="1" w:after="0" w:afterAutospacing="1" w:line="240" w:lineRule="auto"/>
        <w:ind w:left="2145" w:hanging="705"/>
        <w:jc w:val="both"/>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16</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Según lo indicado en la sección 5.7.2.2 del EIA, efectivamente en el área de influencia del Proyecto se encuentra el Santuario de la Naturaleza San Francisco de Lagunillas y Quillayal, declarado bajo el DS Nº 775/2008 del MINEDUC.</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Según lo indicado en el Anexo 3 del EIA (Plano AM-PL-TE-0019 del Apéndice 2), el Proyecto no contempla realizar obras de superficie de ningún tipo en el sector del Santuario de la Naturaleza San Francisco de Lagunillas y Quillayal. El Túnel Alfalfal II pasará bajo el Santuario a una profundidad media de 725 m (mínimo 449 m y máximo 1.002 m) de la superficie en un tramo de 5.515 m. Tiene sus Portales de Acceso e instalaciones asociadas situados a 7.000 m del límite NO del Santuario y 4.600 m del límite SE del túnel.</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Por lo anteriormente explicado, se afirma que no hay interferencia alguna con el Santuario, ya sea durante la etapa de construcción o de operación del Proyecto.</w:t>
      </w:r>
    </w:p>
    <w:p w:rsidR="00010E4F" w:rsidRPr="00010E4F" w:rsidRDefault="00010E4F" w:rsidP="00010E4F">
      <w:pPr>
        <w:numPr>
          <w:ilvl w:val="0"/>
          <w:numId w:val="15"/>
        </w:numPr>
        <w:shd w:val="clear" w:color="auto" w:fill="FFFFFF"/>
        <w:spacing w:before="100" w:beforeAutospacing="1" w:after="100" w:afterAutospacing="1" w:line="240" w:lineRule="auto"/>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Línea base</w:t>
      </w:r>
    </w:p>
    <w:p w:rsidR="00010E4F" w:rsidRPr="00010E4F" w:rsidRDefault="00010E4F" w:rsidP="00010E4F">
      <w:pPr>
        <w:numPr>
          <w:ilvl w:val="1"/>
          <w:numId w:val="15"/>
        </w:numPr>
        <w:shd w:val="clear" w:color="auto" w:fill="FFFFFF"/>
        <w:spacing w:before="100" w:beforeAutospacing="1" w:after="100" w:afterAutospacing="1" w:line="240" w:lineRule="auto"/>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 xml:space="preserve">1. Se solicita al titular pronunciarse respecto de la consideración en la Línea Base del proyecto, de las actividades de esparcimiento referidas al uso del río, tales como kayak, rafting, señalando como el proyecto las evalúa y se hace cargo de ellas. Para ello, deberá especificar y ampliar la justificación de la metodología utilizada para realizar la caracterización de este componente. </w:t>
      </w:r>
    </w:p>
    <w:p w:rsidR="00010E4F" w:rsidRPr="00010E4F" w:rsidRDefault="00010E4F" w:rsidP="00010E4F">
      <w:pPr>
        <w:shd w:val="clear" w:color="auto" w:fill="FFFFFF"/>
        <w:spacing w:beforeAutospacing="1" w:after="0" w:afterAutospacing="1" w:line="240" w:lineRule="auto"/>
        <w:ind w:left="2160"/>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2.</w:t>
      </w:r>
      <w:r w:rsidRPr="00010E4F">
        <w:rPr>
          <w:rFonts w:ascii="Times New Roman" w:eastAsia="Times New Roman" w:hAnsi="Times New Roman" w:cs="Times New Roman"/>
          <w:color w:val="000000"/>
          <w:sz w:val="14"/>
          <w:szCs w:val="14"/>
          <w:u w:val="single"/>
          <w:lang w:val="es-ES"/>
        </w:rPr>
        <w:t xml:space="preserve"> </w:t>
      </w:r>
      <w:r w:rsidRPr="00010E4F">
        <w:rPr>
          <w:rFonts w:ascii="Arial" w:eastAsia="Times New Roman" w:hAnsi="Arial" w:cs="Arial"/>
          <w:color w:val="000000"/>
          <w:sz w:val="24"/>
          <w:szCs w:val="24"/>
          <w:u w:val="single"/>
          <w:lang w:val="es-ES"/>
        </w:rPr>
        <w:t>La línea de bases planteada del valor paisajístico del territorio, no hace referencia a la metodología empleada para su definición en toda el área de influencia del proyecto. Además, se señala al titular que, de acuerdo a lo planteado por el D.S. 82, MINAGRI, esta área es valorada por su paisaje. Al respecto se solicita al titular señalar como el proyecto se hace cargo de lo señalado anteriormente.</w:t>
      </w:r>
    </w:p>
    <w:p w:rsidR="00010E4F" w:rsidRPr="00010E4F" w:rsidRDefault="00010E4F" w:rsidP="00010E4F">
      <w:pPr>
        <w:shd w:val="clear" w:color="auto" w:fill="FFFFFF"/>
        <w:spacing w:beforeAutospacing="1" w:after="0" w:afterAutospacing="1" w:line="240" w:lineRule="auto"/>
        <w:ind w:left="2148" w:hanging="708"/>
        <w:jc w:val="both"/>
        <w:rPr>
          <w:rFonts w:ascii="Arial" w:eastAsia="Times New Roman" w:hAnsi="Arial" w:cs="Arial"/>
          <w:color w:val="000000"/>
          <w:sz w:val="20"/>
          <w:szCs w:val="20"/>
          <w:u w:val="single"/>
          <w:lang w:val="es-ES"/>
        </w:rPr>
      </w:pPr>
      <w:r w:rsidRPr="00010E4F">
        <w:rPr>
          <w:rFonts w:ascii="Arial" w:eastAsia="Times New Roman" w:hAnsi="Arial" w:cs="Arial"/>
          <w:b/>
          <w:bCs/>
          <w:color w:val="000000"/>
          <w:sz w:val="24"/>
          <w:szCs w:val="24"/>
          <w:u w:val="single"/>
          <w:lang w:val="es-ES"/>
        </w:rPr>
        <w:t>Biota acuática:</w:t>
      </w:r>
    </w:p>
    <w:p w:rsidR="00010E4F" w:rsidRPr="00010E4F" w:rsidRDefault="00010E4F" w:rsidP="00010E4F">
      <w:pPr>
        <w:shd w:val="clear" w:color="auto" w:fill="FFFFFF"/>
        <w:spacing w:beforeAutospacing="1" w:after="0" w:afterAutospacing="1" w:line="240" w:lineRule="auto"/>
        <w:ind w:left="2148" w:hanging="708"/>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lastRenderedPageBreak/>
        <w:t xml:space="preserve">3. Se solicita al titular señalar y explicar la metodología de muestreo empleada para el monitoreo de agua y biota acuática (instrumentos, estaciones, abundancias de los macroinvertebrados bentónicos). </w:t>
      </w:r>
    </w:p>
    <w:p w:rsidR="00010E4F" w:rsidRPr="00010E4F" w:rsidRDefault="00010E4F" w:rsidP="00010E4F">
      <w:pPr>
        <w:shd w:val="clear" w:color="auto" w:fill="FFFFFF"/>
        <w:spacing w:beforeAutospacing="1" w:after="0" w:afterAutospacing="1" w:line="240" w:lineRule="auto"/>
        <w:ind w:left="2148" w:hanging="708"/>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4. Se solicita al titular complementar la información entregada sobre de los peces del área, adjuntando nuevos antecedentes que den cuenta, entre otros aspectos de la estacionalidad en los muestreos, estado de madurez, presencia de huevos y larvas, y apoyo bibliográfico.</w:t>
      </w:r>
    </w:p>
    <w:p w:rsidR="00010E4F" w:rsidRPr="00010E4F" w:rsidRDefault="00010E4F" w:rsidP="00010E4F">
      <w:pPr>
        <w:shd w:val="clear" w:color="auto" w:fill="FFFFFF"/>
        <w:spacing w:beforeAutospacing="1" w:after="0" w:afterAutospacing="1" w:line="240" w:lineRule="auto"/>
        <w:ind w:left="2148" w:hanging="708"/>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5. Se solicita al titular señalar y explicar la metodología utilizada en los análisis de cobre, hierro, cloruro, hidrocarburos, grasas y aceites.</w:t>
      </w:r>
    </w:p>
    <w:p w:rsidR="00010E4F" w:rsidRPr="00010E4F" w:rsidRDefault="00010E4F" w:rsidP="00010E4F">
      <w:pPr>
        <w:shd w:val="clear" w:color="auto" w:fill="FFFFFF"/>
        <w:spacing w:beforeAutospacing="1" w:after="0" w:afterAutospacing="1" w:line="240" w:lineRule="auto"/>
        <w:ind w:left="2148" w:hanging="708"/>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6. Se solicita al titular, adjuntar copia de los formularios de laboratorio, que dan cuenta de los análisis presentados en el EIA.</w:t>
      </w:r>
    </w:p>
    <w:p w:rsidR="00010E4F" w:rsidRPr="00010E4F" w:rsidRDefault="00010E4F" w:rsidP="00010E4F">
      <w:pPr>
        <w:shd w:val="clear" w:color="auto" w:fill="FFFFFF"/>
        <w:spacing w:beforeAutospacing="1" w:after="0" w:afterAutospacing="1" w:line="240" w:lineRule="auto"/>
        <w:ind w:left="2148" w:hanging="708"/>
        <w:jc w:val="both"/>
        <w:rPr>
          <w:rFonts w:ascii="Arial" w:eastAsia="Times New Roman" w:hAnsi="Arial" w:cs="Arial"/>
          <w:color w:val="000000"/>
          <w:sz w:val="20"/>
          <w:szCs w:val="20"/>
          <w:u w:val="single"/>
          <w:lang w:val="es-ES"/>
        </w:rPr>
      </w:pPr>
      <w:r w:rsidRPr="00010E4F">
        <w:rPr>
          <w:rFonts w:ascii="Arial" w:eastAsia="Times New Roman" w:hAnsi="Arial" w:cs="Arial"/>
          <w:b/>
          <w:bCs/>
          <w:color w:val="000000"/>
          <w:sz w:val="24"/>
          <w:szCs w:val="24"/>
          <w:u w:val="single"/>
          <w:lang w:val="es-ES"/>
        </w:rPr>
        <w:t>Hidrología</w:t>
      </w:r>
    </w:p>
    <w:p w:rsidR="00010E4F" w:rsidRPr="00010E4F" w:rsidRDefault="00010E4F" w:rsidP="00010E4F">
      <w:pPr>
        <w:shd w:val="clear" w:color="auto" w:fill="FFFFFF"/>
        <w:spacing w:beforeAutospacing="1" w:after="0" w:afterAutospacing="1" w:line="240" w:lineRule="auto"/>
        <w:ind w:left="2148" w:hanging="708"/>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 xml:space="preserve">7. Respecto de los antecedentes contenidos en las tablas que hacen referencia a los valores de caudales medios mensuales, de estaciones fluviométricas, se solicita al titular, adjuntar la información que explique y fundamente dichos promedios, indicando, además, el periodo de mediciones. </w:t>
      </w:r>
    </w:p>
    <w:p w:rsidR="00010E4F" w:rsidRPr="00010E4F" w:rsidRDefault="00010E4F" w:rsidP="00010E4F">
      <w:pPr>
        <w:shd w:val="clear" w:color="auto" w:fill="FFFFFF"/>
        <w:spacing w:beforeAutospacing="1" w:after="0" w:afterAutospacing="1" w:line="240" w:lineRule="auto"/>
        <w:ind w:left="2148" w:hanging="708"/>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 xml:space="preserve">8. En relación a la información fluviométricas utilizada para obtener conclusiones de caudales medios mensuales, el titular indica en la tabla 5.3.5.2 que el caudal medio del mes de marzo corresponde a 80 m3/s, sin embargo en el anexo 20 donde se presenta la información fluviométrica el mismo mes tiene un valor de 68 m3/s. En este ejemplo se aprecia una discordancia de la información base para el análisis de impacto. Al respecto, se solicita corregir y aclarar. </w:t>
      </w:r>
    </w:p>
    <w:p w:rsidR="00010E4F" w:rsidRPr="00010E4F" w:rsidRDefault="00010E4F" w:rsidP="00010E4F">
      <w:pPr>
        <w:shd w:val="clear" w:color="auto" w:fill="FFFFFF"/>
        <w:spacing w:beforeAutospacing="1" w:after="0" w:afterAutospacing="1" w:line="240" w:lineRule="auto"/>
        <w:ind w:left="2148" w:hanging="708"/>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9. En relación a los análisis hidrológicos plantados por el titular, se requiere: Información base; metodología de análisis de la información fluviométrica; análisis de frecuencias; metodología de generación de estadística, de relleno.</w:t>
      </w:r>
    </w:p>
    <w:p w:rsidR="00010E4F" w:rsidRPr="00010E4F" w:rsidRDefault="00010E4F" w:rsidP="00010E4F">
      <w:pPr>
        <w:shd w:val="clear" w:color="auto" w:fill="FFFFFF"/>
        <w:spacing w:beforeAutospacing="1" w:after="0" w:afterAutospacing="1" w:line="240" w:lineRule="auto"/>
        <w:ind w:left="2148" w:hanging="708"/>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10. El titular señala las figuras 5.3.5.1 y 5.3.5.2, como fuentes de información relacionada con la ubicaciones de las estaciones fluviométricas utilizadas para el análisis de la línea base, sin embargo ninguna de las figuras mencionadas cumplen el objetivo por cuanto no tienen la información. Al respecto aclarar y/o rectificar.</w:t>
      </w:r>
    </w:p>
    <w:p w:rsidR="00010E4F" w:rsidRPr="00010E4F" w:rsidRDefault="00010E4F" w:rsidP="00010E4F">
      <w:pPr>
        <w:shd w:val="clear" w:color="auto" w:fill="FFFFFF"/>
        <w:spacing w:beforeAutospacing="1" w:after="0" w:afterAutospacing="1" w:line="240" w:lineRule="auto"/>
        <w:ind w:left="2148" w:hanging="708"/>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lastRenderedPageBreak/>
        <w:t>11. El titular cita el estudio “análisis de recursos hidrológicos” del año 2005, sin embargo no fue aportado a la presente evaluación, al respecto se solicita al titular adjuntar el referido estudio.</w:t>
      </w:r>
    </w:p>
    <w:p w:rsidR="00010E4F" w:rsidRPr="00010E4F" w:rsidRDefault="00010E4F" w:rsidP="00010E4F">
      <w:pPr>
        <w:shd w:val="clear" w:color="auto" w:fill="FFFFFF"/>
        <w:spacing w:beforeAutospacing="1" w:after="0" w:afterAutospacing="1" w:line="240" w:lineRule="auto"/>
        <w:ind w:left="2148" w:hanging="708"/>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12. Es necesario para la evaluación de impacto del proyecto conocer las estadísticas de los caudales vertidos desde el embalse el yeso aunque se entiende que este es manejado por aguas andinas. Lo anterior para poder evaluar cual es el régimen que se observa en el río el yeso aguas abajo del embalse. Por lo tanto se solicita al titular, adjuntar esta información.</w:t>
      </w:r>
    </w:p>
    <w:p w:rsidR="00010E4F" w:rsidRPr="00010E4F" w:rsidRDefault="00010E4F" w:rsidP="00010E4F">
      <w:pPr>
        <w:shd w:val="clear" w:color="auto" w:fill="FFFFFF"/>
        <w:spacing w:beforeAutospacing="1" w:after="0" w:afterAutospacing="1" w:line="240" w:lineRule="auto"/>
        <w:ind w:left="2148" w:hanging="708"/>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13. En relación a las series pluviométricas se solicita adjuntar la información utilizada por el titular para la caracterización de la cuenca y la metodología.</w:t>
      </w:r>
    </w:p>
    <w:p w:rsidR="00010E4F" w:rsidRPr="00010E4F" w:rsidRDefault="00010E4F" w:rsidP="00010E4F">
      <w:pPr>
        <w:shd w:val="clear" w:color="auto" w:fill="FFFFFF"/>
        <w:spacing w:beforeAutospacing="1" w:after="0" w:afterAutospacing="1" w:line="240" w:lineRule="auto"/>
        <w:ind w:left="2148" w:hanging="708"/>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14. Respecto de la calidad del agua, el titular plantea conclusiones categóricas frente a las condiciones para la biota acuática, al respecto estas se sustentan en muestreos puntuales y no monitoreos continuos y permanente que caractericen la calidad del río. Esto es utilizado como sustento para conclusiones posteriores relacionado con el caudal ecológico, conclusión que no puede ser considerada al momento de evaluar el caudal ecológico. Se solicita al titular aclarar y pronunciarse al respecto.</w:t>
      </w:r>
    </w:p>
    <w:p w:rsidR="00010E4F" w:rsidRPr="00010E4F" w:rsidRDefault="00010E4F" w:rsidP="00010E4F">
      <w:pPr>
        <w:shd w:val="clear" w:color="auto" w:fill="FFFFFF"/>
        <w:spacing w:beforeAutospacing="1" w:after="0" w:afterAutospacing="1" w:line="240" w:lineRule="auto"/>
        <w:ind w:left="2148" w:hanging="708"/>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15. Se solicita al titular señalar cuantos sondajes de prospección se han realizado en la zona del glaciar El Morado, indicando las características de los estratos rocosos del subsuelo bajo el glaciar y sobre el túnel el volcán.</w:t>
      </w:r>
    </w:p>
    <w:p w:rsidR="00010E4F" w:rsidRPr="00010E4F" w:rsidRDefault="00010E4F" w:rsidP="00010E4F">
      <w:pPr>
        <w:shd w:val="clear" w:color="auto" w:fill="FFFFFF"/>
        <w:spacing w:beforeAutospacing="1" w:after="0" w:afterAutospacing="1" w:line="240" w:lineRule="auto"/>
        <w:ind w:left="2148" w:hanging="708"/>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16. Se solicita al titular adjuntar los antecedentes necesarios que den cuenta de los ecosistemas presentes en el sector de la desembocadura del río colorado al río Maipo, indicando como el proyecto consideró la evaluación de ellos y las medidas contempladas para el sector.</w:t>
      </w:r>
    </w:p>
    <w:p w:rsidR="00010E4F" w:rsidRPr="00010E4F" w:rsidRDefault="00010E4F" w:rsidP="00010E4F">
      <w:pPr>
        <w:shd w:val="clear" w:color="auto" w:fill="FFFFFF"/>
        <w:spacing w:beforeAutospacing="1" w:after="0" w:afterAutospacing="1" w:line="240" w:lineRule="auto"/>
        <w:ind w:left="2148" w:hanging="708"/>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17. El titular señala en el numeral 2.3.3.1 que los canales Maurino y El Manzano son detallados en la sección 5.6 del EIA, sin embargo en la Tabla 5.6.1.1., estos canales no se encuentran identificados como parte de las obras ubicadas en el área de influencia del proyecto. Al respecto se solicita al titular aclarar e incorporarlos en el análisis de impactos.</w:t>
      </w:r>
    </w:p>
    <w:p w:rsidR="00010E4F" w:rsidRPr="00010E4F" w:rsidRDefault="00010E4F" w:rsidP="00010E4F">
      <w:pPr>
        <w:shd w:val="clear" w:color="auto" w:fill="FFFFFF"/>
        <w:spacing w:beforeAutospacing="1" w:after="0" w:afterAutospacing="1" w:line="240" w:lineRule="auto"/>
        <w:ind w:left="2148" w:hanging="708"/>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 xml:space="preserve">18. Como parte de la línea base se requiere que el Titular indique en forma detallada las actividades y obras autorizadas en el río Maipo, entre la desembocadura del Río Colorado y el sector de restitución de las aguas en Las Lajas y su dependencia de las condiciones </w:t>
      </w:r>
      <w:r w:rsidRPr="00010E4F">
        <w:rPr>
          <w:rFonts w:ascii="Arial" w:eastAsia="Times New Roman" w:hAnsi="Arial" w:cs="Arial"/>
          <w:color w:val="000000"/>
          <w:sz w:val="24"/>
          <w:szCs w:val="24"/>
          <w:u w:val="single"/>
          <w:lang w:val="es-ES"/>
        </w:rPr>
        <w:lastRenderedPageBreak/>
        <w:t>hidráulicas del río, esto, con el objeto de poder evaluar los posibles impactos en las actividades que se identifiquen.</w:t>
      </w:r>
    </w:p>
    <w:p w:rsidR="00010E4F" w:rsidRPr="00010E4F" w:rsidRDefault="00010E4F" w:rsidP="00010E4F">
      <w:pPr>
        <w:shd w:val="clear" w:color="auto" w:fill="FFFFFF"/>
        <w:spacing w:beforeAutospacing="1" w:after="0" w:afterAutospacing="1" w:line="240" w:lineRule="auto"/>
        <w:ind w:left="2148" w:hanging="708"/>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19. Se solicita al Titular, adjuntar la información base que permite establecer las series hidrológicas entregadas en el apéndice del EIA. Además se solicita adjuntar y explicar la metodología para la generación de series hidrológicas.</w:t>
      </w:r>
    </w:p>
    <w:p w:rsidR="00010E4F" w:rsidRPr="00010E4F" w:rsidRDefault="00010E4F" w:rsidP="00010E4F">
      <w:pPr>
        <w:shd w:val="clear" w:color="auto" w:fill="FFFFFF"/>
        <w:spacing w:beforeAutospacing="1" w:after="0" w:afterAutospacing="1" w:line="240" w:lineRule="auto"/>
        <w:ind w:left="2148" w:hanging="708"/>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20. Se solicita al Titular, adjuntar los antecedentes de las curvas de variación estacional de los distintos cauces en la situación con y sin proyecto de tal forma de permitir visualizar y evaluar la disminución del caudal, y dimensionar el valor del caudal ecológico propuesto.</w:t>
      </w:r>
    </w:p>
    <w:p w:rsidR="00010E4F" w:rsidRPr="00010E4F" w:rsidRDefault="00010E4F" w:rsidP="00010E4F">
      <w:pPr>
        <w:shd w:val="clear" w:color="auto" w:fill="FFFFFF"/>
        <w:spacing w:beforeAutospacing="1" w:after="0" w:afterAutospacing="1" w:line="240" w:lineRule="auto"/>
        <w:ind w:left="2148" w:hanging="708"/>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 xml:space="preserve">21. El Titular señala que el método de simulación de hábitat es el más apropiado para la determinación de los caudales ecológico. Al respecto se señala al titular que la determinación del caudal ecológico debe superponer todas las funciones o el máximo de ellas. Es decir, se debe incorporar funciones tales como recreación, turismo e hidrológico, identificando los requerimientos para cada uno de ellos. Al respecto se solicita al titular indicar como pondera cada uno de estas funciones en el caudal final. </w:t>
      </w:r>
    </w:p>
    <w:p w:rsidR="00010E4F" w:rsidRPr="00010E4F" w:rsidRDefault="00010E4F" w:rsidP="00010E4F">
      <w:pPr>
        <w:shd w:val="clear" w:color="auto" w:fill="FFFFFF"/>
        <w:spacing w:beforeAutospacing="1" w:after="0" w:afterAutospacing="1" w:line="240" w:lineRule="auto"/>
        <w:ind w:left="2148" w:hanging="708"/>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22. Se solicita al titular adjuntar la información del Eula 2000 (curvas de requerimientos de hábitat) presentada en el EIA del proyecto, a una escala legible, que permita su análisis para el establecimiento del criterio.</w:t>
      </w:r>
    </w:p>
    <w:p w:rsidR="00010E4F" w:rsidRPr="00010E4F" w:rsidRDefault="00010E4F" w:rsidP="00010E4F">
      <w:pPr>
        <w:shd w:val="clear" w:color="auto" w:fill="FFFFFF"/>
        <w:spacing w:beforeAutospacing="1" w:after="0" w:afterAutospacing="1" w:line="240" w:lineRule="auto"/>
        <w:ind w:left="2148" w:hanging="708"/>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 xml:space="preserve">23. Se solicita al titular, indicar para la serie de figuras que corresponden a curvas de descarga de los diferentes ríos, presentadas en el EIA del proyecto, a que punto corresponden cada una de ellas. </w:t>
      </w:r>
    </w:p>
    <w:p w:rsidR="00010E4F" w:rsidRPr="00010E4F" w:rsidRDefault="00010E4F" w:rsidP="00010E4F">
      <w:pPr>
        <w:shd w:val="clear" w:color="auto" w:fill="FFFFFF"/>
        <w:spacing w:beforeAutospacing="1" w:after="0" w:afterAutospacing="1" w:line="240" w:lineRule="auto"/>
        <w:ind w:left="2148" w:hanging="708"/>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24. Se hace presente al Titular que, entrega una serie de figuras con eje hidráulico donde no se indica a que corresponde el origen desde el cual se mide la distancia, así como tampoco se indica la razón de los caudales simulados. En particular en la figura 10, no existe coherencia entre la distancia de 500 m y la distancia de las láminas 2.1.2, entre otros. Al respecto se solicita aclarar y completar.</w:t>
      </w:r>
    </w:p>
    <w:p w:rsidR="00010E4F" w:rsidRPr="00010E4F" w:rsidRDefault="00010E4F" w:rsidP="00010E4F">
      <w:pPr>
        <w:shd w:val="clear" w:color="auto" w:fill="FFFFFF"/>
        <w:spacing w:beforeAutospacing="1" w:after="0" w:afterAutospacing="1" w:line="240" w:lineRule="auto"/>
        <w:ind w:left="1440" w:firstLine="360"/>
        <w:rPr>
          <w:rFonts w:ascii="Arial" w:eastAsia="Times New Roman" w:hAnsi="Arial" w:cs="Arial"/>
          <w:color w:val="000000"/>
          <w:sz w:val="20"/>
          <w:szCs w:val="20"/>
          <w:u w:val="single"/>
          <w:lang w:val="es-ES"/>
        </w:rPr>
      </w:pPr>
      <w:r w:rsidRPr="00010E4F">
        <w:rPr>
          <w:rFonts w:ascii="Arial" w:eastAsia="Times New Roman" w:hAnsi="Arial" w:cs="Arial"/>
          <w:b/>
          <w:bCs/>
          <w:color w:val="000000"/>
          <w:sz w:val="24"/>
          <w:szCs w:val="24"/>
          <w:u w:val="single"/>
          <w:lang w:val="es-ES"/>
        </w:rPr>
        <w:t>En relación al río El Yeso</w:t>
      </w:r>
    </w:p>
    <w:p w:rsidR="00010E4F" w:rsidRPr="00010E4F" w:rsidRDefault="00010E4F" w:rsidP="00010E4F">
      <w:pPr>
        <w:shd w:val="clear" w:color="auto" w:fill="FFFFFF"/>
        <w:spacing w:beforeAutospacing="1" w:after="0" w:afterAutospacing="1" w:line="240" w:lineRule="auto"/>
        <w:ind w:left="2001" w:hanging="561"/>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a.</w:t>
      </w:r>
      <w:r w:rsidRPr="00010E4F">
        <w:rPr>
          <w:rFonts w:ascii="Times New Roman" w:eastAsia="Times New Roman" w:hAnsi="Times New Roman" w:cs="Times New Roman"/>
          <w:color w:val="000000"/>
          <w:sz w:val="14"/>
          <w:szCs w:val="14"/>
          <w:u w:val="single"/>
          <w:lang w:val="es-ES"/>
        </w:rPr>
        <w:t xml:space="preserve"> </w:t>
      </w:r>
      <w:r w:rsidRPr="00010E4F">
        <w:rPr>
          <w:rFonts w:ascii="Arial" w:eastAsia="Times New Roman" w:hAnsi="Arial" w:cs="Arial"/>
          <w:color w:val="000000"/>
          <w:sz w:val="24"/>
          <w:szCs w:val="24"/>
          <w:u w:val="single"/>
          <w:lang w:val="es-ES"/>
        </w:rPr>
        <w:t>En relación al criterio de 20 cm de escurrimiento se solicita al Titular señalar la fuente de dicha información, y aclarar lo señalado, por cuanto en el párrafo en el que se menciona, se relaciona con la Tabla N° 1, la que no tiene relación aparente con la altura de escurrimiento.</w:t>
      </w:r>
    </w:p>
    <w:p w:rsidR="00010E4F" w:rsidRPr="00010E4F" w:rsidRDefault="00010E4F" w:rsidP="00010E4F">
      <w:pPr>
        <w:shd w:val="clear" w:color="auto" w:fill="FFFFFF"/>
        <w:spacing w:beforeAutospacing="1" w:after="0" w:afterAutospacing="1" w:line="240" w:lineRule="auto"/>
        <w:ind w:left="2001" w:hanging="561"/>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lastRenderedPageBreak/>
        <w:t>b.</w:t>
      </w:r>
      <w:r w:rsidRPr="00010E4F">
        <w:rPr>
          <w:rFonts w:ascii="Times New Roman" w:eastAsia="Times New Roman" w:hAnsi="Times New Roman" w:cs="Times New Roman"/>
          <w:color w:val="000000"/>
          <w:sz w:val="14"/>
          <w:szCs w:val="14"/>
          <w:u w:val="single"/>
          <w:lang w:val="es-ES"/>
        </w:rPr>
        <w:t xml:space="preserve"> </w:t>
      </w:r>
      <w:r w:rsidRPr="00010E4F">
        <w:rPr>
          <w:rFonts w:ascii="Arial" w:eastAsia="Times New Roman" w:hAnsi="Arial" w:cs="Arial"/>
          <w:color w:val="000000"/>
          <w:sz w:val="24"/>
          <w:szCs w:val="24"/>
          <w:u w:val="single"/>
          <w:lang w:val="es-ES"/>
        </w:rPr>
        <w:t>Se solicita al Titular adjuntar las curvas de variación estacional de la serie de estadística de la entrega del embalse El Yeso, por cuanto este será el régimen que se verá impactado por el proyecto.</w:t>
      </w:r>
    </w:p>
    <w:p w:rsidR="00010E4F" w:rsidRPr="00010E4F" w:rsidRDefault="00010E4F" w:rsidP="00010E4F">
      <w:pPr>
        <w:shd w:val="clear" w:color="auto" w:fill="FFFFFF"/>
        <w:spacing w:beforeAutospacing="1" w:after="0" w:afterAutospacing="1" w:line="240" w:lineRule="auto"/>
        <w:ind w:left="2001" w:hanging="561"/>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c.</w:t>
      </w:r>
      <w:r w:rsidRPr="00010E4F">
        <w:rPr>
          <w:rFonts w:ascii="Times New Roman" w:eastAsia="Times New Roman" w:hAnsi="Times New Roman" w:cs="Times New Roman"/>
          <w:color w:val="000000"/>
          <w:sz w:val="14"/>
          <w:szCs w:val="14"/>
          <w:u w:val="single"/>
          <w:lang w:val="es-ES"/>
        </w:rPr>
        <w:t xml:space="preserve"> </w:t>
      </w:r>
      <w:r w:rsidRPr="00010E4F">
        <w:rPr>
          <w:rFonts w:ascii="Arial" w:eastAsia="Times New Roman" w:hAnsi="Arial" w:cs="Arial"/>
          <w:color w:val="000000"/>
          <w:sz w:val="24"/>
          <w:szCs w:val="24"/>
          <w:u w:val="single"/>
          <w:lang w:val="es-ES"/>
        </w:rPr>
        <w:t>La series hidrológicas presentadas por el Titular en el apéndice 1 de anexo 10, del EIA, no corresponden a las mismas presentadas en el apéndice 1 del anexo 20 del estudio sedimentológico. Al respecto se solicita al titular justificar esta discrepancia y aclarar unificando la terminología.</w:t>
      </w:r>
    </w:p>
    <w:p w:rsidR="00010E4F" w:rsidRPr="00010E4F" w:rsidRDefault="00010E4F" w:rsidP="00010E4F">
      <w:pPr>
        <w:shd w:val="clear" w:color="auto" w:fill="FFFFFF"/>
        <w:spacing w:beforeAutospacing="1" w:after="0" w:afterAutospacing="1" w:line="240" w:lineRule="auto"/>
        <w:ind w:left="2001" w:hanging="561"/>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d.</w:t>
      </w:r>
      <w:r w:rsidRPr="00010E4F">
        <w:rPr>
          <w:rFonts w:ascii="Times New Roman" w:eastAsia="Times New Roman" w:hAnsi="Times New Roman" w:cs="Times New Roman"/>
          <w:color w:val="000000"/>
          <w:sz w:val="14"/>
          <w:szCs w:val="14"/>
          <w:u w:val="single"/>
          <w:lang w:val="es-ES"/>
        </w:rPr>
        <w:t xml:space="preserve"> </w:t>
      </w:r>
      <w:r w:rsidRPr="00010E4F">
        <w:rPr>
          <w:rFonts w:ascii="Arial" w:eastAsia="Times New Roman" w:hAnsi="Arial" w:cs="Arial"/>
          <w:color w:val="000000"/>
          <w:sz w:val="24"/>
          <w:szCs w:val="24"/>
          <w:u w:val="single"/>
          <w:lang w:val="es-ES"/>
        </w:rPr>
        <w:t>El titular indica que en el sector el Yeso el caudal ecológico que sustenta los 20 cm de escurrimiento corresponde a 2,6 m3/s sin embargo no se presentan los antecedentes que permitan corroborar dichas afirmaciones, como por ejemplo las simulaciones del eje hidráulico realizadas. Se solita al titular adjuntar los antecedentes de respaldo de las afirmaciones presentadas.</w:t>
      </w:r>
    </w:p>
    <w:p w:rsidR="00010E4F" w:rsidRPr="00010E4F" w:rsidRDefault="00010E4F" w:rsidP="00010E4F">
      <w:pPr>
        <w:shd w:val="clear" w:color="auto" w:fill="FFFFFF"/>
        <w:spacing w:beforeAutospacing="1" w:after="0" w:afterAutospacing="1" w:line="240" w:lineRule="auto"/>
        <w:ind w:left="2001" w:hanging="561"/>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e.</w:t>
      </w:r>
      <w:r w:rsidRPr="00010E4F">
        <w:rPr>
          <w:rFonts w:ascii="Times New Roman" w:eastAsia="Times New Roman" w:hAnsi="Times New Roman" w:cs="Times New Roman"/>
          <w:color w:val="000000"/>
          <w:sz w:val="14"/>
          <w:szCs w:val="14"/>
          <w:u w:val="single"/>
          <w:lang w:val="es-ES"/>
        </w:rPr>
        <w:t xml:space="preserve"> </w:t>
      </w:r>
      <w:r w:rsidRPr="00010E4F">
        <w:rPr>
          <w:rFonts w:ascii="Arial" w:eastAsia="Times New Roman" w:hAnsi="Arial" w:cs="Arial"/>
          <w:color w:val="000000"/>
          <w:sz w:val="24"/>
          <w:szCs w:val="24"/>
          <w:u w:val="single"/>
          <w:lang w:val="es-ES"/>
        </w:rPr>
        <w:t>Se solicita al titular adjuntar las figuras 12, 13 y 14, homologadas a la figura 19, página 23, Anexo N°10, de tal manera de permitir el análisis conjunto de la información contenida en ellas.</w:t>
      </w:r>
    </w:p>
    <w:p w:rsidR="00010E4F" w:rsidRPr="00010E4F" w:rsidRDefault="00010E4F" w:rsidP="00010E4F">
      <w:pPr>
        <w:shd w:val="clear" w:color="auto" w:fill="FFFFFF"/>
        <w:spacing w:beforeAutospacing="1" w:after="0" w:afterAutospacing="1" w:line="240" w:lineRule="auto"/>
        <w:ind w:left="2001" w:hanging="561"/>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f.</w:t>
      </w:r>
      <w:r w:rsidRPr="00010E4F">
        <w:rPr>
          <w:rFonts w:ascii="Times New Roman" w:eastAsia="Times New Roman" w:hAnsi="Times New Roman" w:cs="Times New Roman"/>
          <w:color w:val="000000"/>
          <w:sz w:val="14"/>
          <w:szCs w:val="14"/>
          <w:u w:val="single"/>
          <w:lang w:val="es-ES"/>
        </w:rPr>
        <w:t xml:space="preserve"> </w:t>
      </w:r>
      <w:r w:rsidRPr="00010E4F">
        <w:rPr>
          <w:rFonts w:ascii="Arial" w:eastAsia="Times New Roman" w:hAnsi="Arial" w:cs="Arial"/>
          <w:color w:val="000000"/>
          <w:sz w:val="24"/>
          <w:szCs w:val="24"/>
          <w:u w:val="single"/>
          <w:lang w:val="es-ES"/>
        </w:rPr>
        <w:t>El Titular propone realizar aforos mensuales por dos años, uno antes de entrada en operación y otro después, sin embargo como fuera señalado en las observaciones al EIA, los aforos se deberán realizar durante toda la vida útil del proyecto a objeto de verificar el caudal, a través de la mantención de la curvas de descarga.</w:t>
      </w:r>
    </w:p>
    <w:p w:rsidR="00010E4F" w:rsidRPr="00010E4F" w:rsidRDefault="00010E4F" w:rsidP="00010E4F">
      <w:pPr>
        <w:shd w:val="clear" w:color="auto" w:fill="FFFFFF"/>
        <w:spacing w:beforeAutospacing="1" w:after="0" w:afterAutospacing="1" w:line="240" w:lineRule="auto"/>
        <w:ind w:left="2001" w:hanging="561"/>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g.</w:t>
      </w:r>
      <w:r w:rsidRPr="00010E4F">
        <w:rPr>
          <w:rFonts w:ascii="Times New Roman" w:eastAsia="Times New Roman" w:hAnsi="Times New Roman" w:cs="Times New Roman"/>
          <w:color w:val="000000"/>
          <w:sz w:val="14"/>
          <w:szCs w:val="14"/>
          <w:u w:val="single"/>
          <w:lang w:val="es-ES"/>
        </w:rPr>
        <w:t xml:space="preserve"> </w:t>
      </w:r>
      <w:r w:rsidRPr="00010E4F">
        <w:rPr>
          <w:rFonts w:ascii="Arial" w:eastAsia="Times New Roman" w:hAnsi="Arial" w:cs="Arial"/>
          <w:color w:val="000000"/>
          <w:sz w:val="24"/>
          <w:szCs w:val="24"/>
          <w:u w:val="single"/>
          <w:lang w:val="es-ES"/>
        </w:rPr>
        <w:t>El Titular señala que con 200 l/s desde la bocatoma el río El Yeso no se secará, se solicita los análisis realizados para la verificación de dichas aseveraciones, y para comprobar las condiciones de escurrimiento para dicho caudal, de tal manera de pronunciarse si es satisfactorio o no dicho monto.</w:t>
      </w:r>
    </w:p>
    <w:p w:rsidR="00010E4F" w:rsidRPr="00010E4F" w:rsidRDefault="00010E4F" w:rsidP="00010E4F">
      <w:pPr>
        <w:shd w:val="clear" w:color="auto" w:fill="FFFFFF"/>
        <w:spacing w:beforeAutospacing="1" w:after="0" w:afterAutospacing="1" w:line="240" w:lineRule="auto"/>
        <w:ind w:left="2001" w:hanging="561"/>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h.</w:t>
      </w:r>
      <w:r w:rsidRPr="00010E4F">
        <w:rPr>
          <w:rFonts w:ascii="Times New Roman" w:eastAsia="Times New Roman" w:hAnsi="Times New Roman" w:cs="Times New Roman"/>
          <w:color w:val="000000"/>
          <w:sz w:val="14"/>
          <w:szCs w:val="14"/>
          <w:u w:val="single"/>
          <w:lang w:val="es-ES"/>
        </w:rPr>
        <w:t xml:space="preserve"> </w:t>
      </w:r>
      <w:r w:rsidRPr="00010E4F">
        <w:rPr>
          <w:rFonts w:ascii="Arial" w:eastAsia="Times New Roman" w:hAnsi="Arial" w:cs="Arial"/>
          <w:color w:val="000000"/>
          <w:sz w:val="24"/>
          <w:szCs w:val="24"/>
          <w:u w:val="single"/>
          <w:lang w:val="es-ES"/>
        </w:rPr>
        <w:t xml:space="preserve">En relación al análisis de caudal ecológico presentado en el río El Yeso, que se sintetiza en las conclusiones de la pagina 19 del Anexo N°10 del EIA, se solicita al titular aclarar, adjuntando los antecedentes necesarios, si lo señalado a continuación corresponden, a las conclusiones surgidas del EIA: </w:t>
      </w:r>
    </w:p>
    <w:p w:rsidR="00010E4F" w:rsidRPr="00010E4F" w:rsidRDefault="00010E4F" w:rsidP="00010E4F">
      <w:pPr>
        <w:shd w:val="clear" w:color="auto" w:fill="FFFFFF"/>
        <w:spacing w:beforeAutospacing="1" w:after="0" w:afterAutospacing="1" w:line="240" w:lineRule="auto"/>
        <w:ind w:left="2157" w:hanging="717"/>
        <w:jc w:val="both"/>
        <w:rPr>
          <w:rFonts w:ascii="Arial" w:eastAsia="Times New Roman" w:hAnsi="Arial" w:cs="Arial"/>
          <w:color w:val="000000"/>
          <w:sz w:val="20"/>
          <w:szCs w:val="20"/>
          <w:u w:val="single"/>
          <w:lang w:val="es-ES"/>
        </w:rPr>
      </w:pPr>
      <w:r w:rsidRPr="00010E4F">
        <w:rPr>
          <w:rFonts w:ascii="Times New Roman" w:eastAsia="Times New Roman" w:hAnsi="Times New Roman" w:cs="Times New Roman"/>
          <w:color w:val="000000"/>
          <w:sz w:val="14"/>
          <w:szCs w:val="14"/>
          <w:u w:val="single"/>
          <w:lang w:val="es-ES"/>
        </w:rPr>
        <w:t xml:space="preserve">i. </w:t>
      </w:r>
      <w:r w:rsidRPr="00010E4F">
        <w:rPr>
          <w:rFonts w:ascii="Arial" w:eastAsia="Times New Roman" w:hAnsi="Arial" w:cs="Arial"/>
          <w:color w:val="000000"/>
          <w:sz w:val="24"/>
          <w:szCs w:val="24"/>
          <w:u w:val="single"/>
          <w:lang w:val="es-ES"/>
        </w:rPr>
        <w:t>La zona sensible por razones biológicas corresponde a la ubicada entre el estero San Nicolás y la confluencia con el río Maipo, sin embargo el análisis hidrológico se segmenta en la quebrada Las Cortaderas.</w:t>
      </w:r>
    </w:p>
    <w:p w:rsidR="00010E4F" w:rsidRPr="00010E4F" w:rsidRDefault="00010E4F" w:rsidP="00010E4F">
      <w:pPr>
        <w:shd w:val="clear" w:color="auto" w:fill="FFFFFF"/>
        <w:spacing w:beforeAutospacing="1" w:after="0" w:afterAutospacing="1" w:line="240" w:lineRule="auto"/>
        <w:ind w:left="2157" w:hanging="717"/>
        <w:jc w:val="both"/>
        <w:rPr>
          <w:rFonts w:ascii="Arial" w:eastAsia="Times New Roman" w:hAnsi="Arial" w:cs="Arial"/>
          <w:color w:val="000000"/>
          <w:sz w:val="20"/>
          <w:szCs w:val="20"/>
          <w:u w:val="single"/>
          <w:lang w:val="es-ES"/>
        </w:rPr>
      </w:pPr>
      <w:r w:rsidRPr="00010E4F">
        <w:rPr>
          <w:rFonts w:ascii="Times New Roman" w:eastAsia="Times New Roman" w:hAnsi="Times New Roman" w:cs="Times New Roman"/>
          <w:color w:val="000000"/>
          <w:sz w:val="14"/>
          <w:szCs w:val="14"/>
          <w:u w:val="single"/>
          <w:lang w:val="es-ES"/>
        </w:rPr>
        <w:t xml:space="preserve">ii. </w:t>
      </w:r>
      <w:r w:rsidRPr="00010E4F">
        <w:rPr>
          <w:rFonts w:ascii="Arial" w:eastAsia="Times New Roman" w:hAnsi="Arial" w:cs="Arial"/>
          <w:color w:val="000000"/>
          <w:sz w:val="24"/>
          <w:szCs w:val="24"/>
          <w:u w:val="single"/>
          <w:lang w:val="es-ES"/>
        </w:rPr>
        <w:t xml:space="preserve">Las condiciones hidráulicas para las zonas sensibles (altura de escurrimiento de 20 cm y velocidad menor a 1m/s) se logran solo </w:t>
      </w:r>
      <w:r w:rsidRPr="00010E4F">
        <w:rPr>
          <w:rFonts w:ascii="Arial" w:eastAsia="Times New Roman" w:hAnsi="Arial" w:cs="Arial"/>
          <w:color w:val="000000"/>
          <w:sz w:val="24"/>
          <w:szCs w:val="24"/>
          <w:u w:val="single"/>
          <w:lang w:val="es-ES"/>
        </w:rPr>
        <w:lastRenderedPageBreak/>
        <w:t>parcialmente. Para el caudal presentado por el Titular igual a 2,6 m3/s, se logra la de altura de escurrimiento pero no la de velocidad.</w:t>
      </w:r>
    </w:p>
    <w:p w:rsidR="00010E4F" w:rsidRPr="00010E4F" w:rsidRDefault="00010E4F" w:rsidP="00010E4F">
      <w:pPr>
        <w:shd w:val="clear" w:color="auto" w:fill="FFFFFF"/>
        <w:spacing w:beforeAutospacing="1" w:after="0" w:afterAutospacing="1" w:line="240" w:lineRule="auto"/>
        <w:ind w:left="2157" w:hanging="717"/>
        <w:jc w:val="both"/>
        <w:rPr>
          <w:rFonts w:ascii="Arial" w:eastAsia="Times New Roman" w:hAnsi="Arial" w:cs="Arial"/>
          <w:color w:val="000000"/>
          <w:sz w:val="20"/>
          <w:szCs w:val="20"/>
          <w:u w:val="single"/>
          <w:lang w:val="es-ES"/>
        </w:rPr>
      </w:pPr>
      <w:r w:rsidRPr="00010E4F">
        <w:rPr>
          <w:rFonts w:ascii="Times New Roman" w:eastAsia="Times New Roman" w:hAnsi="Times New Roman" w:cs="Times New Roman"/>
          <w:color w:val="000000"/>
          <w:sz w:val="14"/>
          <w:szCs w:val="14"/>
          <w:u w:val="single"/>
          <w:lang w:val="es-ES"/>
        </w:rPr>
        <w:t xml:space="preserve">iii. </w:t>
      </w:r>
      <w:r w:rsidRPr="00010E4F">
        <w:rPr>
          <w:rFonts w:ascii="Arial" w:eastAsia="Times New Roman" w:hAnsi="Arial" w:cs="Arial"/>
          <w:color w:val="000000"/>
          <w:sz w:val="24"/>
          <w:szCs w:val="24"/>
          <w:u w:val="single"/>
          <w:lang w:val="es-ES"/>
        </w:rPr>
        <w:t>Los caudales informados por el titular indican para la zona intermedia entre el embalse y cortaderas considerando las filtraciones del Embalse El Yeso, generarían un aporte del orden de 0,99 m3/s, considerando que todo lo vertido por el Embalse El Yeso es captado.</w:t>
      </w:r>
    </w:p>
    <w:p w:rsidR="00010E4F" w:rsidRPr="00010E4F" w:rsidRDefault="00010E4F" w:rsidP="00010E4F">
      <w:pPr>
        <w:shd w:val="clear" w:color="auto" w:fill="FFFFFF"/>
        <w:spacing w:beforeAutospacing="1" w:after="0" w:afterAutospacing="1" w:line="240" w:lineRule="auto"/>
        <w:ind w:left="2157" w:hanging="717"/>
        <w:jc w:val="both"/>
        <w:rPr>
          <w:rFonts w:ascii="Arial" w:eastAsia="Times New Roman" w:hAnsi="Arial" w:cs="Arial"/>
          <w:color w:val="000000"/>
          <w:sz w:val="20"/>
          <w:szCs w:val="20"/>
          <w:u w:val="single"/>
          <w:lang w:val="es-ES"/>
        </w:rPr>
      </w:pPr>
      <w:r w:rsidRPr="00010E4F">
        <w:rPr>
          <w:rFonts w:ascii="Times New Roman" w:eastAsia="Times New Roman" w:hAnsi="Times New Roman" w:cs="Times New Roman"/>
          <w:color w:val="000000"/>
          <w:sz w:val="14"/>
          <w:szCs w:val="14"/>
          <w:u w:val="single"/>
          <w:lang w:val="es-ES"/>
        </w:rPr>
        <w:t xml:space="preserve">iv. </w:t>
      </w:r>
      <w:r w:rsidRPr="00010E4F">
        <w:rPr>
          <w:rFonts w:ascii="Arial" w:eastAsia="Times New Roman" w:hAnsi="Arial" w:cs="Arial"/>
          <w:color w:val="000000"/>
          <w:sz w:val="24"/>
          <w:szCs w:val="24"/>
          <w:u w:val="single"/>
          <w:lang w:val="es-ES"/>
        </w:rPr>
        <w:t>Asimismo, los caudales generados entre Las Cortaderas y la junta con el Maipo, incluyendo Cortaderas, serían del orden de 1,94 m3/s. Por lo que naturalmente (1,94 + 0,99) se daría un caudal medio anual de 2,93 m3/s, siempre y cuando el proyecto hidroeléctrico no capte aguas provenientes de la cuenca intermedia y filtraciones.</w:t>
      </w:r>
    </w:p>
    <w:p w:rsidR="00010E4F" w:rsidRPr="00010E4F" w:rsidRDefault="00010E4F" w:rsidP="00010E4F">
      <w:pPr>
        <w:shd w:val="clear" w:color="auto" w:fill="FFFFFF"/>
        <w:spacing w:beforeAutospacing="1" w:after="0" w:afterAutospacing="1" w:line="240" w:lineRule="auto"/>
        <w:ind w:left="2157" w:hanging="717"/>
        <w:jc w:val="both"/>
        <w:rPr>
          <w:rFonts w:ascii="Arial" w:eastAsia="Times New Roman" w:hAnsi="Arial" w:cs="Arial"/>
          <w:color w:val="000000"/>
          <w:sz w:val="20"/>
          <w:szCs w:val="20"/>
          <w:u w:val="single"/>
          <w:lang w:val="es-ES"/>
        </w:rPr>
      </w:pPr>
      <w:r w:rsidRPr="00010E4F">
        <w:rPr>
          <w:rFonts w:ascii="Times New Roman" w:eastAsia="Times New Roman" w:hAnsi="Times New Roman" w:cs="Times New Roman"/>
          <w:color w:val="000000"/>
          <w:sz w:val="14"/>
          <w:szCs w:val="14"/>
          <w:u w:val="single"/>
          <w:lang w:val="es-ES"/>
        </w:rPr>
        <w:t xml:space="preserve">v. </w:t>
      </w:r>
      <w:r w:rsidRPr="00010E4F">
        <w:rPr>
          <w:rFonts w:ascii="Arial" w:eastAsia="Times New Roman" w:hAnsi="Arial" w:cs="Arial"/>
          <w:color w:val="000000"/>
          <w:sz w:val="24"/>
          <w:szCs w:val="24"/>
          <w:u w:val="single"/>
          <w:lang w:val="es-ES"/>
        </w:rPr>
        <w:t>Sobre lo indicado anteriormente, la cuenca intermedia generaría caudales medios por sobre la condición de altura de escurrimiento de 20 cm y que también en forma natural las velocidades de escurrimiento superarían 1 m/s.</w:t>
      </w:r>
    </w:p>
    <w:p w:rsidR="00010E4F" w:rsidRPr="00010E4F" w:rsidRDefault="00010E4F" w:rsidP="00010E4F">
      <w:pPr>
        <w:shd w:val="clear" w:color="auto" w:fill="FFFFFF"/>
        <w:spacing w:beforeAutospacing="1" w:after="0" w:afterAutospacing="1" w:line="240" w:lineRule="auto"/>
        <w:ind w:left="2157" w:hanging="717"/>
        <w:jc w:val="both"/>
        <w:rPr>
          <w:rFonts w:ascii="Arial" w:eastAsia="Times New Roman" w:hAnsi="Arial" w:cs="Arial"/>
          <w:color w:val="000000"/>
          <w:sz w:val="20"/>
          <w:szCs w:val="20"/>
          <w:u w:val="single"/>
          <w:lang w:val="es-ES"/>
        </w:rPr>
      </w:pPr>
      <w:r w:rsidRPr="00010E4F">
        <w:rPr>
          <w:rFonts w:ascii="Times New Roman" w:eastAsia="Times New Roman" w:hAnsi="Times New Roman" w:cs="Times New Roman"/>
          <w:color w:val="000000"/>
          <w:sz w:val="14"/>
          <w:szCs w:val="14"/>
          <w:u w:val="single"/>
          <w:lang w:val="es-ES"/>
        </w:rPr>
        <w:t xml:space="preserve">vi. </w:t>
      </w:r>
      <w:r w:rsidRPr="00010E4F">
        <w:rPr>
          <w:rFonts w:ascii="Arial" w:eastAsia="Times New Roman" w:hAnsi="Arial" w:cs="Arial"/>
          <w:color w:val="000000"/>
          <w:sz w:val="24"/>
          <w:szCs w:val="24"/>
          <w:u w:val="single"/>
          <w:lang w:val="es-ES"/>
        </w:rPr>
        <w:t>En consecuencia, la condición para requerimiento de hábitat se logra naturalmente. En forma adicional el Titular se compromete a dejar pasar 200 l/s desde la bocatoma, siempre y cuando el embalse se encuentre vertiendo, ni pudiendo captar aguas de filtraciones.</w:t>
      </w:r>
    </w:p>
    <w:p w:rsidR="00010E4F" w:rsidRPr="00010E4F" w:rsidRDefault="00010E4F" w:rsidP="00010E4F">
      <w:pPr>
        <w:shd w:val="clear" w:color="auto" w:fill="FFFFFF"/>
        <w:spacing w:beforeAutospacing="1" w:after="0" w:afterAutospacing="1" w:line="240" w:lineRule="auto"/>
        <w:ind w:left="2001" w:hanging="561"/>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i.</w:t>
      </w:r>
      <w:r w:rsidRPr="00010E4F">
        <w:rPr>
          <w:rFonts w:ascii="Times New Roman" w:eastAsia="Times New Roman" w:hAnsi="Times New Roman" w:cs="Times New Roman"/>
          <w:color w:val="000000"/>
          <w:sz w:val="14"/>
          <w:szCs w:val="14"/>
          <w:u w:val="single"/>
          <w:lang w:val="es-ES"/>
        </w:rPr>
        <w:t xml:space="preserve"> </w:t>
      </w:r>
      <w:r w:rsidRPr="00010E4F">
        <w:rPr>
          <w:rFonts w:ascii="Arial" w:eastAsia="Times New Roman" w:hAnsi="Arial" w:cs="Arial"/>
          <w:color w:val="000000"/>
          <w:sz w:val="24"/>
          <w:szCs w:val="24"/>
          <w:u w:val="single"/>
          <w:lang w:val="es-ES"/>
        </w:rPr>
        <w:t>Respecto de lo señalado anteriormente, se solicita al titular indicar si para el río El Yeso la definición de caudal ecológico pasa por: a) justificar los 200 l/s, definir como serán medidos; b) establecer los mecanismos de verificaciones de los caudales.</w:t>
      </w:r>
    </w:p>
    <w:p w:rsidR="00010E4F" w:rsidRPr="00010E4F" w:rsidRDefault="00010E4F" w:rsidP="00010E4F">
      <w:pPr>
        <w:shd w:val="clear" w:color="auto" w:fill="FFFFFF"/>
        <w:spacing w:beforeAutospacing="1" w:after="0" w:afterAutospacing="1" w:line="240" w:lineRule="auto"/>
        <w:ind w:left="2001" w:hanging="561"/>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j.</w:t>
      </w:r>
      <w:r w:rsidRPr="00010E4F">
        <w:rPr>
          <w:rFonts w:ascii="Times New Roman" w:eastAsia="Times New Roman" w:hAnsi="Times New Roman" w:cs="Times New Roman"/>
          <w:color w:val="000000"/>
          <w:sz w:val="14"/>
          <w:szCs w:val="14"/>
          <w:u w:val="single"/>
          <w:lang w:val="es-ES"/>
        </w:rPr>
        <w:t xml:space="preserve"> </w:t>
      </w:r>
      <w:r w:rsidRPr="00010E4F">
        <w:rPr>
          <w:rFonts w:ascii="Arial" w:eastAsia="Times New Roman" w:hAnsi="Arial" w:cs="Arial"/>
          <w:color w:val="000000"/>
          <w:sz w:val="24"/>
          <w:szCs w:val="24"/>
          <w:u w:val="single"/>
          <w:lang w:val="es-ES"/>
        </w:rPr>
        <w:t>En relación al caudal ecológico se hace presente al titular que, se considera que, si bien la condición para requerimiento de hábitat se daría naturalmente, esto sería a nivel anual. Sin embargo, la condición debe cumplirse a nivel mensual, por lo que el valor del caudal que quede establecido como condición de dejar pasar desde la bocatoma, será el mínimo tal que el caudal de 2,6 m3/s se cumpla y verifique en términos medios mensuales en la zona sensible.</w:t>
      </w:r>
    </w:p>
    <w:p w:rsidR="00010E4F" w:rsidRPr="00010E4F" w:rsidRDefault="00010E4F" w:rsidP="00010E4F">
      <w:pPr>
        <w:shd w:val="clear" w:color="auto" w:fill="FFFFFF"/>
        <w:spacing w:beforeAutospacing="1" w:after="0" w:afterAutospacing="1" w:line="240" w:lineRule="auto"/>
        <w:ind w:left="1440" w:firstLine="360"/>
        <w:rPr>
          <w:rFonts w:ascii="Arial" w:eastAsia="Times New Roman" w:hAnsi="Arial" w:cs="Arial"/>
          <w:color w:val="000000"/>
          <w:sz w:val="20"/>
          <w:szCs w:val="20"/>
          <w:u w:val="single"/>
          <w:lang w:val="es-ES"/>
        </w:rPr>
      </w:pPr>
      <w:r w:rsidRPr="00010E4F">
        <w:rPr>
          <w:rFonts w:ascii="Arial" w:eastAsia="Times New Roman" w:hAnsi="Arial" w:cs="Arial"/>
          <w:b/>
          <w:bCs/>
          <w:color w:val="000000"/>
          <w:sz w:val="24"/>
          <w:szCs w:val="24"/>
          <w:u w:val="single"/>
          <w:lang w:val="es-ES"/>
        </w:rPr>
        <w:t>En relación al Río Colorado</w:t>
      </w:r>
    </w:p>
    <w:p w:rsidR="00010E4F" w:rsidRPr="00010E4F" w:rsidRDefault="00010E4F" w:rsidP="00010E4F">
      <w:pPr>
        <w:shd w:val="clear" w:color="auto" w:fill="FFFFFF"/>
        <w:spacing w:beforeAutospacing="1" w:after="0" w:afterAutospacing="1" w:line="240" w:lineRule="auto"/>
        <w:ind w:left="2001" w:hanging="561"/>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i.</w:t>
      </w:r>
      <w:r w:rsidRPr="00010E4F">
        <w:rPr>
          <w:rFonts w:ascii="Times New Roman" w:eastAsia="Times New Roman" w:hAnsi="Times New Roman" w:cs="Times New Roman"/>
          <w:color w:val="000000"/>
          <w:sz w:val="14"/>
          <w:szCs w:val="14"/>
          <w:u w:val="single"/>
          <w:lang w:val="es-ES"/>
        </w:rPr>
        <w:t xml:space="preserve"> </w:t>
      </w:r>
      <w:r w:rsidRPr="00010E4F">
        <w:rPr>
          <w:rFonts w:ascii="Arial" w:eastAsia="Times New Roman" w:hAnsi="Arial" w:cs="Arial"/>
          <w:color w:val="000000"/>
          <w:sz w:val="24"/>
          <w:szCs w:val="24"/>
          <w:u w:val="single"/>
          <w:lang w:val="es-ES"/>
        </w:rPr>
        <w:t xml:space="preserve">l Titular señala, que las zonas sensibles seleccionadas correspondieron a aquellas en las cuales las condiciones de pendiente permitirían la mantención de la fauna acuática, al respecto se solicita que esta característica se cruce con la línea base de dicha componente, de </w:t>
      </w:r>
      <w:r w:rsidRPr="00010E4F">
        <w:rPr>
          <w:rFonts w:ascii="Arial" w:eastAsia="Times New Roman" w:hAnsi="Arial" w:cs="Arial"/>
          <w:color w:val="000000"/>
          <w:sz w:val="24"/>
          <w:szCs w:val="24"/>
          <w:u w:val="single"/>
          <w:lang w:val="es-ES"/>
        </w:rPr>
        <w:lastRenderedPageBreak/>
        <w:t>modo de verificar que efectivamente esa son las zonas que deben condicionar el caudal ecológico.</w:t>
      </w:r>
    </w:p>
    <w:p w:rsidR="00010E4F" w:rsidRPr="00010E4F" w:rsidRDefault="00010E4F" w:rsidP="00010E4F">
      <w:pPr>
        <w:shd w:val="clear" w:color="auto" w:fill="FFFFFF"/>
        <w:spacing w:beforeAutospacing="1" w:after="0" w:afterAutospacing="1" w:line="240" w:lineRule="auto"/>
        <w:ind w:left="2001" w:hanging="561"/>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ii.</w:t>
      </w:r>
      <w:r w:rsidRPr="00010E4F">
        <w:rPr>
          <w:rFonts w:ascii="Times New Roman" w:eastAsia="Times New Roman" w:hAnsi="Times New Roman" w:cs="Times New Roman"/>
          <w:color w:val="000000"/>
          <w:sz w:val="14"/>
          <w:szCs w:val="14"/>
          <w:u w:val="single"/>
          <w:lang w:val="es-ES"/>
        </w:rPr>
        <w:t xml:space="preserve"> </w:t>
      </w:r>
      <w:r w:rsidRPr="00010E4F">
        <w:rPr>
          <w:rFonts w:ascii="Arial" w:eastAsia="Times New Roman" w:hAnsi="Arial" w:cs="Arial"/>
          <w:color w:val="000000"/>
          <w:sz w:val="24"/>
          <w:szCs w:val="24"/>
          <w:u w:val="single"/>
          <w:lang w:val="es-ES"/>
        </w:rPr>
        <w:t>Se solicita al titular identificar aquellas zonas sensibles del río sobre la base de la trasposición de los diferentes usos a lo largo del cauce. En este caso se debe detallar las actividades que el río sustenta bajo la condición actual de funcionamiento, en el entendido que la zona de impacto directa corresponde al Río Colorado entre la toma y la entrega de la Central Las Lajas.</w:t>
      </w:r>
    </w:p>
    <w:p w:rsidR="00010E4F" w:rsidRPr="00010E4F" w:rsidRDefault="00010E4F" w:rsidP="00010E4F">
      <w:pPr>
        <w:shd w:val="clear" w:color="auto" w:fill="FFFFFF"/>
        <w:spacing w:beforeAutospacing="1" w:after="0" w:afterAutospacing="1" w:line="240" w:lineRule="auto"/>
        <w:ind w:left="2001" w:hanging="561"/>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iii.</w:t>
      </w:r>
      <w:r w:rsidRPr="00010E4F">
        <w:rPr>
          <w:rFonts w:ascii="Times New Roman" w:eastAsia="Times New Roman" w:hAnsi="Times New Roman" w:cs="Times New Roman"/>
          <w:color w:val="000000"/>
          <w:sz w:val="14"/>
          <w:szCs w:val="14"/>
          <w:u w:val="single"/>
          <w:lang w:val="es-ES"/>
        </w:rPr>
        <w:t xml:space="preserve"> </w:t>
      </w:r>
      <w:r w:rsidRPr="00010E4F">
        <w:rPr>
          <w:rFonts w:ascii="Arial" w:eastAsia="Times New Roman" w:hAnsi="Arial" w:cs="Arial"/>
          <w:color w:val="000000"/>
          <w:sz w:val="24"/>
          <w:szCs w:val="24"/>
          <w:u w:val="single"/>
          <w:lang w:val="es-ES"/>
        </w:rPr>
        <w:t>Se requiere que el titular especifique en láminas la actual entrega de la central Maitenes, de tal forma de evaluar las áreas impactadas producto de la disminución del caudal en el río, debido al cambio de punto de restitución.</w:t>
      </w:r>
    </w:p>
    <w:p w:rsidR="00010E4F" w:rsidRPr="00010E4F" w:rsidRDefault="00010E4F" w:rsidP="00010E4F">
      <w:pPr>
        <w:shd w:val="clear" w:color="auto" w:fill="FFFFFF"/>
        <w:spacing w:beforeAutospacing="1" w:after="0" w:afterAutospacing="1" w:line="240" w:lineRule="auto"/>
        <w:ind w:left="2001" w:hanging="561"/>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iv.</w:t>
      </w:r>
      <w:r w:rsidRPr="00010E4F">
        <w:rPr>
          <w:rFonts w:ascii="Times New Roman" w:eastAsia="Times New Roman" w:hAnsi="Times New Roman" w:cs="Times New Roman"/>
          <w:color w:val="000000"/>
          <w:sz w:val="14"/>
          <w:szCs w:val="14"/>
          <w:u w:val="single"/>
          <w:lang w:val="es-ES"/>
        </w:rPr>
        <w:t xml:space="preserve"> </w:t>
      </w:r>
      <w:r w:rsidRPr="00010E4F">
        <w:rPr>
          <w:rFonts w:ascii="Arial" w:eastAsia="Times New Roman" w:hAnsi="Arial" w:cs="Arial"/>
          <w:color w:val="000000"/>
          <w:sz w:val="24"/>
          <w:szCs w:val="24"/>
          <w:u w:val="single"/>
          <w:lang w:val="es-ES"/>
        </w:rPr>
        <w:t>El Titular presenta en la figura 21, Anexo N°10, el eje hidráulico desde aguas abajo hacia aguas arriba, se solicita que la correlacione con la figura 19, indicando a que corresponde la distancia 1000 m.</w:t>
      </w:r>
    </w:p>
    <w:p w:rsidR="00010E4F" w:rsidRPr="00010E4F" w:rsidRDefault="00010E4F" w:rsidP="00010E4F">
      <w:pPr>
        <w:shd w:val="clear" w:color="auto" w:fill="FFFFFF"/>
        <w:spacing w:beforeAutospacing="1" w:after="0" w:afterAutospacing="1" w:line="240" w:lineRule="auto"/>
        <w:ind w:left="2001" w:hanging="561"/>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v.</w:t>
      </w:r>
      <w:r w:rsidRPr="00010E4F">
        <w:rPr>
          <w:rFonts w:ascii="Times New Roman" w:eastAsia="Times New Roman" w:hAnsi="Times New Roman" w:cs="Times New Roman"/>
          <w:color w:val="000000"/>
          <w:sz w:val="14"/>
          <w:szCs w:val="14"/>
          <w:u w:val="single"/>
          <w:lang w:val="es-ES"/>
        </w:rPr>
        <w:t xml:space="preserve"> </w:t>
      </w:r>
      <w:r w:rsidRPr="00010E4F">
        <w:rPr>
          <w:rFonts w:ascii="Arial" w:eastAsia="Times New Roman" w:hAnsi="Arial" w:cs="Arial"/>
          <w:color w:val="000000"/>
          <w:sz w:val="24"/>
          <w:szCs w:val="24"/>
          <w:u w:val="single"/>
          <w:lang w:val="es-ES"/>
        </w:rPr>
        <w:t>En la figura 21del Anexo N°10, se solicita indique a que corresponden los caudales graficados y aclarar y fundamentar, por qué esos caudales.</w:t>
      </w:r>
    </w:p>
    <w:p w:rsidR="00010E4F" w:rsidRPr="00010E4F" w:rsidRDefault="00010E4F" w:rsidP="00010E4F">
      <w:pPr>
        <w:shd w:val="clear" w:color="auto" w:fill="FFFFFF"/>
        <w:spacing w:beforeAutospacing="1" w:after="0" w:afterAutospacing="1" w:line="240" w:lineRule="auto"/>
        <w:ind w:left="2001" w:hanging="561"/>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vi.</w:t>
      </w:r>
      <w:r w:rsidRPr="00010E4F">
        <w:rPr>
          <w:rFonts w:ascii="Times New Roman" w:eastAsia="Times New Roman" w:hAnsi="Times New Roman" w:cs="Times New Roman"/>
          <w:color w:val="000000"/>
          <w:sz w:val="14"/>
          <w:szCs w:val="14"/>
          <w:u w:val="single"/>
          <w:lang w:val="es-ES"/>
        </w:rPr>
        <w:t xml:space="preserve"> </w:t>
      </w:r>
      <w:r w:rsidRPr="00010E4F">
        <w:rPr>
          <w:rFonts w:ascii="Arial" w:eastAsia="Times New Roman" w:hAnsi="Arial" w:cs="Arial"/>
          <w:color w:val="000000"/>
          <w:sz w:val="24"/>
          <w:szCs w:val="24"/>
          <w:u w:val="single"/>
          <w:lang w:val="es-ES"/>
        </w:rPr>
        <w:t>El titular indica que la bocatoma de la Central Maitenes en el Estero Aucayes no será intervenida para poder captar las aguas excedentes que pudieran darse en época de verano. Al respecto se aclara al titular, que podrá utilizar las aguas hasta un monto máximo dado por los derechos que tenga, y no por la situación hidrológica del río. El Titular entrega un detalle de los derechos de aprovechamiento con que cuenta en la tabla 2.3.4, (capitulo 2 del EIA), sin embargo falta el detalle para el Estero Aucayes. Al respecto, adjuntar la información señalada.</w:t>
      </w:r>
    </w:p>
    <w:p w:rsidR="00010E4F" w:rsidRPr="00010E4F" w:rsidRDefault="00010E4F" w:rsidP="00010E4F">
      <w:pPr>
        <w:shd w:val="clear" w:color="auto" w:fill="FFFFFF"/>
        <w:spacing w:beforeAutospacing="1" w:after="0" w:afterAutospacing="1" w:line="240" w:lineRule="auto"/>
        <w:ind w:left="2001" w:hanging="561"/>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vii.</w:t>
      </w:r>
      <w:r w:rsidRPr="00010E4F">
        <w:rPr>
          <w:rFonts w:ascii="Times New Roman" w:eastAsia="Times New Roman" w:hAnsi="Times New Roman" w:cs="Times New Roman"/>
          <w:color w:val="000000"/>
          <w:sz w:val="14"/>
          <w:szCs w:val="14"/>
          <w:u w:val="single"/>
          <w:lang w:val="es-ES"/>
        </w:rPr>
        <w:t xml:space="preserve"> </w:t>
      </w:r>
      <w:r w:rsidRPr="00010E4F">
        <w:rPr>
          <w:rFonts w:ascii="Arial" w:eastAsia="Times New Roman" w:hAnsi="Arial" w:cs="Arial"/>
          <w:color w:val="000000"/>
          <w:sz w:val="24"/>
          <w:szCs w:val="24"/>
          <w:u w:val="single"/>
          <w:lang w:val="es-ES"/>
        </w:rPr>
        <w:t>Se le señala al titular que para efectos sectoriales, un cambio de punto de captación o un cambio de punto de restitución son considerados como una solicitud de derechos nuevo, y por lo tanto consideran un análisis de caudal ecológico.</w:t>
      </w:r>
    </w:p>
    <w:p w:rsidR="00010E4F" w:rsidRPr="00010E4F" w:rsidRDefault="00010E4F" w:rsidP="00010E4F">
      <w:pPr>
        <w:shd w:val="clear" w:color="auto" w:fill="FFFFFF"/>
        <w:spacing w:beforeAutospacing="1" w:after="0" w:afterAutospacing="1" w:line="240" w:lineRule="auto"/>
        <w:ind w:left="2001" w:hanging="561"/>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viii.</w:t>
      </w:r>
      <w:r w:rsidRPr="00010E4F">
        <w:rPr>
          <w:rFonts w:ascii="Times New Roman" w:eastAsia="Times New Roman" w:hAnsi="Times New Roman" w:cs="Times New Roman"/>
          <w:color w:val="000000"/>
          <w:sz w:val="14"/>
          <w:szCs w:val="14"/>
          <w:u w:val="single"/>
          <w:lang w:val="es-ES"/>
        </w:rPr>
        <w:t xml:space="preserve"> </w:t>
      </w:r>
      <w:r w:rsidRPr="00010E4F">
        <w:rPr>
          <w:rFonts w:ascii="Arial" w:eastAsia="Times New Roman" w:hAnsi="Arial" w:cs="Arial"/>
          <w:color w:val="000000"/>
          <w:sz w:val="24"/>
          <w:szCs w:val="24"/>
          <w:u w:val="single"/>
          <w:lang w:val="es-ES"/>
        </w:rPr>
        <w:t>El titular entrega en las figuras 25 a la 28, del Anexo N°10, la información relacionada con los perfiles 11 y 18, del mismo Anexo N°10. Al respecto, se solicita al titular que aclare y fundamente la razón de uso de estos perfiles y el descarte de los restantes.</w:t>
      </w:r>
    </w:p>
    <w:p w:rsidR="00010E4F" w:rsidRPr="00010E4F" w:rsidRDefault="00010E4F" w:rsidP="00010E4F">
      <w:pPr>
        <w:shd w:val="clear" w:color="auto" w:fill="FFFFFF"/>
        <w:spacing w:beforeAutospacing="1" w:after="0" w:afterAutospacing="1" w:line="240" w:lineRule="auto"/>
        <w:ind w:left="2001" w:hanging="561"/>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ix.</w:t>
      </w:r>
      <w:r w:rsidRPr="00010E4F">
        <w:rPr>
          <w:rFonts w:ascii="Times New Roman" w:eastAsia="Times New Roman" w:hAnsi="Times New Roman" w:cs="Times New Roman"/>
          <w:color w:val="000000"/>
          <w:sz w:val="14"/>
          <w:szCs w:val="14"/>
          <w:u w:val="single"/>
          <w:lang w:val="es-ES"/>
        </w:rPr>
        <w:t xml:space="preserve"> </w:t>
      </w:r>
      <w:r w:rsidRPr="00010E4F">
        <w:rPr>
          <w:rFonts w:ascii="Arial" w:eastAsia="Times New Roman" w:hAnsi="Arial" w:cs="Arial"/>
          <w:color w:val="000000"/>
          <w:sz w:val="24"/>
          <w:szCs w:val="24"/>
          <w:u w:val="single"/>
          <w:lang w:val="es-ES"/>
        </w:rPr>
        <w:t xml:space="preserve">El titular entrega los resultados del modelo HEC-RAS para la determinación del eje hidráulico a través de las figuras 25 a la 28, contenidas en el Anexo N°10, al respecto se solicita analizar y </w:t>
      </w:r>
      <w:r w:rsidRPr="00010E4F">
        <w:rPr>
          <w:rFonts w:ascii="Arial" w:eastAsia="Times New Roman" w:hAnsi="Arial" w:cs="Arial"/>
          <w:color w:val="000000"/>
          <w:sz w:val="24"/>
          <w:szCs w:val="24"/>
          <w:u w:val="single"/>
          <w:lang w:val="es-ES"/>
        </w:rPr>
        <w:lastRenderedPageBreak/>
        <w:t>corregir, debido a que, entre otros aspectos, para un caudal igual a 0, las situaciones con y sin proyecto deben entregar la misma cota equivalente a la del lecho del río, situación que no se cumple. Además, una vez corregidos los gráficos se debe incorporar los análisis realizados y las interpretaciones correspondientes, la que sin duda deben ser corregidas.</w:t>
      </w:r>
    </w:p>
    <w:p w:rsidR="00010E4F" w:rsidRPr="00010E4F" w:rsidRDefault="00010E4F" w:rsidP="00010E4F">
      <w:pPr>
        <w:shd w:val="clear" w:color="auto" w:fill="FFFFFF"/>
        <w:spacing w:beforeAutospacing="1" w:after="0" w:afterAutospacing="1" w:line="240" w:lineRule="auto"/>
        <w:ind w:left="2001" w:hanging="561"/>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x.</w:t>
      </w:r>
      <w:r w:rsidRPr="00010E4F">
        <w:rPr>
          <w:rFonts w:ascii="Times New Roman" w:eastAsia="Times New Roman" w:hAnsi="Times New Roman" w:cs="Times New Roman"/>
          <w:color w:val="000000"/>
          <w:sz w:val="14"/>
          <w:szCs w:val="14"/>
          <w:u w:val="single"/>
          <w:lang w:val="es-ES"/>
        </w:rPr>
        <w:t xml:space="preserve"> </w:t>
      </w:r>
      <w:r w:rsidRPr="00010E4F">
        <w:rPr>
          <w:rFonts w:ascii="Arial" w:eastAsia="Times New Roman" w:hAnsi="Arial" w:cs="Arial"/>
          <w:color w:val="000000"/>
          <w:sz w:val="24"/>
          <w:szCs w:val="24"/>
          <w:u w:val="single"/>
          <w:lang w:val="es-ES"/>
        </w:rPr>
        <w:t xml:space="preserve">Respecto de la utilización del HEC-RAS se solicita que el Titular señalar y adjuntar los parámetros que utilizó en la modelación. </w:t>
      </w:r>
    </w:p>
    <w:p w:rsidR="00010E4F" w:rsidRPr="00010E4F" w:rsidRDefault="00010E4F" w:rsidP="00010E4F">
      <w:pPr>
        <w:shd w:val="clear" w:color="auto" w:fill="FFFFFF"/>
        <w:spacing w:beforeAutospacing="1" w:after="0" w:afterAutospacing="1" w:line="240" w:lineRule="auto"/>
        <w:ind w:left="2001" w:hanging="561"/>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xi.</w:t>
      </w:r>
      <w:r w:rsidRPr="00010E4F">
        <w:rPr>
          <w:rFonts w:ascii="Times New Roman" w:eastAsia="Times New Roman" w:hAnsi="Times New Roman" w:cs="Times New Roman"/>
          <w:color w:val="000000"/>
          <w:sz w:val="14"/>
          <w:szCs w:val="14"/>
          <w:u w:val="single"/>
          <w:lang w:val="es-ES"/>
        </w:rPr>
        <w:t xml:space="preserve"> </w:t>
      </w:r>
      <w:r w:rsidRPr="00010E4F">
        <w:rPr>
          <w:rFonts w:ascii="Arial" w:eastAsia="Times New Roman" w:hAnsi="Arial" w:cs="Arial"/>
          <w:color w:val="000000"/>
          <w:sz w:val="24"/>
          <w:szCs w:val="24"/>
          <w:u w:val="single"/>
          <w:lang w:val="es-ES"/>
        </w:rPr>
        <w:t>El Titular señala que la condición de altura de escurrimiento se verifica para caudales superiores a 0,6 m3/s, y que la de velocidades se verifica para caudales inferiores a 6 m3/s. Al se solicita al titular adjuntar la totalidad de los valores para su corroboración.</w:t>
      </w:r>
    </w:p>
    <w:p w:rsidR="00010E4F" w:rsidRPr="00010E4F" w:rsidRDefault="00010E4F" w:rsidP="00010E4F">
      <w:pPr>
        <w:shd w:val="clear" w:color="auto" w:fill="FFFFFF"/>
        <w:spacing w:beforeAutospacing="1" w:after="0" w:afterAutospacing="1" w:line="240" w:lineRule="auto"/>
        <w:ind w:left="2001" w:hanging="561"/>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xii.</w:t>
      </w:r>
      <w:r w:rsidRPr="00010E4F">
        <w:rPr>
          <w:rFonts w:ascii="Times New Roman" w:eastAsia="Times New Roman" w:hAnsi="Times New Roman" w:cs="Times New Roman"/>
          <w:color w:val="000000"/>
          <w:sz w:val="14"/>
          <w:szCs w:val="14"/>
          <w:u w:val="single"/>
          <w:lang w:val="es-ES"/>
        </w:rPr>
        <w:t xml:space="preserve"> </w:t>
      </w:r>
      <w:r w:rsidRPr="00010E4F">
        <w:rPr>
          <w:rFonts w:ascii="Arial" w:eastAsia="Times New Roman" w:hAnsi="Arial" w:cs="Arial"/>
          <w:color w:val="000000"/>
          <w:sz w:val="24"/>
          <w:szCs w:val="24"/>
          <w:u w:val="single"/>
          <w:lang w:val="es-ES"/>
        </w:rPr>
        <w:t>Se solicita al titular, adjuntar, para el río Colorado, la información que de cuenta de los usos de suelo que se dan en torno al río, señalando además, si éstos fueron considerados para la determinación del caudal ecológico del río Colorado, de no ser así, se solicita al titular incluirlos en el análisis.</w:t>
      </w:r>
    </w:p>
    <w:p w:rsidR="00010E4F" w:rsidRPr="00010E4F" w:rsidRDefault="00010E4F" w:rsidP="00010E4F">
      <w:pPr>
        <w:shd w:val="clear" w:color="auto" w:fill="FFFFFF"/>
        <w:spacing w:beforeAutospacing="1" w:after="0" w:afterAutospacing="1" w:line="240" w:lineRule="auto"/>
        <w:ind w:left="2001" w:hanging="561"/>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xiii.</w:t>
      </w:r>
      <w:r w:rsidRPr="00010E4F">
        <w:rPr>
          <w:rFonts w:ascii="Times New Roman" w:eastAsia="Times New Roman" w:hAnsi="Times New Roman" w:cs="Times New Roman"/>
          <w:color w:val="000000"/>
          <w:sz w:val="14"/>
          <w:szCs w:val="14"/>
          <w:u w:val="single"/>
          <w:lang w:val="es-ES"/>
        </w:rPr>
        <w:t xml:space="preserve"> </w:t>
      </w:r>
      <w:r w:rsidRPr="00010E4F">
        <w:rPr>
          <w:rFonts w:ascii="Arial" w:eastAsia="Times New Roman" w:hAnsi="Arial" w:cs="Arial"/>
          <w:color w:val="000000"/>
          <w:sz w:val="24"/>
          <w:szCs w:val="24"/>
          <w:u w:val="single"/>
          <w:lang w:val="es-ES"/>
        </w:rPr>
        <w:t>El Titular señala que en caso de ser necesario se entregará un caudal de 0,3 m3/s, se solicita indicar la razón de lo señalado y bajo que condiciones serían entregados.</w:t>
      </w:r>
    </w:p>
    <w:p w:rsidR="00010E4F" w:rsidRPr="00010E4F" w:rsidRDefault="00010E4F" w:rsidP="00010E4F">
      <w:pPr>
        <w:shd w:val="clear" w:color="auto" w:fill="FFFFFF"/>
        <w:spacing w:beforeAutospacing="1" w:after="0" w:afterAutospacing="1" w:line="240" w:lineRule="auto"/>
        <w:ind w:left="2001" w:hanging="561"/>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xiv.</w:t>
      </w:r>
      <w:r w:rsidRPr="00010E4F">
        <w:rPr>
          <w:rFonts w:ascii="Times New Roman" w:eastAsia="Times New Roman" w:hAnsi="Times New Roman" w:cs="Times New Roman"/>
          <w:color w:val="000000"/>
          <w:sz w:val="14"/>
          <w:szCs w:val="14"/>
          <w:u w:val="single"/>
          <w:lang w:val="es-ES"/>
        </w:rPr>
        <w:t xml:space="preserve"> </w:t>
      </w:r>
      <w:r w:rsidRPr="00010E4F">
        <w:rPr>
          <w:rFonts w:ascii="Arial" w:eastAsia="Times New Roman" w:hAnsi="Arial" w:cs="Arial"/>
          <w:color w:val="000000"/>
          <w:sz w:val="24"/>
          <w:szCs w:val="24"/>
          <w:u w:val="single"/>
          <w:lang w:val="es-ES"/>
        </w:rPr>
        <w:t>Respecto de la figura 32, adjunta en el Anexo N°10 del EIA, donde se entrega una variación estacional de caudales en el Río Colorado, se solicita al titular adjuntar los antecedentes que dan origen al gráfico y señalar a que estación corresponde. Además, se solicita al titular aclarar y explicar la generación de la curva obtenida.</w:t>
      </w:r>
    </w:p>
    <w:p w:rsidR="00010E4F" w:rsidRPr="00010E4F" w:rsidRDefault="00010E4F" w:rsidP="00010E4F">
      <w:pPr>
        <w:shd w:val="clear" w:color="auto" w:fill="FFFFFF"/>
        <w:spacing w:beforeAutospacing="1" w:after="0" w:afterAutospacing="1" w:line="240" w:lineRule="auto"/>
        <w:ind w:left="2001" w:hanging="561"/>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xv.</w:t>
      </w:r>
      <w:r w:rsidRPr="00010E4F">
        <w:rPr>
          <w:rFonts w:ascii="Times New Roman" w:eastAsia="Times New Roman" w:hAnsi="Times New Roman" w:cs="Times New Roman"/>
          <w:color w:val="000000"/>
          <w:sz w:val="14"/>
          <w:szCs w:val="14"/>
          <w:u w:val="single"/>
          <w:lang w:val="es-ES"/>
        </w:rPr>
        <w:t xml:space="preserve"> </w:t>
      </w:r>
      <w:r w:rsidRPr="00010E4F">
        <w:rPr>
          <w:rFonts w:ascii="Arial" w:eastAsia="Times New Roman" w:hAnsi="Arial" w:cs="Arial"/>
          <w:color w:val="000000"/>
          <w:sz w:val="24"/>
          <w:szCs w:val="24"/>
          <w:u w:val="single"/>
          <w:lang w:val="es-ES"/>
        </w:rPr>
        <w:t>Respecto del caudal ecológico, se solicita al titular indicar como se medirá. Se hace presente al titular que es requerido, que el valor sea medido y verificado tanto en la zona sensible como en la bocatoma.</w:t>
      </w:r>
    </w:p>
    <w:p w:rsidR="00010E4F" w:rsidRPr="00010E4F" w:rsidRDefault="00010E4F" w:rsidP="00010E4F">
      <w:pPr>
        <w:shd w:val="clear" w:color="auto" w:fill="FFFFFF"/>
        <w:spacing w:beforeAutospacing="1" w:after="0" w:afterAutospacing="1" w:line="240" w:lineRule="auto"/>
        <w:ind w:left="1440" w:firstLine="360"/>
        <w:jc w:val="both"/>
        <w:rPr>
          <w:rFonts w:ascii="Arial" w:eastAsia="Times New Roman" w:hAnsi="Arial" w:cs="Arial"/>
          <w:color w:val="000000"/>
          <w:sz w:val="20"/>
          <w:szCs w:val="20"/>
          <w:u w:val="single"/>
          <w:lang w:val="es-ES"/>
        </w:rPr>
      </w:pPr>
      <w:r w:rsidRPr="00010E4F">
        <w:rPr>
          <w:rFonts w:ascii="Arial" w:eastAsia="Times New Roman" w:hAnsi="Arial" w:cs="Arial"/>
          <w:b/>
          <w:bCs/>
          <w:color w:val="000000"/>
          <w:sz w:val="24"/>
          <w:szCs w:val="24"/>
          <w:u w:val="single"/>
          <w:lang w:val="es-ES"/>
        </w:rPr>
        <w:t>En relación a los esteros aportantes al Estero La Engorda</w:t>
      </w:r>
    </w:p>
    <w:p w:rsidR="00010E4F" w:rsidRPr="00010E4F" w:rsidRDefault="00010E4F" w:rsidP="00010E4F">
      <w:pPr>
        <w:shd w:val="clear" w:color="auto" w:fill="FFFFFF"/>
        <w:spacing w:beforeAutospacing="1" w:after="0" w:afterAutospacing="1" w:line="240" w:lineRule="auto"/>
        <w:ind w:left="2245" w:hanging="431"/>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25.</w:t>
      </w:r>
      <w:r w:rsidRPr="00010E4F">
        <w:rPr>
          <w:rFonts w:ascii="Times New Roman" w:eastAsia="Times New Roman" w:hAnsi="Times New Roman" w:cs="Times New Roman"/>
          <w:color w:val="000000"/>
          <w:sz w:val="14"/>
          <w:szCs w:val="14"/>
          <w:u w:val="single"/>
          <w:lang w:val="es-ES"/>
        </w:rPr>
        <w:t xml:space="preserve"> </w:t>
      </w:r>
      <w:r w:rsidRPr="00010E4F">
        <w:rPr>
          <w:rFonts w:ascii="Arial" w:eastAsia="Times New Roman" w:hAnsi="Arial" w:cs="Arial"/>
          <w:color w:val="000000"/>
          <w:sz w:val="24"/>
          <w:szCs w:val="24"/>
          <w:u w:val="single"/>
          <w:lang w:val="es-ES"/>
        </w:rPr>
        <w:t>Se solicita al titular, aclarar y especificar el uso que le da a las curvas de descarga, además se solicita aclarar a que corresponde la nomenclatura “X” referida en la figura 35, del Anexo N°10, correspondiente a la curva de descarga.</w:t>
      </w:r>
    </w:p>
    <w:p w:rsidR="00010E4F" w:rsidRPr="00010E4F" w:rsidRDefault="00010E4F" w:rsidP="00010E4F">
      <w:pPr>
        <w:shd w:val="clear" w:color="auto" w:fill="FFFFFF"/>
        <w:spacing w:beforeAutospacing="1" w:after="0" w:afterAutospacing="1" w:line="240" w:lineRule="auto"/>
        <w:ind w:left="2245" w:hanging="431"/>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26.</w:t>
      </w:r>
      <w:r w:rsidRPr="00010E4F">
        <w:rPr>
          <w:rFonts w:ascii="Times New Roman" w:eastAsia="Times New Roman" w:hAnsi="Times New Roman" w:cs="Times New Roman"/>
          <w:color w:val="000000"/>
          <w:sz w:val="14"/>
          <w:szCs w:val="14"/>
          <w:u w:val="single"/>
          <w:lang w:val="es-ES"/>
        </w:rPr>
        <w:t xml:space="preserve"> </w:t>
      </w:r>
      <w:r w:rsidRPr="00010E4F">
        <w:rPr>
          <w:rFonts w:ascii="Arial" w:eastAsia="Times New Roman" w:hAnsi="Arial" w:cs="Arial"/>
          <w:color w:val="000000"/>
          <w:sz w:val="24"/>
          <w:szCs w:val="24"/>
          <w:u w:val="single"/>
          <w:lang w:val="es-ES"/>
        </w:rPr>
        <w:t xml:space="preserve">Respecto de las figuras 39 a la 42, contenidas en el Anexo N°10 del EIA, se solicita al titular aclarar la información y conclusiones obtenidas de ellas, además, se solicita indicar la curva </w:t>
      </w:r>
      <w:r w:rsidRPr="00010E4F">
        <w:rPr>
          <w:rFonts w:ascii="Arial" w:eastAsia="Times New Roman" w:hAnsi="Arial" w:cs="Arial"/>
          <w:color w:val="000000"/>
          <w:sz w:val="24"/>
          <w:szCs w:val="24"/>
          <w:u w:val="single"/>
          <w:lang w:val="es-ES"/>
        </w:rPr>
        <w:lastRenderedPageBreak/>
        <w:t>considerada como prioritaria para la definición de la variables de hábitat.</w:t>
      </w:r>
    </w:p>
    <w:p w:rsidR="00010E4F" w:rsidRPr="00010E4F" w:rsidRDefault="00010E4F" w:rsidP="00010E4F">
      <w:pPr>
        <w:shd w:val="clear" w:color="auto" w:fill="FFFFFF"/>
        <w:spacing w:beforeAutospacing="1" w:after="0" w:afterAutospacing="1" w:line="240" w:lineRule="auto"/>
        <w:ind w:left="2245" w:hanging="431"/>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27.</w:t>
      </w:r>
      <w:r w:rsidRPr="00010E4F">
        <w:rPr>
          <w:rFonts w:ascii="Times New Roman" w:eastAsia="Times New Roman" w:hAnsi="Times New Roman" w:cs="Times New Roman"/>
          <w:color w:val="000000"/>
          <w:sz w:val="14"/>
          <w:szCs w:val="14"/>
          <w:u w:val="single"/>
          <w:lang w:val="es-ES"/>
        </w:rPr>
        <w:t xml:space="preserve"> </w:t>
      </w:r>
      <w:r w:rsidRPr="00010E4F">
        <w:rPr>
          <w:rFonts w:ascii="Arial" w:eastAsia="Times New Roman" w:hAnsi="Arial" w:cs="Arial"/>
          <w:color w:val="000000"/>
          <w:sz w:val="24"/>
          <w:szCs w:val="24"/>
          <w:u w:val="single"/>
          <w:lang w:val="es-ES"/>
        </w:rPr>
        <w:t xml:space="preserve">Considerando que el área de influencia del proyecto en el sector del Volcán se extiende desde las bocatomas hasta el sector en el cual el sistema no percibe la disminución de caudal proveniente de las zonas altas, se solicita al titular, extender el análisis de la identificación de zonas sensible de requerimiento y de los demás usos. Además, se requiere extender el análisis de las gráficas de eje hidráulico. </w:t>
      </w:r>
    </w:p>
    <w:p w:rsidR="00010E4F" w:rsidRPr="00010E4F" w:rsidRDefault="00010E4F" w:rsidP="00010E4F">
      <w:pPr>
        <w:shd w:val="clear" w:color="auto" w:fill="FFFFFF"/>
        <w:spacing w:beforeAutospacing="1" w:after="0" w:afterAutospacing="1" w:line="240" w:lineRule="auto"/>
        <w:ind w:left="2245" w:hanging="431"/>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28.</w:t>
      </w:r>
      <w:r w:rsidRPr="00010E4F">
        <w:rPr>
          <w:rFonts w:ascii="Times New Roman" w:eastAsia="Times New Roman" w:hAnsi="Times New Roman" w:cs="Times New Roman"/>
          <w:color w:val="000000"/>
          <w:sz w:val="14"/>
          <w:szCs w:val="14"/>
          <w:u w:val="single"/>
          <w:lang w:val="es-ES"/>
        </w:rPr>
        <w:t xml:space="preserve"> </w:t>
      </w:r>
      <w:r w:rsidRPr="00010E4F">
        <w:rPr>
          <w:rFonts w:ascii="Arial" w:eastAsia="Times New Roman" w:hAnsi="Arial" w:cs="Arial"/>
          <w:color w:val="000000"/>
          <w:sz w:val="24"/>
          <w:szCs w:val="24"/>
          <w:u w:val="single"/>
          <w:lang w:val="es-ES"/>
        </w:rPr>
        <w:t xml:space="preserve">Se hace presente al titular que, dado lo señalado en la tabla 10, contenida en el Anexo N°10 del EIA, los caudales que escurrirían desde las bocatomas en situación con y sin proyecto, y considerando la información entregada con los caudales ecológicos establecidos en la constitución de los derechos, es posible apreciar que para el Estero Las Placas en el período de julio a septiembre el caudal ecológico no se verifica por lo que el Titular en esos meses no puede captar agua. </w:t>
      </w:r>
    </w:p>
    <w:p w:rsidR="00010E4F" w:rsidRPr="00010E4F" w:rsidRDefault="00010E4F" w:rsidP="00010E4F">
      <w:pPr>
        <w:shd w:val="clear" w:color="auto" w:fill="FFFFFF"/>
        <w:spacing w:beforeAutospacing="1" w:after="0" w:afterAutospacing="1" w:line="240" w:lineRule="auto"/>
        <w:ind w:left="2245" w:hanging="431"/>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29.</w:t>
      </w:r>
      <w:r w:rsidRPr="00010E4F">
        <w:rPr>
          <w:rFonts w:ascii="Times New Roman" w:eastAsia="Times New Roman" w:hAnsi="Times New Roman" w:cs="Times New Roman"/>
          <w:color w:val="000000"/>
          <w:sz w:val="14"/>
          <w:szCs w:val="14"/>
          <w:u w:val="single"/>
          <w:lang w:val="es-ES"/>
        </w:rPr>
        <w:t xml:space="preserve"> </w:t>
      </w:r>
      <w:r w:rsidRPr="00010E4F">
        <w:rPr>
          <w:rFonts w:ascii="Arial" w:eastAsia="Times New Roman" w:hAnsi="Arial" w:cs="Arial"/>
          <w:color w:val="000000"/>
          <w:sz w:val="24"/>
          <w:szCs w:val="24"/>
          <w:u w:val="single"/>
          <w:lang w:val="es-ES"/>
        </w:rPr>
        <w:t>El Titular deberá realizar los análisis de eje hidráulico utilizando una única herramienta, esto dice relación con la utilización de los modelos HEC-RAS y el MOSSEM. La selección de la herramienta debe pasar por el análisis de los posibles errores asociados.</w:t>
      </w:r>
    </w:p>
    <w:p w:rsidR="00010E4F" w:rsidRPr="00010E4F" w:rsidRDefault="00010E4F" w:rsidP="00010E4F">
      <w:pPr>
        <w:shd w:val="clear" w:color="auto" w:fill="FFFFFF"/>
        <w:spacing w:beforeAutospacing="1" w:after="0" w:afterAutospacing="1" w:line="240" w:lineRule="auto"/>
        <w:ind w:left="2245" w:hanging="431"/>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30.</w:t>
      </w:r>
      <w:r w:rsidRPr="00010E4F">
        <w:rPr>
          <w:rFonts w:ascii="Times New Roman" w:eastAsia="Times New Roman" w:hAnsi="Times New Roman" w:cs="Times New Roman"/>
          <w:color w:val="000000"/>
          <w:sz w:val="14"/>
          <w:szCs w:val="14"/>
          <w:u w:val="single"/>
          <w:lang w:val="es-ES"/>
        </w:rPr>
        <w:t xml:space="preserve"> </w:t>
      </w:r>
      <w:r w:rsidRPr="00010E4F">
        <w:rPr>
          <w:rFonts w:ascii="Arial" w:eastAsia="Times New Roman" w:hAnsi="Arial" w:cs="Arial"/>
          <w:color w:val="000000"/>
          <w:sz w:val="24"/>
          <w:szCs w:val="24"/>
          <w:u w:val="single"/>
          <w:lang w:val="es-ES"/>
        </w:rPr>
        <w:t>El Titular hace referencia a análisis de eje hidráulicos y velocidades, sin embargo se limita a entregar gráficos que no permiten corroborar las conclusiones y valores presentados. Al respecto, se solicita al titular, detallar y fundamentar los análisis realizados que sustentan los valores presentados (tabla 11 del Anexo N°10 del EIA).</w:t>
      </w:r>
    </w:p>
    <w:p w:rsidR="00010E4F" w:rsidRPr="00010E4F" w:rsidRDefault="00010E4F" w:rsidP="00010E4F">
      <w:pPr>
        <w:shd w:val="clear" w:color="auto" w:fill="FFFFFF"/>
        <w:spacing w:beforeAutospacing="1" w:after="0" w:afterAutospacing="1" w:line="240" w:lineRule="auto"/>
        <w:ind w:left="2245" w:hanging="431"/>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31.</w:t>
      </w:r>
      <w:r w:rsidRPr="00010E4F">
        <w:rPr>
          <w:rFonts w:ascii="Times New Roman" w:eastAsia="Times New Roman" w:hAnsi="Times New Roman" w:cs="Times New Roman"/>
          <w:color w:val="000000"/>
          <w:sz w:val="14"/>
          <w:szCs w:val="14"/>
          <w:u w:val="single"/>
          <w:lang w:val="es-ES"/>
        </w:rPr>
        <w:t xml:space="preserve"> </w:t>
      </w:r>
      <w:r w:rsidRPr="00010E4F">
        <w:rPr>
          <w:rFonts w:ascii="Arial" w:eastAsia="Times New Roman" w:hAnsi="Arial" w:cs="Arial"/>
          <w:color w:val="000000"/>
          <w:sz w:val="24"/>
          <w:szCs w:val="24"/>
          <w:u w:val="single"/>
          <w:lang w:val="es-ES"/>
        </w:rPr>
        <w:t>En relación a los esteros que conforman el Río Volcán el titular señala que el caudal ecológico será el 10% del caudal medio anual, lo cual tiene sentido bajo el supuesto que las condiciones de altura de escurrimiento y de velocidad no se cumplen en forma natural y al hecho que no se detectan fauna nativa presente en el área. Sin embargo el Titular no ha indicado a que valor corresponde ni tampoco ha señalado de que manera será medido.</w:t>
      </w:r>
    </w:p>
    <w:p w:rsidR="00010E4F" w:rsidRPr="00010E4F" w:rsidRDefault="00010E4F" w:rsidP="00010E4F">
      <w:pPr>
        <w:shd w:val="clear" w:color="auto" w:fill="FFFFFF"/>
        <w:spacing w:beforeAutospacing="1" w:after="0" w:afterAutospacing="1" w:line="240" w:lineRule="auto"/>
        <w:ind w:left="1440" w:firstLine="360"/>
        <w:rPr>
          <w:rFonts w:ascii="Arial" w:eastAsia="Times New Roman" w:hAnsi="Arial" w:cs="Arial"/>
          <w:color w:val="000000"/>
          <w:sz w:val="20"/>
          <w:szCs w:val="20"/>
          <w:u w:val="single"/>
          <w:lang w:val="es-ES"/>
        </w:rPr>
      </w:pPr>
      <w:r w:rsidRPr="00010E4F">
        <w:rPr>
          <w:rFonts w:ascii="Arial" w:eastAsia="Times New Roman" w:hAnsi="Arial" w:cs="Arial"/>
          <w:b/>
          <w:bCs/>
          <w:color w:val="000000"/>
          <w:sz w:val="24"/>
          <w:szCs w:val="24"/>
          <w:u w:val="single"/>
          <w:lang w:val="es-ES"/>
        </w:rPr>
        <w:t>En relación al Río Volcán</w:t>
      </w:r>
    </w:p>
    <w:p w:rsidR="00010E4F" w:rsidRPr="00010E4F" w:rsidRDefault="00010E4F" w:rsidP="00010E4F">
      <w:pPr>
        <w:shd w:val="clear" w:color="auto" w:fill="FFFFFF"/>
        <w:spacing w:beforeAutospacing="1" w:after="0" w:afterAutospacing="1" w:line="240" w:lineRule="auto"/>
        <w:ind w:left="2245" w:hanging="618"/>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32.</w:t>
      </w:r>
      <w:r w:rsidRPr="00010E4F">
        <w:rPr>
          <w:rFonts w:ascii="Times New Roman" w:eastAsia="Times New Roman" w:hAnsi="Times New Roman" w:cs="Times New Roman"/>
          <w:color w:val="000000"/>
          <w:sz w:val="14"/>
          <w:szCs w:val="14"/>
          <w:u w:val="single"/>
          <w:lang w:val="es-ES"/>
        </w:rPr>
        <w:t xml:space="preserve"> </w:t>
      </w:r>
      <w:r w:rsidRPr="00010E4F">
        <w:rPr>
          <w:rFonts w:ascii="Arial" w:eastAsia="Times New Roman" w:hAnsi="Arial" w:cs="Arial"/>
          <w:color w:val="000000"/>
          <w:sz w:val="24"/>
          <w:szCs w:val="24"/>
          <w:u w:val="single"/>
          <w:lang w:val="es-ES"/>
        </w:rPr>
        <w:t xml:space="preserve">Respecto de las figuras de eje hidráulicos se solicita al titular: adjuntar la información en un formato legible, presentando además, el análisis y la interpretación realizada de la misma. </w:t>
      </w:r>
    </w:p>
    <w:p w:rsidR="00010E4F" w:rsidRPr="00010E4F" w:rsidRDefault="00010E4F" w:rsidP="00010E4F">
      <w:pPr>
        <w:shd w:val="clear" w:color="auto" w:fill="FFFFFF"/>
        <w:spacing w:beforeAutospacing="1" w:after="0" w:afterAutospacing="1" w:line="240" w:lineRule="auto"/>
        <w:ind w:left="2520" w:hanging="720"/>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lastRenderedPageBreak/>
        <w:t>ii)</w:t>
      </w:r>
      <w:r w:rsidRPr="00010E4F">
        <w:rPr>
          <w:rFonts w:ascii="Times New Roman" w:eastAsia="Times New Roman" w:hAnsi="Times New Roman" w:cs="Times New Roman"/>
          <w:color w:val="000000"/>
          <w:sz w:val="14"/>
          <w:szCs w:val="14"/>
          <w:u w:val="single"/>
          <w:lang w:val="es-ES"/>
        </w:rPr>
        <w:t xml:space="preserve"> </w:t>
      </w:r>
      <w:r w:rsidRPr="00010E4F">
        <w:rPr>
          <w:rFonts w:ascii="Arial" w:eastAsia="Times New Roman" w:hAnsi="Arial" w:cs="Arial"/>
          <w:color w:val="000000"/>
          <w:sz w:val="24"/>
          <w:szCs w:val="24"/>
          <w:u w:val="single"/>
          <w:lang w:val="es-ES"/>
        </w:rPr>
        <w:t>En relación a la figura 56, contenida en el Anexo N°10, del EIA, es posible apreciar que en la situación con proyecto el caudal medio mensual del Río Volcán siempre será superior al caudal ecológico indicado mediante una línea, sin embargo no se ha indicado a que valor corresponde dicho caudal. Al respecto se solicita aclarar.</w:t>
      </w:r>
    </w:p>
    <w:p w:rsidR="00010E4F" w:rsidRPr="00010E4F" w:rsidRDefault="00010E4F" w:rsidP="00010E4F">
      <w:pPr>
        <w:shd w:val="clear" w:color="auto" w:fill="FFFFFF"/>
        <w:spacing w:beforeAutospacing="1" w:after="0" w:afterAutospacing="1" w:line="240" w:lineRule="auto"/>
        <w:ind w:left="2520" w:hanging="720"/>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iii)</w:t>
      </w:r>
      <w:r w:rsidRPr="00010E4F">
        <w:rPr>
          <w:rFonts w:ascii="Times New Roman" w:eastAsia="Times New Roman" w:hAnsi="Times New Roman" w:cs="Times New Roman"/>
          <w:color w:val="000000"/>
          <w:sz w:val="14"/>
          <w:szCs w:val="14"/>
          <w:u w:val="single"/>
          <w:lang w:val="es-ES"/>
        </w:rPr>
        <w:t xml:space="preserve"> </w:t>
      </w:r>
      <w:r w:rsidRPr="00010E4F">
        <w:rPr>
          <w:rFonts w:ascii="Arial" w:eastAsia="Times New Roman" w:hAnsi="Arial" w:cs="Arial"/>
          <w:color w:val="000000"/>
          <w:sz w:val="24"/>
          <w:szCs w:val="24"/>
          <w:u w:val="single"/>
          <w:lang w:val="es-ES"/>
        </w:rPr>
        <w:t>Se hace presente al titular que, debe considerar que independiente del resultado de caudal ecológico obtenido mediante la metodología presentada, deberá respetar además, el caudal ecológico que se establezca en el análisis sectorial (basado en una metodología hidrológica) que actualmente se encuentra en tramitación sectorial en los traslados de derechos de aguas que han sido presentados ante la Dirección General de Aguas.</w:t>
      </w:r>
    </w:p>
    <w:p w:rsidR="00010E4F" w:rsidRPr="00010E4F" w:rsidRDefault="00010E4F" w:rsidP="00010E4F">
      <w:pPr>
        <w:shd w:val="clear" w:color="auto" w:fill="FFFFFF"/>
        <w:spacing w:beforeAutospacing="1" w:after="0" w:afterAutospacing="1" w:line="240" w:lineRule="auto"/>
        <w:ind w:left="1800" w:hanging="360"/>
        <w:jc w:val="both"/>
        <w:rPr>
          <w:rFonts w:ascii="Arial" w:eastAsia="Times New Roman" w:hAnsi="Arial" w:cs="Arial"/>
          <w:color w:val="000000"/>
          <w:sz w:val="20"/>
          <w:szCs w:val="20"/>
          <w:u w:val="single"/>
          <w:lang w:val="es-ES"/>
        </w:rPr>
      </w:pPr>
      <w:r w:rsidRPr="00010E4F">
        <w:rPr>
          <w:rFonts w:ascii="Arial" w:eastAsia="Times New Roman" w:hAnsi="Arial" w:cs="Arial"/>
          <w:b/>
          <w:bCs/>
          <w:color w:val="000000"/>
          <w:sz w:val="24"/>
          <w:szCs w:val="24"/>
          <w:u w:val="single"/>
          <w:lang w:val="es-ES"/>
        </w:rPr>
        <w:t>Flora-fauna y vegetación</w:t>
      </w:r>
    </w:p>
    <w:p w:rsidR="00010E4F" w:rsidRPr="00010E4F" w:rsidRDefault="00010E4F" w:rsidP="00010E4F">
      <w:pPr>
        <w:shd w:val="clear" w:color="auto" w:fill="FFFFFF"/>
        <w:spacing w:beforeAutospacing="1" w:after="0" w:afterAutospacing="1" w:line="240" w:lineRule="auto"/>
        <w:ind w:left="2520" w:hanging="720"/>
        <w:jc w:val="both"/>
        <w:rPr>
          <w:rFonts w:ascii="Arial" w:eastAsia="Times New Roman" w:hAnsi="Arial" w:cs="Arial"/>
          <w:color w:val="000000"/>
          <w:sz w:val="20"/>
          <w:szCs w:val="20"/>
          <w:u w:val="single"/>
          <w:lang w:val="es-ES"/>
        </w:rPr>
      </w:pPr>
      <w:r w:rsidRPr="00010E4F">
        <w:rPr>
          <w:rFonts w:ascii="Arial" w:eastAsia="Times New Roman" w:hAnsi="Arial" w:cs="Arial"/>
          <w:i/>
          <w:iCs/>
          <w:color w:val="000000"/>
          <w:sz w:val="24"/>
          <w:szCs w:val="24"/>
          <w:u w:val="single"/>
          <w:lang w:val="es-ES"/>
        </w:rPr>
        <w:t>iv)</w:t>
      </w:r>
      <w:r w:rsidRPr="00010E4F">
        <w:rPr>
          <w:rFonts w:ascii="Times New Roman" w:eastAsia="Times New Roman" w:hAnsi="Times New Roman" w:cs="Times New Roman"/>
          <w:i/>
          <w:iCs/>
          <w:color w:val="000000"/>
          <w:sz w:val="14"/>
          <w:szCs w:val="14"/>
          <w:u w:val="single"/>
          <w:lang w:val="es-ES"/>
        </w:rPr>
        <w:t xml:space="preserve"> </w:t>
      </w:r>
      <w:r w:rsidRPr="00010E4F">
        <w:rPr>
          <w:rFonts w:ascii="Arial" w:eastAsia="Times New Roman" w:hAnsi="Arial" w:cs="Arial"/>
          <w:color w:val="000000"/>
          <w:sz w:val="24"/>
          <w:szCs w:val="24"/>
          <w:u w:val="single"/>
          <w:lang w:val="es-ES"/>
        </w:rPr>
        <w:t xml:space="preserve">Respecto de la metodología para la medición de fauna, señalada en la página 5.4-100, del EIA, se solicita al titular adjuntar los antecedentes relacionados con épocas de muestreo, tamaño de los transectos, número de repeticiones, entre otros aspectos. </w:t>
      </w:r>
    </w:p>
    <w:p w:rsidR="00010E4F" w:rsidRPr="00010E4F" w:rsidRDefault="00010E4F" w:rsidP="00010E4F">
      <w:pPr>
        <w:shd w:val="clear" w:color="auto" w:fill="FFFFFF"/>
        <w:spacing w:beforeAutospacing="1" w:after="0" w:afterAutospacing="1" w:line="240" w:lineRule="auto"/>
        <w:ind w:left="2520" w:hanging="720"/>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v)</w:t>
      </w:r>
      <w:r w:rsidRPr="00010E4F">
        <w:rPr>
          <w:rFonts w:ascii="Times New Roman" w:eastAsia="Times New Roman" w:hAnsi="Times New Roman" w:cs="Times New Roman"/>
          <w:color w:val="000000"/>
          <w:sz w:val="14"/>
          <w:szCs w:val="14"/>
          <w:u w:val="single"/>
          <w:lang w:val="es-ES"/>
        </w:rPr>
        <w:t xml:space="preserve"> </w:t>
      </w:r>
      <w:r w:rsidRPr="00010E4F">
        <w:rPr>
          <w:rFonts w:ascii="Arial" w:eastAsia="Times New Roman" w:hAnsi="Arial" w:cs="Arial"/>
          <w:color w:val="000000"/>
          <w:sz w:val="24"/>
          <w:szCs w:val="24"/>
          <w:u w:val="single"/>
          <w:lang w:val="es-ES"/>
        </w:rPr>
        <w:t>Se solicita al titular adjuntar antecedentes que complementen el componente fauna silvestre, especialmente, en relación a fauna de baja movilidad. Para lo anterior se deberán realizar muestreos mediante técnicas de captura para micromamíferos, reptiles y anfibios. Lo anterior deberá ser realizado en el área de influencia de las obras superficiales, en especial en los 14 sitios de acopio de marinas y suelo (botaderos). Esta solicitud es extensiva a toda el área de influencia de obras superficiales.</w:t>
      </w:r>
    </w:p>
    <w:p w:rsidR="00010E4F" w:rsidRPr="00010E4F" w:rsidRDefault="00010E4F" w:rsidP="00010E4F">
      <w:pPr>
        <w:shd w:val="clear" w:color="auto" w:fill="FFFFFF"/>
        <w:spacing w:beforeAutospacing="1" w:after="0" w:afterAutospacing="1" w:line="240" w:lineRule="auto"/>
        <w:ind w:left="2520" w:hanging="720"/>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vi)</w:t>
      </w:r>
      <w:r w:rsidRPr="00010E4F">
        <w:rPr>
          <w:rFonts w:ascii="Times New Roman" w:eastAsia="Times New Roman" w:hAnsi="Times New Roman" w:cs="Times New Roman"/>
          <w:color w:val="000000"/>
          <w:sz w:val="14"/>
          <w:szCs w:val="14"/>
          <w:u w:val="single"/>
          <w:lang w:val="es-ES"/>
        </w:rPr>
        <w:t xml:space="preserve"> </w:t>
      </w:r>
      <w:r w:rsidRPr="00010E4F">
        <w:rPr>
          <w:rFonts w:ascii="Arial" w:eastAsia="Times New Roman" w:hAnsi="Arial" w:cs="Arial"/>
          <w:color w:val="000000"/>
          <w:sz w:val="24"/>
          <w:szCs w:val="24"/>
          <w:u w:val="single"/>
          <w:lang w:val="es-ES"/>
        </w:rPr>
        <w:t xml:space="preserve">Respecto de la Flora Vascular Cajón del Yeso, en la línea base se determinó la presencia de la especie </w:t>
      </w:r>
      <w:r w:rsidRPr="00010E4F">
        <w:rPr>
          <w:rFonts w:ascii="Arial" w:eastAsia="Times New Roman" w:hAnsi="Arial" w:cs="Arial"/>
          <w:i/>
          <w:iCs/>
          <w:color w:val="000000"/>
          <w:sz w:val="24"/>
          <w:szCs w:val="24"/>
          <w:u w:val="single"/>
          <w:lang w:val="es-ES"/>
        </w:rPr>
        <w:t>Alstroemeria umbellata</w:t>
      </w:r>
      <w:r w:rsidRPr="00010E4F">
        <w:rPr>
          <w:rFonts w:ascii="Arial" w:eastAsia="Times New Roman" w:hAnsi="Arial" w:cs="Arial"/>
          <w:color w:val="000000"/>
          <w:sz w:val="24"/>
          <w:szCs w:val="24"/>
          <w:u w:val="single"/>
          <w:lang w:val="es-ES"/>
        </w:rPr>
        <w:t>, y se reconoce como una especie amenazada, en base a lo señalado en el Boletín Nº 47, del MNHN (numeral ii, pág.5.4-2; Sección 5.4.1.3 “Descripción de los Resultados” (Pág. 5.4-10). No obstante lo anterior, esta especie no fue incluida entre las especies amenazadas presentes en el área de influencia del proyecto, como tampoco se menciona en los listados de flora de la Tabla 5.41.3.1 (pág. 5.4-54) y en la sección (Pág.5.4-93). Al respecto, se solicita al titular aclarar.</w:t>
      </w:r>
    </w:p>
    <w:p w:rsidR="00010E4F" w:rsidRPr="00010E4F" w:rsidRDefault="00010E4F" w:rsidP="00010E4F">
      <w:pPr>
        <w:shd w:val="clear" w:color="auto" w:fill="FFFFFF"/>
        <w:spacing w:beforeAutospacing="1" w:after="0" w:afterAutospacing="1" w:line="240" w:lineRule="auto"/>
        <w:ind w:left="2520" w:hanging="720"/>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vii)</w:t>
      </w:r>
      <w:r w:rsidRPr="00010E4F">
        <w:rPr>
          <w:rFonts w:ascii="Times New Roman" w:eastAsia="Times New Roman" w:hAnsi="Times New Roman" w:cs="Times New Roman"/>
          <w:color w:val="000000"/>
          <w:sz w:val="14"/>
          <w:szCs w:val="14"/>
          <w:u w:val="single"/>
          <w:lang w:val="es-ES"/>
        </w:rPr>
        <w:t xml:space="preserve"> </w:t>
      </w:r>
      <w:r w:rsidRPr="00010E4F">
        <w:rPr>
          <w:rFonts w:ascii="Arial" w:eastAsia="Times New Roman" w:hAnsi="Arial" w:cs="Arial"/>
          <w:color w:val="000000"/>
          <w:sz w:val="24"/>
          <w:szCs w:val="24"/>
          <w:u w:val="single"/>
          <w:lang w:val="es-ES"/>
        </w:rPr>
        <w:t xml:space="preserve">Se solicita al titular, aclarar y especificar la referencia técnica del estado de conservación de la especie </w:t>
      </w:r>
      <w:r w:rsidRPr="00010E4F">
        <w:rPr>
          <w:rFonts w:ascii="Arial" w:eastAsia="Times New Roman" w:hAnsi="Arial" w:cs="Arial"/>
          <w:i/>
          <w:iCs/>
          <w:color w:val="000000"/>
          <w:sz w:val="24"/>
          <w:szCs w:val="24"/>
          <w:u w:val="single"/>
          <w:lang w:val="es-ES"/>
        </w:rPr>
        <w:t>Alstroemeria exerens</w:t>
      </w:r>
      <w:r w:rsidRPr="00010E4F">
        <w:rPr>
          <w:rFonts w:ascii="Arial" w:eastAsia="Times New Roman" w:hAnsi="Arial" w:cs="Arial"/>
          <w:color w:val="000000"/>
          <w:sz w:val="24"/>
          <w:szCs w:val="24"/>
          <w:u w:val="single"/>
          <w:lang w:val="es-ES"/>
        </w:rPr>
        <w:t>, la cual se cita como una especie amenazada (2. Pág.5.4-10).</w:t>
      </w:r>
    </w:p>
    <w:p w:rsidR="00010E4F" w:rsidRPr="00010E4F" w:rsidRDefault="00010E4F" w:rsidP="00010E4F">
      <w:pPr>
        <w:shd w:val="clear" w:color="auto" w:fill="FFFFFF"/>
        <w:spacing w:beforeAutospacing="1" w:after="0" w:afterAutospacing="1" w:line="240" w:lineRule="auto"/>
        <w:ind w:left="2520" w:hanging="720"/>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lastRenderedPageBreak/>
        <w:t>viii)</w:t>
      </w:r>
      <w:r w:rsidRPr="00010E4F">
        <w:rPr>
          <w:rFonts w:ascii="Times New Roman" w:eastAsia="Times New Roman" w:hAnsi="Times New Roman" w:cs="Times New Roman"/>
          <w:color w:val="000000"/>
          <w:sz w:val="14"/>
          <w:szCs w:val="14"/>
          <w:u w:val="single"/>
          <w:lang w:val="es-ES"/>
        </w:rPr>
        <w:t xml:space="preserve"> </w:t>
      </w:r>
      <w:r w:rsidRPr="00010E4F">
        <w:rPr>
          <w:rFonts w:ascii="Arial" w:eastAsia="Times New Roman" w:hAnsi="Arial" w:cs="Arial"/>
          <w:color w:val="000000"/>
          <w:sz w:val="24"/>
          <w:szCs w:val="24"/>
          <w:u w:val="single"/>
          <w:lang w:val="es-ES"/>
        </w:rPr>
        <w:t>Se solicita especificar y dimensionar la superficie con presencia de la especie guayacán y otras que no forman parte de un bosque, de acuerdo a la definición de bosque establecida en el DL N° 701.</w:t>
      </w:r>
    </w:p>
    <w:p w:rsidR="00010E4F" w:rsidRPr="00010E4F" w:rsidRDefault="00010E4F" w:rsidP="00010E4F">
      <w:pPr>
        <w:shd w:val="clear" w:color="auto" w:fill="FFFFFF"/>
        <w:spacing w:beforeAutospacing="1" w:after="0" w:afterAutospacing="1" w:line="240" w:lineRule="auto"/>
        <w:ind w:left="1800" w:hanging="360"/>
        <w:jc w:val="both"/>
        <w:rPr>
          <w:rFonts w:ascii="Arial" w:eastAsia="Times New Roman" w:hAnsi="Arial" w:cs="Arial"/>
          <w:color w:val="000000"/>
          <w:sz w:val="20"/>
          <w:szCs w:val="20"/>
          <w:u w:val="single"/>
          <w:lang w:val="es-ES"/>
        </w:rPr>
      </w:pPr>
      <w:r w:rsidRPr="00010E4F">
        <w:rPr>
          <w:rFonts w:ascii="Arial" w:eastAsia="Times New Roman" w:hAnsi="Arial" w:cs="Arial"/>
          <w:b/>
          <w:bCs/>
          <w:color w:val="000000"/>
          <w:sz w:val="24"/>
          <w:szCs w:val="24"/>
          <w:u w:val="single"/>
          <w:lang w:val="es-ES"/>
        </w:rPr>
        <w:t xml:space="preserve">Suelo: </w:t>
      </w:r>
    </w:p>
    <w:p w:rsidR="00010E4F" w:rsidRPr="00010E4F" w:rsidRDefault="00010E4F" w:rsidP="00010E4F">
      <w:pPr>
        <w:shd w:val="clear" w:color="auto" w:fill="FFFFFF"/>
        <w:spacing w:beforeAutospacing="1" w:after="0" w:afterAutospacing="1" w:line="240" w:lineRule="auto"/>
        <w:ind w:left="2520" w:hanging="720"/>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ix)</w:t>
      </w:r>
      <w:r w:rsidRPr="00010E4F">
        <w:rPr>
          <w:rFonts w:ascii="Times New Roman" w:eastAsia="Times New Roman" w:hAnsi="Times New Roman" w:cs="Times New Roman"/>
          <w:color w:val="000000"/>
          <w:sz w:val="14"/>
          <w:szCs w:val="14"/>
          <w:u w:val="single"/>
          <w:lang w:val="es-ES"/>
        </w:rPr>
        <w:t xml:space="preserve"> </w:t>
      </w:r>
      <w:r w:rsidRPr="00010E4F">
        <w:rPr>
          <w:rFonts w:ascii="Arial" w:eastAsia="Times New Roman" w:hAnsi="Arial" w:cs="Arial"/>
          <w:color w:val="000000"/>
          <w:sz w:val="24"/>
          <w:szCs w:val="24"/>
          <w:u w:val="single"/>
          <w:lang w:val="es-ES"/>
        </w:rPr>
        <w:t xml:space="preserve">En línea base vega sector La Engorda, se solicita presentar la línea base de suelo de humedales presente en el área de influencia directa e indirecta del proyecto la cual debe contener una descripción de tallada de los suelos que den cuenta de la secuencia de estratas del perfil. </w:t>
      </w:r>
    </w:p>
    <w:p w:rsidR="00010E4F" w:rsidRPr="00010E4F" w:rsidRDefault="00010E4F" w:rsidP="00010E4F">
      <w:pPr>
        <w:shd w:val="clear" w:color="auto" w:fill="FFFFFF"/>
        <w:spacing w:beforeAutospacing="1" w:after="0" w:afterAutospacing="1" w:line="240" w:lineRule="auto"/>
        <w:ind w:left="2520" w:hanging="720"/>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x)</w:t>
      </w:r>
      <w:r w:rsidRPr="00010E4F">
        <w:rPr>
          <w:rFonts w:ascii="Times New Roman" w:eastAsia="Times New Roman" w:hAnsi="Times New Roman" w:cs="Times New Roman"/>
          <w:color w:val="000000"/>
          <w:sz w:val="14"/>
          <w:szCs w:val="14"/>
          <w:u w:val="single"/>
          <w:lang w:val="es-ES"/>
        </w:rPr>
        <w:t xml:space="preserve"> </w:t>
      </w:r>
      <w:r w:rsidRPr="00010E4F">
        <w:rPr>
          <w:rFonts w:ascii="Arial" w:eastAsia="Times New Roman" w:hAnsi="Arial" w:cs="Arial"/>
          <w:color w:val="000000"/>
          <w:sz w:val="24"/>
          <w:szCs w:val="24"/>
          <w:u w:val="single"/>
          <w:lang w:val="es-ES"/>
        </w:rPr>
        <w:t>El titular señala que e</w:t>
      </w:r>
      <w:r w:rsidRPr="00010E4F">
        <w:rPr>
          <w:rFonts w:ascii="Arial" w:eastAsia="Times New Roman" w:hAnsi="Arial" w:cs="Arial"/>
          <w:b/>
          <w:bCs/>
          <w:color w:val="000000"/>
          <w:sz w:val="24"/>
          <w:szCs w:val="24"/>
          <w:u w:val="single"/>
          <w:lang w:val="es-ES"/>
        </w:rPr>
        <w:t>l</w:t>
      </w:r>
      <w:r w:rsidRPr="00010E4F">
        <w:rPr>
          <w:rFonts w:ascii="Arial" w:eastAsia="Times New Roman" w:hAnsi="Arial" w:cs="Arial"/>
          <w:color w:val="000000"/>
          <w:sz w:val="24"/>
          <w:szCs w:val="24"/>
          <w:u w:val="single"/>
          <w:lang w:val="es-ES"/>
        </w:rPr>
        <w:t xml:space="preserve"> componente suelo no fue evaluado (p.6.5-1), indicando que no lo haría por que lo califica muy baja calidad de suelos clase VI y VII con limitaciones de topografía, pendiente y erosión (p.16, resumen ejecutivo) o escaso valor edafológico (p.2.3-14). Sin embargo, no se evalúa su fragilidad a procesos de degradación por los impactos del proyecto, y en especial en las vegas el impacto puede ser significativo. Por lo anterior, se solicita al titular pronunciarse respecto de la línea base de suelo de humedales y para aquellos suelos que pueden ser degradados presentes en el área de influencia directa e indirecta del proyecto, la cual debe contener una descripción detallada de los suelos, que den cuenta de la secuencia de estratos del perfil como de su vulnerabilidad, asociándola a su régimen hidrológico. Por otra parte, en la p. 19 se señala que estas vegas tienen carácter estacional, esta aseveración es incorrecta, ya que lo que se observa en superficie como “seco” en realidad está en un proceso de latencia estando conformada porespecies de carácter perenne y un banco de semillas anuales</w:t>
      </w:r>
      <w:r w:rsidRPr="00010E4F">
        <w:rPr>
          <w:rFonts w:ascii="Arial" w:eastAsia="Times New Roman" w:hAnsi="Arial" w:cs="Arial"/>
          <w:b/>
          <w:bCs/>
          <w:color w:val="000000"/>
          <w:sz w:val="24"/>
          <w:szCs w:val="24"/>
          <w:u w:val="single"/>
          <w:lang w:val="es-ES"/>
        </w:rPr>
        <w:t xml:space="preserve">. </w:t>
      </w:r>
      <w:r w:rsidRPr="00010E4F">
        <w:rPr>
          <w:rFonts w:ascii="Arial" w:eastAsia="Times New Roman" w:hAnsi="Arial" w:cs="Arial"/>
          <w:color w:val="000000"/>
          <w:sz w:val="24"/>
          <w:szCs w:val="24"/>
          <w:u w:val="single"/>
          <w:lang w:val="es-ES"/>
        </w:rPr>
        <w:t>Al respecto, el EIA no ha valorado suficientemente este recurso ganadero</w:t>
      </w:r>
    </w:p>
    <w:p w:rsidR="00010E4F" w:rsidRPr="00010E4F" w:rsidRDefault="00010E4F" w:rsidP="00010E4F">
      <w:pPr>
        <w:shd w:val="clear" w:color="auto" w:fill="FFFFFF"/>
        <w:spacing w:beforeAutospacing="1" w:after="0" w:afterAutospacing="1" w:line="240" w:lineRule="auto"/>
        <w:ind w:left="1800" w:hanging="360"/>
        <w:jc w:val="both"/>
        <w:rPr>
          <w:rFonts w:ascii="Arial" w:eastAsia="Times New Roman" w:hAnsi="Arial" w:cs="Arial"/>
          <w:color w:val="000000"/>
          <w:sz w:val="20"/>
          <w:szCs w:val="20"/>
          <w:u w:val="single"/>
          <w:lang w:val="es-ES"/>
        </w:rPr>
      </w:pPr>
      <w:r w:rsidRPr="00010E4F">
        <w:rPr>
          <w:rFonts w:ascii="Arial" w:eastAsia="Times New Roman" w:hAnsi="Arial" w:cs="Arial"/>
          <w:b/>
          <w:bCs/>
          <w:color w:val="000000"/>
          <w:sz w:val="24"/>
          <w:szCs w:val="24"/>
          <w:u w:val="single"/>
          <w:lang w:val="es-ES"/>
        </w:rPr>
        <w:t>Patrimonio cultural y arqueológico:</w:t>
      </w:r>
      <w:r w:rsidRPr="00010E4F">
        <w:rPr>
          <w:rFonts w:ascii="Arial" w:eastAsia="Times New Roman" w:hAnsi="Arial" w:cs="Arial"/>
          <w:color w:val="000000"/>
          <w:sz w:val="24"/>
          <w:szCs w:val="24"/>
          <w:u w:val="single"/>
          <w:lang w:val="es-ES"/>
        </w:rPr>
        <w:t xml:space="preserve"> </w:t>
      </w:r>
    </w:p>
    <w:p w:rsidR="00010E4F" w:rsidRPr="00010E4F" w:rsidRDefault="00010E4F" w:rsidP="00010E4F">
      <w:pPr>
        <w:shd w:val="clear" w:color="auto" w:fill="FFFFFF"/>
        <w:spacing w:beforeAutospacing="1" w:after="0" w:afterAutospacing="1" w:line="240" w:lineRule="auto"/>
        <w:ind w:left="2520" w:hanging="720"/>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xi)</w:t>
      </w:r>
      <w:r w:rsidRPr="00010E4F">
        <w:rPr>
          <w:rFonts w:ascii="Times New Roman" w:eastAsia="Times New Roman" w:hAnsi="Times New Roman" w:cs="Times New Roman"/>
          <w:color w:val="000000"/>
          <w:sz w:val="14"/>
          <w:szCs w:val="14"/>
          <w:u w:val="single"/>
          <w:lang w:val="es-ES"/>
        </w:rPr>
        <w:t xml:space="preserve"> </w:t>
      </w:r>
      <w:r w:rsidRPr="00010E4F">
        <w:rPr>
          <w:rFonts w:ascii="Arial" w:eastAsia="Times New Roman" w:hAnsi="Arial" w:cs="Arial"/>
          <w:color w:val="000000"/>
          <w:sz w:val="24"/>
          <w:szCs w:val="24"/>
          <w:u w:val="single"/>
          <w:lang w:val="es-ES"/>
        </w:rPr>
        <w:t>En relación a lo señalado por el titular con respecto al Patrimonio Cultural referido a que se han detectado lugares en los que se pueden encontrar fósiles o material paleontológico de muy antigua data y que éstos han sido arrasados por turistas y habitantes del sector y que conforme a los antecedentes disponibles por la Sociedad Paleontológica Chilena (SPACH) las obras del proyecto no generarán una intervención directa, se solicita al titular adjuntar los antecedentes, proporcionados por la Sociedad Paleontológica Chilena, que fundamentan lo señalado anteriormente.</w:t>
      </w:r>
    </w:p>
    <w:p w:rsidR="00010E4F" w:rsidRPr="00010E4F" w:rsidRDefault="00010E4F" w:rsidP="00010E4F">
      <w:pPr>
        <w:shd w:val="clear" w:color="auto" w:fill="FFFFFF"/>
        <w:spacing w:beforeAutospacing="1" w:after="0" w:afterAutospacing="1" w:line="240" w:lineRule="auto"/>
        <w:ind w:left="2520" w:hanging="720"/>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lastRenderedPageBreak/>
        <w:t>xii)</w:t>
      </w:r>
      <w:r w:rsidRPr="00010E4F">
        <w:rPr>
          <w:rFonts w:ascii="Times New Roman" w:eastAsia="Times New Roman" w:hAnsi="Times New Roman" w:cs="Times New Roman"/>
          <w:color w:val="000000"/>
          <w:sz w:val="14"/>
          <w:szCs w:val="14"/>
          <w:u w:val="single"/>
          <w:lang w:val="es-ES"/>
        </w:rPr>
        <w:t xml:space="preserve"> </w:t>
      </w:r>
      <w:r w:rsidRPr="00010E4F">
        <w:rPr>
          <w:rFonts w:ascii="Arial" w:eastAsia="Times New Roman" w:hAnsi="Arial" w:cs="Arial"/>
          <w:color w:val="000000"/>
          <w:sz w:val="24"/>
          <w:szCs w:val="24"/>
          <w:u w:val="single"/>
          <w:lang w:val="es-ES"/>
        </w:rPr>
        <w:t>Con respecto al punto 5.8 Patrimonio Cultural, específicamente al recurso paleontológico, se solicita al titular, en relación a las formaciones paleontológicas de Lo Valdés, Colimapu y Río Damas y a la evidencia de huellas de vertebrados en bloques, adjuntar los antecedentes que avalen que no habrá una intervención directa en el patrimonio paleontológico producto de la construcción del proyecto. De comprobarse lo contrario, el titular deberá realizar un levantamiento y prospección palentológica y eventual monitoreo de marinas.</w:t>
      </w:r>
    </w:p>
    <w:p w:rsidR="00010E4F" w:rsidRPr="00010E4F" w:rsidRDefault="00010E4F" w:rsidP="00010E4F">
      <w:pPr>
        <w:shd w:val="clear" w:color="auto" w:fill="FFFFFF"/>
        <w:spacing w:beforeAutospacing="1" w:after="0" w:afterAutospacing="1" w:line="240" w:lineRule="auto"/>
        <w:ind w:left="2520" w:hanging="720"/>
        <w:jc w:val="both"/>
        <w:rPr>
          <w:rFonts w:ascii="Arial" w:eastAsia="Times New Roman" w:hAnsi="Arial" w:cs="Arial"/>
          <w:color w:val="000000"/>
          <w:sz w:val="20"/>
          <w:szCs w:val="20"/>
          <w:u w:val="single"/>
          <w:lang w:val="es-ES"/>
        </w:rPr>
      </w:pPr>
      <w:r w:rsidRPr="00010E4F">
        <w:rPr>
          <w:rFonts w:ascii="Arial" w:eastAsia="Times New Roman" w:hAnsi="Arial" w:cs="Arial"/>
          <w:b/>
          <w:bCs/>
          <w:color w:val="000000"/>
          <w:sz w:val="24"/>
          <w:szCs w:val="24"/>
          <w:u w:val="single"/>
          <w:lang w:val="es-ES"/>
        </w:rPr>
        <w:t>xiii)</w:t>
      </w:r>
      <w:r w:rsidRPr="00010E4F">
        <w:rPr>
          <w:rFonts w:ascii="Times New Roman" w:eastAsia="Times New Roman" w:hAnsi="Times New Roman" w:cs="Times New Roman"/>
          <w:b/>
          <w:bCs/>
          <w:color w:val="000000"/>
          <w:sz w:val="14"/>
          <w:szCs w:val="14"/>
          <w:u w:val="single"/>
          <w:lang w:val="es-ES"/>
        </w:rPr>
        <w:t xml:space="preserve"> </w:t>
      </w:r>
      <w:r w:rsidRPr="00010E4F">
        <w:rPr>
          <w:rFonts w:ascii="Arial" w:eastAsia="Times New Roman" w:hAnsi="Arial" w:cs="Arial"/>
          <w:color w:val="000000"/>
          <w:sz w:val="24"/>
          <w:szCs w:val="24"/>
          <w:u w:val="single"/>
          <w:lang w:val="es-ES"/>
        </w:rPr>
        <w:t xml:space="preserve">El titular señala que respecto de la localización de los sitios de acopio de marinas, se ha descartado la presencia de hallazgos y sitios con valor arqueológicos, históricos o pertenecientes al patrimonio cultural, según los estudios prospectivos de la superficie. Al respecto se solicita al titular adjuntar los antecedentes técnicos que fundamenten lo referido, específicamente para los terrenos definidos para el acopio de marinas en Alto Volcán. </w:t>
      </w:r>
    </w:p>
    <w:p w:rsidR="00010E4F" w:rsidRPr="00010E4F" w:rsidRDefault="00010E4F" w:rsidP="00010E4F">
      <w:pPr>
        <w:shd w:val="clear" w:color="auto" w:fill="FFFFFF"/>
        <w:spacing w:beforeAutospacing="1" w:after="0" w:afterAutospacing="1" w:line="240" w:lineRule="auto"/>
        <w:ind w:left="1800" w:hanging="360"/>
        <w:jc w:val="both"/>
        <w:rPr>
          <w:rFonts w:ascii="Arial" w:eastAsia="Times New Roman" w:hAnsi="Arial" w:cs="Arial"/>
          <w:color w:val="000000"/>
          <w:sz w:val="20"/>
          <w:szCs w:val="20"/>
          <w:u w:val="single"/>
          <w:lang w:val="es-ES"/>
        </w:rPr>
      </w:pPr>
      <w:r w:rsidRPr="00010E4F">
        <w:rPr>
          <w:rFonts w:ascii="Arial" w:eastAsia="Times New Roman" w:hAnsi="Arial" w:cs="Arial"/>
          <w:b/>
          <w:bCs/>
          <w:color w:val="000000"/>
          <w:sz w:val="24"/>
          <w:szCs w:val="24"/>
          <w:u w:val="single"/>
          <w:lang w:val="es-ES"/>
        </w:rPr>
        <w:t xml:space="preserve">Infraestructura: </w:t>
      </w:r>
    </w:p>
    <w:p w:rsidR="00010E4F" w:rsidRPr="00010E4F" w:rsidRDefault="00010E4F" w:rsidP="00010E4F">
      <w:pPr>
        <w:shd w:val="clear" w:color="auto" w:fill="FFFFFF"/>
        <w:spacing w:beforeAutospacing="1" w:after="0" w:afterAutospacing="1" w:line="240" w:lineRule="auto"/>
        <w:ind w:left="2520" w:hanging="720"/>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xiv)</w:t>
      </w:r>
      <w:r w:rsidRPr="00010E4F">
        <w:rPr>
          <w:rFonts w:ascii="Times New Roman" w:eastAsia="Times New Roman" w:hAnsi="Times New Roman" w:cs="Times New Roman"/>
          <w:color w:val="000000"/>
          <w:sz w:val="14"/>
          <w:szCs w:val="14"/>
          <w:u w:val="single"/>
          <w:lang w:val="es-ES"/>
        </w:rPr>
        <w:t xml:space="preserve"> </w:t>
      </w:r>
      <w:r w:rsidRPr="00010E4F">
        <w:rPr>
          <w:rFonts w:ascii="Arial" w:eastAsia="Times New Roman" w:hAnsi="Arial" w:cs="Arial"/>
          <w:color w:val="000000"/>
          <w:sz w:val="24"/>
          <w:szCs w:val="24"/>
          <w:u w:val="single"/>
          <w:lang w:val="es-ES"/>
        </w:rPr>
        <w:t>Respecto del capitulo 5 en el punto 5.6.1.2 “Infraestructura” B iii E, se señala que la vialidad interior de las localidades emplazadas en el área de influencia del proyecto consiste en calles no pavimentadas. Al respecto, se solicita al titular pronunciarse respecto de:</w:t>
      </w:r>
    </w:p>
    <w:p w:rsidR="00010E4F" w:rsidRPr="00010E4F" w:rsidRDefault="00010E4F" w:rsidP="00010E4F">
      <w:pPr>
        <w:shd w:val="clear" w:color="auto" w:fill="FFFFFF"/>
        <w:spacing w:beforeAutospacing="1" w:after="0" w:afterAutospacing="1" w:line="240" w:lineRule="auto"/>
        <w:ind w:left="2880" w:firstLine="56"/>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a.</w:t>
      </w:r>
      <w:r w:rsidRPr="00010E4F">
        <w:rPr>
          <w:rFonts w:ascii="Times New Roman" w:eastAsia="Times New Roman" w:hAnsi="Times New Roman" w:cs="Times New Roman"/>
          <w:color w:val="000000"/>
          <w:sz w:val="14"/>
          <w:szCs w:val="14"/>
          <w:u w:val="single"/>
          <w:lang w:val="es-ES"/>
        </w:rPr>
        <w:t xml:space="preserve"> </w:t>
      </w:r>
      <w:r w:rsidRPr="00010E4F">
        <w:rPr>
          <w:rFonts w:ascii="Arial" w:eastAsia="Times New Roman" w:hAnsi="Arial" w:cs="Arial"/>
          <w:color w:val="000000"/>
          <w:sz w:val="24"/>
          <w:szCs w:val="24"/>
          <w:u w:val="single"/>
          <w:lang w:val="es-ES"/>
        </w:rPr>
        <w:t>Si esas calles están dentro del plan de mejoramiento vial que se llevará a cabo.</w:t>
      </w:r>
    </w:p>
    <w:p w:rsidR="00010E4F" w:rsidRPr="00010E4F" w:rsidRDefault="00010E4F" w:rsidP="00010E4F">
      <w:pPr>
        <w:shd w:val="clear" w:color="auto" w:fill="FFFFFF"/>
        <w:spacing w:beforeAutospacing="1" w:after="0" w:afterAutospacing="1" w:line="240" w:lineRule="auto"/>
        <w:ind w:left="2936" w:hanging="360"/>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b. Si los camiones y/o buses utilizados por la empresa circularán por esas vías. Si es así se solicita tomar en cuenta posibles medidas de mitigación en referencia al polvo que se levantará en las calles</w:t>
      </w:r>
    </w:p>
    <w:p w:rsidR="00010E4F" w:rsidRPr="00010E4F" w:rsidRDefault="00010E4F" w:rsidP="00010E4F">
      <w:pPr>
        <w:numPr>
          <w:ilvl w:val="2"/>
          <w:numId w:val="16"/>
        </w:numPr>
        <w:shd w:val="clear" w:color="auto" w:fill="FFFFFF"/>
        <w:spacing w:before="100" w:beforeAutospacing="1" w:after="100" w:afterAutospacing="1" w:line="240" w:lineRule="auto"/>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 xml:space="preserve">Respecto del punto 5.6.1.3 B “Vialidad y Transporte” iii ( Capítulo 5) se especifica que el área de influencia directa del trayecto esta compuesta por un tramo de vías e intersecciones comprendidas entre Avenida Departamental, comuna de La Florida y el sector de Lo Valdés por la ruta G-25. Entre las intersecciones nombradas en la tabla 5.6.1.4 “Tramos de ruta” se especifican: Departamental y Diego Portales (LA Florida), Diego Portales y Eyzaguirre (Puente Alto), Eyzaguirre y ruta G-345, se solicita al titular aclarar: </w:t>
      </w:r>
    </w:p>
    <w:p w:rsidR="00010E4F" w:rsidRPr="00010E4F" w:rsidRDefault="00010E4F" w:rsidP="00010E4F">
      <w:pPr>
        <w:shd w:val="clear" w:color="auto" w:fill="FFFFFF"/>
        <w:spacing w:beforeAutospacing="1" w:after="0" w:afterAutospacing="1" w:line="240" w:lineRule="auto"/>
        <w:ind w:left="2562" w:hanging="1122"/>
        <w:jc w:val="both"/>
        <w:rPr>
          <w:rFonts w:ascii="Arial" w:eastAsia="Times New Roman" w:hAnsi="Arial" w:cs="Arial"/>
          <w:color w:val="000000"/>
          <w:sz w:val="20"/>
          <w:szCs w:val="20"/>
          <w:u w:val="single"/>
          <w:lang w:val="es-ES"/>
        </w:rPr>
      </w:pPr>
      <w:r w:rsidRPr="00010E4F">
        <w:rPr>
          <w:rFonts w:ascii="Times New Roman" w:eastAsia="Times New Roman" w:hAnsi="Times New Roman" w:cs="Times New Roman"/>
          <w:color w:val="000000"/>
          <w:sz w:val="14"/>
          <w:szCs w:val="14"/>
          <w:u w:val="single"/>
          <w:lang w:val="es-ES"/>
        </w:rPr>
        <w:t xml:space="preserve">i. </w:t>
      </w:r>
      <w:r w:rsidRPr="00010E4F">
        <w:rPr>
          <w:rFonts w:ascii="Arial" w:eastAsia="Times New Roman" w:hAnsi="Arial" w:cs="Arial"/>
          <w:color w:val="000000"/>
          <w:sz w:val="24"/>
          <w:szCs w:val="24"/>
          <w:u w:val="single"/>
          <w:lang w:val="es-ES"/>
        </w:rPr>
        <w:t>Si estas vías serán utilizadas por el titular para transporte de insumos y/o personal, estimar los flujos vehiculares asociados a cada una.</w:t>
      </w:r>
    </w:p>
    <w:p w:rsidR="00010E4F" w:rsidRPr="00010E4F" w:rsidRDefault="00010E4F" w:rsidP="00010E4F">
      <w:pPr>
        <w:shd w:val="clear" w:color="auto" w:fill="FFFFFF"/>
        <w:spacing w:beforeAutospacing="1" w:after="0" w:afterAutospacing="1" w:line="240" w:lineRule="auto"/>
        <w:ind w:left="2562" w:hanging="1122"/>
        <w:jc w:val="both"/>
        <w:rPr>
          <w:rFonts w:ascii="Arial" w:eastAsia="Times New Roman" w:hAnsi="Arial" w:cs="Arial"/>
          <w:color w:val="000000"/>
          <w:sz w:val="20"/>
          <w:szCs w:val="20"/>
          <w:u w:val="single"/>
          <w:lang w:val="es-ES"/>
        </w:rPr>
      </w:pPr>
      <w:r w:rsidRPr="00010E4F">
        <w:rPr>
          <w:rFonts w:ascii="Times New Roman" w:eastAsia="Times New Roman" w:hAnsi="Times New Roman" w:cs="Times New Roman"/>
          <w:color w:val="000000"/>
          <w:sz w:val="14"/>
          <w:szCs w:val="14"/>
          <w:u w:val="single"/>
          <w:lang w:val="es-ES"/>
        </w:rPr>
        <w:lastRenderedPageBreak/>
        <w:t xml:space="preserve">ii. </w:t>
      </w:r>
      <w:r w:rsidRPr="00010E4F">
        <w:rPr>
          <w:rFonts w:ascii="Arial" w:eastAsia="Times New Roman" w:hAnsi="Arial" w:cs="Arial"/>
          <w:color w:val="000000"/>
          <w:sz w:val="24"/>
          <w:szCs w:val="24"/>
          <w:u w:val="single"/>
          <w:lang w:val="es-ES"/>
        </w:rPr>
        <w:t>Indicar la distancia existente entre los mencionados usos y las rutas a utilizar en el proyecto, incluidos las intersecciones y accesos a ellas. Sobre la base de lo anterior, evaluar los potenciales efectos sobre dichos usos asociados al aumento de los flujos vehiculares, aumento de las emisiones sonoras (usos residenciales y educacionales), pérdida de la conectividad, efecto barrera, etc. En caso de verificar algunos de los efectos mencionados u otros, se deberá ampliar el área de influencia del proyecto, considerando que para su delimitación el titular debe considerar todas las obras y actividades del proyecto, incluido el transporte de insumos, maquinarias y personal. Asimismo, se deberán precisar las medidas tendientes a mitigar, reparar y/o compensar los efectos identificados.</w:t>
      </w:r>
    </w:p>
    <w:p w:rsidR="00010E4F" w:rsidRPr="00010E4F" w:rsidRDefault="00010E4F" w:rsidP="00010E4F">
      <w:pPr>
        <w:numPr>
          <w:ilvl w:val="2"/>
          <w:numId w:val="17"/>
        </w:numPr>
        <w:shd w:val="clear" w:color="auto" w:fill="FFFFFF"/>
        <w:spacing w:before="100" w:beforeAutospacing="1" w:after="100" w:afterAutospacing="1" w:line="240" w:lineRule="auto"/>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 xml:space="preserve">Respecto de las obras del proyecto y las Áreas de Protección de Abastecimiento de Aguas establecidas por el Plan Regulador Metropolitano de Santiago, representadas gráficamente en la lámina 5.7.2.1, se solicita al titular precisar el método constructivo del proyecto en el área de protección. </w:t>
      </w:r>
    </w:p>
    <w:p w:rsidR="00010E4F" w:rsidRPr="00010E4F" w:rsidRDefault="00010E4F" w:rsidP="00010E4F">
      <w:pPr>
        <w:numPr>
          <w:ilvl w:val="2"/>
          <w:numId w:val="18"/>
        </w:numPr>
        <w:shd w:val="clear" w:color="auto" w:fill="FFFFFF"/>
        <w:spacing w:before="100" w:beforeAutospacing="1" w:after="100" w:afterAutospacing="1" w:line="240" w:lineRule="auto"/>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 xml:space="preserve">En función de todas las observaciones planteadas en el presente capitulo, el titular deberá a la luz de los resultados, justificación, aclaración y ampliación de la línea de base, replantear y reevaluar los impactos que se generan por el proyecto. Así mismo, deberá considerar si producto de la evaluación de los impactos es necesario incluir o ampliar medidas de mitigación, reparación y/o compensación, según sea el caso. Esto, deberá aplicarse y aplicarse además al Capitulo VI del presente Informe Consolidado. </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p>
    <w:p w:rsidR="00010E4F" w:rsidRPr="00010E4F" w:rsidRDefault="00010E4F" w:rsidP="00010E4F">
      <w:pPr>
        <w:shd w:val="clear" w:color="auto" w:fill="FFFFFF"/>
        <w:spacing w:before="100" w:beforeAutospacing="1" w:after="10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5 LÍNEA BASE</w:t>
      </w:r>
    </w:p>
    <w:p w:rsidR="00010E4F" w:rsidRPr="00010E4F" w:rsidRDefault="00010E4F" w:rsidP="00010E4F">
      <w:pPr>
        <w:shd w:val="clear" w:color="auto" w:fill="FFFFFF"/>
        <w:spacing w:before="100" w:beforeAutospacing="1" w:after="10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Para mayor comprención, en esta sección se adjuntará la respuesta y la pregunta.</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u w:val="single"/>
          <w:lang w:val="es-ES"/>
        </w:rPr>
        <w:t xml:space="preserve">Paisaje: </w:t>
      </w:r>
    </w:p>
    <w:p w:rsidR="00010E4F" w:rsidRPr="00010E4F" w:rsidRDefault="00010E4F" w:rsidP="00010E4F">
      <w:pPr>
        <w:shd w:val="clear" w:color="auto" w:fill="FFFFFF"/>
        <w:spacing w:beforeAutospacing="1" w:after="0" w:afterAutospacing="1" w:line="240" w:lineRule="auto"/>
        <w:ind w:left="2148" w:hanging="708"/>
        <w:jc w:val="both"/>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 xml:space="preserve">5.1 Se solicita al titular pronunciarse respecto de la consideración en la Línea Base del proyecto, de las actividades de esparcimiento referidas al uso del río, tales como kayak, rafting, señalando como el proyecto las evalúa y se hace cargo de ellas. Para ello, deberá especificar y ampliar la justificación de la metodología utilizada para realizar la caracterización de este componente. </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5.1</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La línea de base del EIA ha identificado las actividades de esparcimiento referidas al uso de los ríos (ver sección 5.7.1.3 y Anexo 35 del EIA). En el Anexo 17 de este adenda, se complementa la información de línea de base presentada originalmente en el EIA.</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lastRenderedPageBreak/>
        <w:t>En general la metodología de estudio del ambiente socio-económico y en particular de las actividades turísticas se realizó mediante la técnica de observación directa, entrevistas y conversaciones informales con habitantes del área de influencia, y recopilación de antecedentes documentados por organismos públicos. También se revisó la oferta de servicios de kayak y rafting publicitada vía Internet</w:t>
      </w:r>
      <w:hyperlink r:id="rId23" w:anchor="_ftn1" w:tooltip="" w:history="1">
        <w:r w:rsidRPr="00010E4F">
          <w:rPr>
            <w:rFonts w:ascii="Arial" w:eastAsia="Times New Roman" w:hAnsi="Arial" w:cs="Arial"/>
            <w:color w:val="0000FF"/>
            <w:u w:val="single"/>
            <w:lang w:val="es-ES"/>
          </w:rPr>
          <w:t>[1]</w:t>
        </w:r>
      </w:hyperlink>
      <w:r w:rsidRPr="00010E4F">
        <w:rPr>
          <w:rFonts w:ascii="Arial" w:eastAsia="Times New Roman" w:hAnsi="Arial" w:cs="Arial"/>
          <w:color w:val="000000"/>
          <w:sz w:val="20"/>
          <w:szCs w:val="20"/>
          <w:lang w:val="es-ES"/>
        </w:rPr>
        <w:t xml:space="preserve"> y otros medios. Estas actividades son necesarias para el levantamiento de información que se encuentre registrada y geo-referenciada.</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Las actividades de kayak y rafting fueron consideradas en la definición de un Área de interés ambiental de uso antrópico en el proceso de evaluación de caudal ecológico (Anexo 17). La evaluación realizada considerando las condiciones mínimas requeridas para su funcionamiento, indica que no existen restricciones para la continuidad de la práctica de estas actividades.</w:t>
      </w:r>
    </w:p>
    <w:p w:rsidR="00010E4F" w:rsidRPr="00010E4F" w:rsidRDefault="00010E4F" w:rsidP="00010E4F">
      <w:pPr>
        <w:shd w:val="clear" w:color="auto" w:fill="FFFFFF"/>
        <w:spacing w:before="100" w:beforeAutospacing="1" w:after="10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i/>
          <w:iCs/>
          <w:color w:val="000000"/>
          <w:lang w:val="es-ES"/>
        </w:rPr>
        <w:br w:type="textWrapping" w:clear="all"/>
      </w:r>
      <w:r w:rsidRPr="00010E4F">
        <w:rPr>
          <w:rFonts w:ascii="Arial" w:eastAsia="Times New Roman" w:hAnsi="Arial" w:cs="Arial"/>
          <w:i/>
          <w:iCs/>
          <w:color w:val="000000"/>
          <w:sz w:val="20"/>
          <w:szCs w:val="20"/>
          <w:lang w:val="es-ES"/>
        </w:rPr>
        <w:t>5.2 La línea de bases planteada del valor paisajístico del territorio, no hace referencia a la metodología empleada para su definición en toda el área de influencia del proyecto. Además, se señala al titular que, de acuerdo a lo planteado por el D.S. 82, MINAGRI, esta área es valorada por su paisaje. Al respecto se solicita al titular señalar como el proyecto se hace cargo de lo señalado anteriormente.</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5.2</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Según lo indicado en la sección 5.9.2 del EIA la metodología utilizada es aplicada normalmente en estudios de paisaje para proyectos sometidos al SEIA, y consiste en adaptaciones de los métodos desarrollados por el USDA Forest Service (1974)</w:t>
      </w:r>
      <w:hyperlink r:id="rId24" w:anchor="_ftn2" w:tooltip="" w:history="1">
        <w:r w:rsidRPr="00010E4F">
          <w:rPr>
            <w:rFonts w:ascii="Arial" w:eastAsia="Times New Roman" w:hAnsi="Arial" w:cs="Arial"/>
            <w:color w:val="0000FF"/>
            <w:u w:val="single"/>
            <w:vertAlign w:val="superscript"/>
            <w:lang w:val="es-ES"/>
          </w:rPr>
          <w:t>[2]</w:t>
        </w:r>
      </w:hyperlink>
      <w:r w:rsidRPr="00010E4F">
        <w:rPr>
          <w:rFonts w:ascii="Arial" w:eastAsia="Times New Roman" w:hAnsi="Arial" w:cs="Arial"/>
          <w:color w:val="000000"/>
          <w:sz w:val="20"/>
          <w:szCs w:val="20"/>
          <w:lang w:val="es-ES"/>
        </w:rPr>
        <w:t>, y Bureau of Land Management de Estados Unidos (1980)</w:t>
      </w:r>
      <w:bookmarkStart w:id="7" w:name="_ftnref3"/>
      <w:r w:rsidRPr="00010E4F">
        <w:rPr>
          <w:rFonts w:ascii="Arial" w:eastAsia="Times New Roman" w:hAnsi="Arial" w:cs="Arial"/>
          <w:color w:val="000000"/>
          <w:sz w:val="20"/>
          <w:szCs w:val="20"/>
          <w:lang w:val="es-ES"/>
        </w:rPr>
        <w:fldChar w:fldCharType="begin"/>
      </w:r>
      <w:r w:rsidRPr="00010E4F">
        <w:rPr>
          <w:rFonts w:ascii="Arial" w:eastAsia="Times New Roman" w:hAnsi="Arial" w:cs="Arial"/>
          <w:color w:val="000000"/>
          <w:sz w:val="20"/>
          <w:szCs w:val="20"/>
          <w:lang w:val="es-ES"/>
        </w:rPr>
        <w:instrText xml:space="preserve"> HYPERLINK "http://seia.sea.gob.cl/documentos/documento.php?idDocumento=3342955" \l "_ftn3" \o "" </w:instrText>
      </w:r>
      <w:r w:rsidRPr="00010E4F">
        <w:rPr>
          <w:rFonts w:ascii="Arial" w:eastAsia="Times New Roman" w:hAnsi="Arial" w:cs="Arial"/>
          <w:color w:val="000000"/>
          <w:sz w:val="20"/>
          <w:szCs w:val="20"/>
          <w:lang w:val="es-ES"/>
        </w:rPr>
        <w:fldChar w:fldCharType="separate"/>
      </w:r>
      <w:r w:rsidRPr="00010E4F">
        <w:rPr>
          <w:rFonts w:ascii="Arial" w:eastAsia="Times New Roman" w:hAnsi="Arial" w:cs="Arial"/>
          <w:color w:val="0000FF"/>
          <w:u w:val="single"/>
          <w:vertAlign w:val="superscript"/>
          <w:lang w:val="es-ES"/>
        </w:rPr>
        <w:t>[3]</w:t>
      </w:r>
      <w:r w:rsidRPr="00010E4F">
        <w:rPr>
          <w:rFonts w:ascii="Arial" w:eastAsia="Times New Roman" w:hAnsi="Arial" w:cs="Arial"/>
          <w:color w:val="000000"/>
          <w:sz w:val="20"/>
          <w:szCs w:val="20"/>
          <w:lang w:val="es-ES"/>
        </w:rPr>
        <w:fldChar w:fldCharType="end"/>
      </w:r>
      <w:r w:rsidRPr="00010E4F">
        <w:rPr>
          <w:rFonts w:ascii="Arial" w:eastAsia="Times New Roman" w:hAnsi="Arial" w:cs="Arial"/>
          <w:color w:val="000000"/>
          <w:sz w:val="20"/>
          <w:szCs w:val="20"/>
          <w:lang w:val="es-ES"/>
        </w:rPr>
        <w:t>, así como también de las proposiciones para evaluación del Paisaje del Ministerio de Obras Públicas, Transportes y Medio Ambiente de España</w:t>
      </w:r>
      <w:bookmarkStart w:id="8" w:name="_ftnref4"/>
      <w:r w:rsidRPr="00010E4F">
        <w:rPr>
          <w:rFonts w:ascii="Arial" w:eastAsia="Times New Roman" w:hAnsi="Arial" w:cs="Arial"/>
          <w:color w:val="000000"/>
          <w:sz w:val="20"/>
          <w:szCs w:val="20"/>
          <w:lang w:val="es-ES"/>
        </w:rPr>
        <w:fldChar w:fldCharType="begin"/>
      </w:r>
      <w:r w:rsidRPr="00010E4F">
        <w:rPr>
          <w:rFonts w:ascii="Arial" w:eastAsia="Times New Roman" w:hAnsi="Arial" w:cs="Arial"/>
          <w:color w:val="000000"/>
          <w:sz w:val="20"/>
          <w:szCs w:val="20"/>
          <w:lang w:val="es-ES"/>
        </w:rPr>
        <w:instrText xml:space="preserve"> HYPERLINK "http://seia.sea.gob.cl/documentos/documento.php?idDocumento=3342955" \l "_ftn4" \o "" </w:instrText>
      </w:r>
      <w:r w:rsidRPr="00010E4F">
        <w:rPr>
          <w:rFonts w:ascii="Arial" w:eastAsia="Times New Roman" w:hAnsi="Arial" w:cs="Arial"/>
          <w:color w:val="000000"/>
          <w:sz w:val="20"/>
          <w:szCs w:val="20"/>
          <w:lang w:val="es-ES"/>
        </w:rPr>
        <w:fldChar w:fldCharType="separate"/>
      </w:r>
      <w:r w:rsidRPr="00010E4F">
        <w:rPr>
          <w:rFonts w:ascii="Arial" w:eastAsia="Times New Roman" w:hAnsi="Arial" w:cs="Arial"/>
          <w:color w:val="0000FF"/>
          <w:u w:val="single"/>
          <w:vertAlign w:val="superscript"/>
          <w:lang w:val="es-ES"/>
        </w:rPr>
        <w:t>[4]</w:t>
      </w:r>
      <w:r w:rsidRPr="00010E4F">
        <w:rPr>
          <w:rFonts w:ascii="Arial" w:eastAsia="Times New Roman" w:hAnsi="Arial" w:cs="Arial"/>
          <w:color w:val="000000"/>
          <w:sz w:val="20"/>
          <w:szCs w:val="20"/>
          <w:lang w:val="es-ES"/>
        </w:rPr>
        <w:fldChar w:fldCharType="end"/>
      </w:r>
      <w:r w:rsidRPr="00010E4F">
        <w:rPr>
          <w:rFonts w:ascii="Arial" w:eastAsia="Times New Roman" w:hAnsi="Arial" w:cs="Arial"/>
          <w:color w:val="000000"/>
          <w:sz w:val="20"/>
          <w:szCs w:val="20"/>
          <w:lang w:val="es-ES"/>
        </w:rPr>
        <w:t xml:space="preserve"> y de la Comisión Nacional del Medio Ambiente de Chile (CONAMA)</w:t>
      </w:r>
      <w:bookmarkStart w:id="9" w:name="_ftnref5"/>
      <w:r w:rsidRPr="00010E4F">
        <w:rPr>
          <w:rFonts w:ascii="Arial" w:eastAsia="Times New Roman" w:hAnsi="Arial" w:cs="Arial"/>
          <w:color w:val="000000"/>
          <w:sz w:val="20"/>
          <w:szCs w:val="20"/>
          <w:lang w:val="es-ES"/>
        </w:rPr>
        <w:fldChar w:fldCharType="begin"/>
      </w:r>
      <w:r w:rsidRPr="00010E4F">
        <w:rPr>
          <w:rFonts w:ascii="Arial" w:eastAsia="Times New Roman" w:hAnsi="Arial" w:cs="Arial"/>
          <w:color w:val="000000"/>
          <w:sz w:val="20"/>
          <w:szCs w:val="20"/>
          <w:lang w:val="es-ES"/>
        </w:rPr>
        <w:instrText xml:space="preserve"> HYPERLINK "http://seia.sea.gob.cl/documentos/documento.php?idDocumento=3342955" \l "_ftn5" \o "" </w:instrText>
      </w:r>
      <w:r w:rsidRPr="00010E4F">
        <w:rPr>
          <w:rFonts w:ascii="Arial" w:eastAsia="Times New Roman" w:hAnsi="Arial" w:cs="Arial"/>
          <w:color w:val="000000"/>
          <w:sz w:val="20"/>
          <w:szCs w:val="20"/>
          <w:lang w:val="es-ES"/>
        </w:rPr>
        <w:fldChar w:fldCharType="separate"/>
      </w:r>
      <w:r w:rsidRPr="00010E4F">
        <w:rPr>
          <w:rFonts w:ascii="Arial" w:eastAsia="Times New Roman" w:hAnsi="Arial" w:cs="Arial"/>
          <w:color w:val="0000FF"/>
          <w:u w:val="single"/>
          <w:vertAlign w:val="superscript"/>
          <w:lang w:val="es-ES"/>
        </w:rPr>
        <w:t>[5]</w:t>
      </w:r>
      <w:r w:rsidRPr="00010E4F">
        <w:rPr>
          <w:rFonts w:ascii="Arial" w:eastAsia="Times New Roman" w:hAnsi="Arial" w:cs="Arial"/>
          <w:color w:val="000000"/>
          <w:sz w:val="20"/>
          <w:szCs w:val="20"/>
          <w:lang w:val="es-ES"/>
        </w:rPr>
        <w:fldChar w:fldCharType="end"/>
      </w:r>
      <w:bookmarkEnd w:id="9"/>
      <w:r w:rsidRPr="00010E4F">
        <w:rPr>
          <w:rFonts w:ascii="Arial" w:eastAsia="Times New Roman" w:hAnsi="Arial" w:cs="Arial"/>
          <w:color w:val="000000"/>
          <w:sz w:val="20"/>
          <w:szCs w:val="20"/>
          <w:lang w:val="es-ES"/>
        </w:rPr>
        <w:t xml:space="preserve"> todas ampliamente utilizadas en el país y de reconocimiento internacional</w:t>
      </w:r>
      <w:bookmarkStart w:id="10" w:name="_ftnref6"/>
      <w:r w:rsidRPr="00010E4F">
        <w:rPr>
          <w:rFonts w:ascii="Arial" w:eastAsia="Times New Roman" w:hAnsi="Arial" w:cs="Arial"/>
          <w:color w:val="000000"/>
          <w:sz w:val="20"/>
          <w:szCs w:val="20"/>
          <w:lang w:val="es-ES"/>
        </w:rPr>
        <w:fldChar w:fldCharType="begin"/>
      </w:r>
      <w:r w:rsidRPr="00010E4F">
        <w:rPr>
          <w:rFonts w:ascii="Arial" w:eastAsia="Times New Roman" w:hAnsi="Arial" w:cs="Arial"/>
          <w:color w:val="000000"/>
          <w:sz w:val="20"/>
          <w:szCs w:val="20"/>
          <w:lang w:val="es-ES"/>
        </w:rPr>
        <w:instrText xml:space="preserve"> HYPERLINK "http://seia.sea.gob.cl/documentos/documento.php?idDocumento=3342955" \l "_ftn6" \o "" </w:instrText>
      </w:r>
      <w:r w:rsidRPr="00010E4F">
        <w:rPr>
          <w:rFonts w:ascii="Arial" w:eastAsia="Times New Roman" w:hAnsi="Arial" w:cs="Arial"/>
          <w:color w:val="000000"/>
          <w:sz w:val="20"/>
          <w:szCs w:val="20"/>
          <w:lang w:val="es-ES"/>
        </w:rPr>
        <w:fldChar w:fldCharType="separate"/>
      </w:r>
      <w:r w:rsidRPr="00010E4F">
        <w:rPr>
          <w:rFonts w:ascii="Arial" w:eastAsia="Times New Roman" w:hAnsi="Arial" w:cs="Arial"/>
          <w:color w:val="0000FF"/>
          <w:u w:val="single"/>
          <w:vertAlign w:val="superscript"/>
          <w:lang w:val="es-ES"/>
        </w:rPr>
        <w:t>[6]</w:t>
      </w:r>
      <w:r w:rsidRPr="00010E4F">
        <w:rPr>
          <w:rFonts w:ascii="Arial" w:eastAsia="Times New Roman" w:hAnsi="Arial" w:cs="Arial"/>
          <w:color w:val="000000"/>
          <w:sz w:val="20"/>
          <w:szCs w:val="20"/>
          <w:lang w:val="es-ES"/>
        </w:rPr>
        <w:fldChar w:fldCharType="end"/>
      </w:r>
      <w:bookmarkEnd w:id="10"/>
      <w:r w:rsidRPr="00010E4F">
        <w:rPr>
          <w:rFonts w:ascii="Arial" w:eastAsia="Times New Roman" w:hAnsi="Arial" w:cs="Arial"/>
          <w:color w:val="000000"/>
          <w:sz w:val="20"/>
          <w:szCs w:val="20"/>
          <w:lang w:val="es-ES"/>
        </w:rPr>
        <w:t>. La metodología utilizada hace énfasis en la caracterización y evaluación de aspectos relativos a visibilidad, calidad y fragilidad visual del paisaje, aspectos susceptibles de verse alterados por la materialización del Proyecto.</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Ante la importancia del valor paisajístico del área de inserción del PHAM, éste ha incorporado una serie de criterios de diseño en la ingeniería que permitirán minimizar la incidencia visual que tendrán sus obras superficiales. Asimismo, en el EIA el Titular ha asumido un conjunto de acciones concretas y medidas de gestión tendientes a minimizar, restaurar y/o compensar los efectos de las obras sobre el paisaje. La mayor parte de estas medidas están enfocadas a mantener la conformación morfológica y biótica del paisaje, restaurando las zonas conforme a los avances en la etapa de construcción (planes de cierre de sitios de acopio de marina, recuperación de cubierta vegetal y forestal, etc.) (Ver sección 4.3.5 del EIA).</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Dada la menor envergadura de las obras superficiales (en general de tamaño o extensión reducida) y su localización en el territorio (ubicación dispersa y con acceso nulo o muy difícil), y alta proporción de obras subterráneas, no habrá mayor obstaculización visual de los elementos paisajísticos existentes, así como tampoco mayores interferencias sobre vistas panorámicas o escénicas del paisaje circundante.</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En consecuencia, es posible afirmar que el impacto sobre el paisaje no será significativo y estará principalmente acotado a la fase de construcción.</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lastRenderedPageBreak/>
        <w:t>A modo de síntesis, las principales acciones de control del impacto sobre el paisaje (sección 6.4.1.10 del EIA) en la fase de construcción son:</w:t>
      </w:r>
    </w:p>
    <w:p w:rsidR="00010E4F" w:rsidRPr="00010E4F" w:rsidRDefault="00010E4F" w:rsidP="00010E4F">
      <w:pPr>
        <w:shd w:val="clear" w:color="auto" w:fill="FFFFFF"/>
        <w:spacing w:beforeAutospacing="1" w:after="0" w:afterAutospacing="1" w:line="240" w:lineRule="auto"/>
        <w:ind w:left="180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Localización de obras e instalaciones provisorias del PHAM en áreas sin presencia de formaciones de matorral altoandino y bosques maduros de flora esclerófila.</w:t>
      </w:r>
    </w:p>
    <w:p w:rsidR="00010E4F" w:rsidRPr="00010E4F" w:rsidRDefault="00010E4F" w:rsidP="00010E4F">
      <w:pPr>
        <w:shd w:val="clear" w:color="auto" w:fill="FFFFFF"/>
        <w:spacing w:beforeAutospacing="1" w:after="0" w:afterAutospacing="1" w:line="240" w:lineRule="auto"/>
        <w:ind w:left="180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Minimización de extensión y apertura de caminos de servicio en laderas necesarios para el desplazamiento de Contratistas.</w:t>
      </w:r>
    </w:p>
    <w:p w:rsidR="00010E4F" w:rsidRPr="00010E4F" w:rsidRDefault="00010E4F" w:rsidP="00010E4F">
      <w:pPr>
        <w:shd w:val="clear" w:color="auto" w:fill="FFFFFF"/>
        <w:spacing w:beforeAutospacing="1" w:after="0" w:afterAutospacing="1" w:line="240" w:lineRule="auto"/>
        <w:ind w:left="180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El PHAM cumplirá con los requisitos mínimos que establece la Dirección Regional de Vialidad de la RM en cuanto a la localización de acopios de materiales respecto a caminos públicos, particularmente lo referido a i) los sitios de acopio no afectarán la estabilidad del terraplén que soporta el camino, ni implicarán riesgo alguno de deslizamientos o caída de materiales que pudieran afectar su funcionalidad o estándar de seguridad, y ii) los sitios de acopio próximos a caminos públicos no disminuirán o bloquearán las vistas laterales o panorámicas desde la calzada o berma, es decir, el acopio no consistirá en un elemento de obstrusividad visual para los usuarios del camino. Lo anterior debido a que en todos los casos de acopios proyectados próximos a caminos, éstos tendrán una cota de cierre del relleno no superior a la cota del camino.</w:t>
      </w:r>
    </w:p>
    <w:p w:rsidR="00010E4F" w:rsidRPr="00010E4F" w:rsidRDefault="00010E4F" w:rsidP="00010E4F">
      <w:pPr>
        <w:shd w:val="clear" w:color="auto" w:fill="FFFFFF"/>
        <w:spacing w:beforeAutospacing="1" w:after="0" w:afterAutospacing="1" w:line="240" w:lineRule="auto"/>
        <w:ind w:left="180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La ingeniería del proyecto considera pendientes de estabilización para los taludes generados por cortes o derrames de material en los caminos u otras obras. El diseño de trazado y talud, pendiente y velocidades máximas se realizará de acuerdo a lo señalado en el Manual de Carreteras. Asimismo se realizarán los estudios geotécnicos asociados al tipo de roca y suelo existente en el sector de trazado de caminos. En la respuesta a la pregunta 15 de la sección 7 de este Adenda se presentan antecedentes complementarios sobre el tipo de mecanismos de control de erosión que se contempla utilizar.</w:t>
      </w:r>
    </w:p>
    <w:p w:rsidR="00010E4F" w:rsidRPr="00010E4F" w:rsidRDefault="00010E4F" w:rsidP="00010E4F">
      <w:pPr>
        <w:shd w:val="clear" w:color="auto" w:fill="FFFFFF"/>
        <w:spacing w:beforeAutospacing="1" w:after="0" w:afterAutospacing="1" w:line="240" w:lineRule="auto"/>
        <w:ind w:left="180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En general los taludes de cortes en caminos u otras obras, están considerados en el plan de restauración de la vegetación, donde se considera la estabilización del suelo y la restitución de la vegetación preexistente, con fines de control de la erosión, mitigación visual y restitución del hábitat faunístico (Ver Anexo 29: Plan de restauración de la vegetación). La determinación de los sitios donde es posible implementar las medidas de restauración de la vegetación será establecida como resultado del microruteo, descartándose aquellas áreas en donde las restricciones naturales existentes en el sector determinan una cobertura vegetal escasa o nula, y en donde el suelo existente no asegura el grado de prendimiento esperado.</w:t>
      </w:r>
    </w:p>
    <w:p w:rsidR="00010E4F" w:rsidRPr="00010E4F" w:rsidRDefault="00010E4F" w:rsidP="00010E4F">
      <w:pPr>
        <w:shd w:val="clear" w:color="auto" w:fill="FFFFFF"/>
        <w:spacing w:beforeAutospacing="1" w:after="0" w:afterAutospacing="1" w:line="240" w:lineRule="auto"/>
        <w:ind w:left="180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Para el caso de la subestación eléctrica del proyecto (del tipo encapsulada), se contará con un 25% de superficie arborizada con especies nativas. Lo anterior se ajustará a los requisitos técnicos y de seguridad que imponga la Autoridad sectorial para este tipo de instalaciones.</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lang w:val="es-ES"/>
        </w:rPr>
        <w:br w:type="textWrapping" w:clear="all"/>
      </w:r>
    </w:p>
    <w:p w:rsidR="00010E4F" w:rsidRPr="00010E4F" w:rsidRDefault="00010E4F" w:rsidP="00010E4F">
      <w:pPr>
        <w:shd w:val="clear" w:color="auto" w:fill="FFFFFF"/>
        <w:spacing w:beforeAutospacing="1" w:after="0" w:afterAutospacing="1" w:line="240" w:lineRule="auto"/>
        <w:ind w:left="180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 xml:space="preserve">GENER instruirá a los Contratistas respecto de un adecuado desmantelamiento de las instalaciones provisoras de faenas y campamentos, desarrollando además de la limpieza o saneamiento de los sitios ocupados, labores de reconstitución paisajística consistentes en la recuperación topográfica y revegetación de los sectores intervenidos, utilizando para ello especies arbustivas o herbáceas de la zona (en caso que no corresponda la aplicación de planes de manejo forestal). Esta </w:t>
      </w:r>
      <w:r w:rsidRPr="00010E4F">
        <w:rPr>
          <w:rFonts w:ascii="Arial" w:eastAsia="Times New Roman" w:hAnsi="Arial" w:cs="Arial"/>
          <w:color w:val="000000"/>
          <w:sz w:val="20"/>
          <w:szCs w:val="20"/>
          <w:lang w:val="es-ES"/>
        </w:rPr>
        <w:lastRenderedPageBreak/>
        <w:t>recuperación considera labores de perfilado, minimización de ángulos rectos y alturas acorde al paisaje local, en los casos que proceda (ver Anexo 29).</w:t>
      </w:r>
    </w:p>
    <w:p w:rsidR="00010E4F" w:rsidRPr="00010E4F" w:rsidRDefault="00010E4F" w:rsidP="00010E4F">
      <w:pPr>
        <w:shd w:val="clear" w:color="auto" w:fill="FFFFFF"/>
        <w:spacing w:beforeAutospacing="1" w:after="0" w:afterAutospacing="1" w:line="240" w:lineRule="auto"/>
        <w:ind w:left="180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Si bien las medidas de mitigación vial definitivas serán aprobadas por la Dirección Regional de Vialidad de la Región Metropolitana, se considera a priori, que sin descuidar los aspectos de seguridad vial, se utilicen defensas mixtas para minimizar un efecto local sobre el paisaje del sector.</w:t>
      </w:r>
    </w:p>
    <w:p w:rsidR="00010E4F" w:rsidRPr="00010E4F" w:rsidRDefault="00010E4F" w:rsidP="00010E4F">
      <w:pPr>
        <w:shd w:val="clear" w:color="auto" w:fill="FFFFFF"/>
        <w:spacing w:beforeAutospacing="1" w:after="0" w:afterAutospacing="1" w:line="240" w:lineRule="auto"/>
        <w:ind w:left="180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Para el caso del sector Alto Volcán, debido a la presencia de veranadas, el PHAM ha asumido consideraciones especiales para minimizar la intervención de la vegetación (ver sección 6.4.1.5). Estas medidas deben entenderse de carácter multipropósito pues tienden a minimizar el efecto de las obras sobre el paisaje de la zona, caracterizado por un alto grado de naturalidad.</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En la fase de operación (sección 6.4.2.5 del EIA), las medidas de recuperación del paisaje serán:</w:t>
      </w:r>
    </w:p>
    <w:p w:rsidR="00010E4F" w:rsidRPr="00010E4F" w:rsidRDefault="00010E4F" w:rsidP="00010E4F">
      <w:pPr>
        <w:shd w:val="clear" w:color="auto" w:fill="FFFFFF"/>
        <w:spacing w:beforeAutospacing="1" w:after="0" w:afterAutospacing="1" w:line="240" w:lineRule="auto"/>
        <w:ind w:left="180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Minimización de la extensión y apertura de nuevos caminos de servicio necesarios para el desplazamiento de Contratistas y,</w:t>
      </w:r>
    </w:p>
    <w:p w:rsidR="00010E4F" w:rsidRPr="00010E4F" w:rsidRDefault="00010E4F" w:rsidP="00010E4F">
      <w:pPr>
        <w:shd w:val="clear" w:color="auto" w:fill="FFFFFF"/>
        <w:spacing w:beforeAutospacing="1" w:after="0" w:afterAutospacing="1" w:line="240" w:lineRule="auto"/>
        <w:ind w:left="180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Mantención de caudales ecológicos tanto en los ríos y esteros que mantienen a la fecha su caudal en régimen natural, como en aquellos con caudal regulado. Se mantendrá un Qe asegurado por el Titular para toda época del año y a todo evento. En el primer caso se han incluido los esteros donde se encontraron peces, y aquellos que no albergan poblaciones de peces dada la altitud en que se encuentran (p.e. esteros Colina, La Engorda, etc.). Esta medida de carácter multipropósito, minimizará el efecto paisajístico que tendría asociado la reducción de caudal, principalmente en aquellos sectores con mayor accesibilidad visual.</w:t>
      </w:r>
    </w:p>
    <w:p w:rsidR="00010E4F" w:rsidRPr="00010E4F" w:rsidRDefault="00010E4F" w:rsidP="00010E4F">
      <w:pPr>
        <w:shd w:val="clear" w:color="auto" w:fill="FFFFFF"/>
        <w:spacing w:before="100" w:beforeAutospacing="1" w:after="10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u w:val="single"/>
          <w:lang w:val="es-ES"/>
        </w:rPr>
        <w:br w:type="textWrapping" w:clear="all"/>
        <w:t>Biota acuática:</w:t>
      </w:r>
    </w:p>
    <w:p w:rsidR="00010E4F" w:rsidRPr="00010E4F" w:rsidRDefault="00010E4F" w:rsidP="00010E4F">
      <w:pPr>
        <w:shd w:val="clear" w:color="auto" w:fill="FFFFFF"/>
        <w:spacing w:beforeAutospacing="1" w:after="0" w:afterAutospacing="1" w:line="240" w:lineRule="auto"/>
        <w:ind w:left="2148" w:hanging="708"/>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 xml:space="preserve">3. Se solicita al titular señalar y explicar la metodología de muestreo empleada para el monitoreo de agua y biota acuática (instrumentos, estaciones, abundancias de los macroinvertebrados bentónicos). </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3</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u w:val="single"/>
          <w:lang w:val="es-ES"/>
        </w:rPr>
        <w:t>Monitoreo Calidad de Agua</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La metodología de muestreo para el monitoreo de calidad de agua, descrito en la sección 5.3.5.2 del EIA consideró:</w:t>
      </w:r>
    </w:p>
    <w:p w:rsidR="00010E4F" w:rsidRPr="00010E4F" w:rsidRDefault="00010E4F" w:rsidP="00010E4F">
      <w:pPr>
        <w:shd w:val="clear" w:color="auto" w:fill="FFFFFF"/>
        <w:spacing w:beforeAutospacing="1" w:after="0" w:afterAutospacing="1" w:line="240" w:lineRule="auto"/>
        <w:ind w:left="180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 xml:space="preserve">i) Campañas de terreno; Se realizaron tres campañas de terreno para la evaluación ambiental del Proyecto. La primera campaña se realizó en noviembre del 2006, cubriendo los sectores antes indicados e incorporando la laguna Lo Encañado y su descarga (estero el Manzanito), los ríos El Volcán, Yeso, El Colorado y Maipo. La determinación de la calidad del agua de todos los sectores, se ha efectuado mediante la toma de muestras en los puntos indicados en la Figuras 5.3.5.5 -A, B y C- del EIA. Una tercera campaña, realizada a Diciembre del año 2007, permitió complementar los datos sobre metales pesados en cursos superficiales. Los resultados de estos análisis se presentaron en el Anexo 31 del EIA y Anexo 17 de este Adenda. La laguna Lo Encañado y los esteros Manzanito, Quempo y </w:t>
      </w:r>
      <w:r w:rsidRPr="00010E4F">
        <w:rPr>
          <w:rFonts w:ascii="Arial" w:eastAsia="Times New Roman" w:hAnsi="Arial" w:cs="Arial"/>
          <w:color w:val="000000"/>
          <w:sz w:val="20"/>
          <w:szCs w:val="20"/>
          <w:lang w:val="es-ES"/>
        </w:rPr>
        <w:lastRenderedPageBreak/>
        <w:t>Cortaderas no serán intervenidos por el Proyecto, pero se incluyeron en el análisis por formar parte del área de influencia indirecta del PHAM. La tercera campaña se detalla en el anexo 17.</w:t>
      </w:r>
    </w:p>
    <w:p w:rsidR="00010E4F" w:rsidRPr="00010E4F" w:rsidRDefault="00010E4F" w:rsidP="00010E4F">
      <w:pPr>
        <w:shd w:val="clear" w:color="auto" w:fill="FFFFFF"/>
        <w:spacing w:beforeAutospacing="1" w:after="0" w:afterAutospacing="1" w:line="240" w:lineRule="auto"/>
        <w:ind w:left="180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ii) Parámetros y método de medición; Con el objetivo de tipificar el recurso hídrico en cada sector de muestreo y describir el hábitat para la biota acuática (sección 5.4.3 del EIA), se tomaron muestras de agua para el análisis de los siguientes parámetros fisicoquímicos considerados de importancia:</w:t>
      </w:r>
    </w:p>
    <w:p w:rsidR="00010E4F" w:rsidRPr="00010E4F" w:rsidRDefault="00010E4F" w:rsidP="00010E4F">
      <w:pPr>
        <w:numPr>
          <w:ilvl w:val="2"/>
          <w:numId w:val="19"/>
        </w:numPr>
        <w:shd w:val="clear" w:color="auto" w:fill="FFFFFF"/>
        <w:spacing w:before="100" w:beforeAutospacing="1" w:after="100" w:afterAutospacing="1" w:line="240" w:lineRule="auto"/>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Temperatura (°C): La temperatura se midió in situ mediante termómetros de mercurio de 0,1 °C de precisión.</w:t>
      </w:r>
    </w:p>
    <w:p w:rsidR="00010E4F" w:rsidRPr="00010E4F" w:rsidRDefault="00010E4F" w:rsidP="00010E4F">
      <w:pPr>
        <w:numPr>
          <w:ilvl w:val="2"/>
          <w:numId w:val="19"/>
        </w:numPr>
        <w:shd w:val="clear" w:color="auto" w:fill="FFFFFF"/>
        <w:spacing w:before="100" w:beforeAutospacing="1" w:after="100" w:afterAutospacing="1" w:line="240" w:lineRule="auto"/>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Conductividad específica (a 25 °C, µS/cm): La conductividad del agua se midió in situ mediante un medidor de conductividad JENWAY de 0,01 de precisión (APHA, AWWA &amp; WEF 1995).</w:t>
      </w:r>
    </w:p>
    <w:p w:rsidR="00010E4F" w:rsidRPr="00010E4F" w:rsidRDefault="00010E4F" w:rsidP="00010E4F">
      <w:pPr>
        <w:numPr>
          <w:ilvl w:val="2"/>
          <w:numId w:val="19"/>
        </w:numPr>
        <w:shd w:val="clear" w:color="auto" w:fill="FFFFFF"/>
        <w:spacing w:before="100" w:beforeAutospacing="1" w:after="100" w:afterAutospacing="1" w:line="240" w:lineRule="auto"/>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Concentración del ión Hidrógeno (pH): La concentración del ión hidrógeno se midió in situ mediante un medidor de pH Extech de 0,01 unidades de precisión (APHA, AWWA &amp; WEF 1995).</w:t>
      </w:r>
    </w:p>
    <w:p w:rsidR="00010E4F" w:rsidRPr="00010E4F" w:rsidRDefault="00010E4F" w:rsidP="00010E4F">
      <w:pPr>
        <w:numPr>
          <w:ilvl w:val="2"/>
          <w:numId w:val="19"/>
        </w:numPr>
        <w:shd w:val="clear" w:color="auto" w:fill="FFFFFF"/>
        <w:spacing w:before="100" w:beforeAutospacing="1" w:after="100" w:afterAutospacing="1" w:line="240" w:lineRule="auto"/>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Oxígeno disuelto (mg/l): Las muestras de agua para análisis de oxígeno fueron fijadas in situ y trasladadas al laboratorio. La concentración de oxígeno disuelto se estimó a través del método Winkler (APHA, AWWA &amp; WEF 1995).</w:t>
      </w:r>
    </w:p>
    <w:p w:rsidR="00010E4F" w:rsidRPr="00010E4F" w:rsidRDefault="00010E4F" w:rsidP="00010E4F">
      <w:pPr>
        <w:numPr>
          <w:ilvl w:val="2"/>
          <w:numId w:val="19"/>
        </w:numPr>
        <w:shd w:val="clear" w:color="auto" w:fill="FFFFFF"/>
        <w:spacing w:before="100" w:beforeAutospacing="1" w:after="100" w:afterAutospacing="1" w:line="240" w:lineRule="auto"/>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Sólidos totales suspendidos (mg/l): Los sólidos totales suspendidos fueron medidos por el método gravimétrico estándar siguiendo la metodología propuesta por APHA, AWWA &amp; WEF (1995).</w:t>
      </w:r>
    </w:p>
    <w:p w:rsidR="00010E4F" w:rsidRPr="00010E4F" w:rsidRDefault="00010E4F" w:rsidP="00010E4F">
      <w:pPr>
        <w:numPr>
          <w:ilvl w:val="2"/>
          <w:numId w:val="19"/>
        </w:numPr>
        <w:shd w:val="clear" w:color="auto" w:fill="FFFFFF"/>
        <w:spacing w:before="100" w:beforeAutospacing="1" w:after="100" w:afterAutospacing="1" w:line="240" w:lineRule="auto"/>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 xml:space="preserve">Sólidos totales disueltos (mg/l): Los sólidos totales disueltos fueron medidos por evaporación a 103 °C, a través de gravimetría (APHA, AWWA &amp; WEF 1995). </w:t>
      </w:r>
      <w:r w:rsidRPr="00010E4F">
        <w:rPr>
          <w:rFonts w:ascii="Arial" w:eastAsia="Times New Roman" w:hAnsi="Arial" w:cs="Arial"/>
          <w:color w:val="000000"/>
          <w:lang w:val="es-ES"/>
        </w:rPr>
        <w:br w:type="textWrapping" w:clear="all"/>
      </w:r>
    </w:p>
    <w:p w:rsidR="00010E4F" w:rsidRPr="00010E4F" w:rsidRDefault="00010E4F" w:rsidP="00010E4F">
      <w:pPr>
        <w:numPr>
          <w:ilvl w:val="2"/>
          <w:numId w:val="19"/>
        </w:numPr>
        <w:shd w:val="clear" w:color="auto" w:fill="FFFFFF"/>
        <w:spacing w:before="100" w:beforeAutospacing="1" w:after="100" w:afterAutospacing="1" w:line="240" w:lineRule="auto"/>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Alcalinidad (mM): Se determinó Alcalinidad Total y Alcalinidad por Fenolftaleína en muestras de agua siguiendo la metodología descrita en APHA, AWWA &amp; WEF (1995).</w:t>
      </w:r>
    </w:p>
    <w:p w:rsidR="00010E4F" w:rsidRPr="00010E4F" w:rsidRDefault="00010E4F" w:rsidP="00010E4F">
      <w:pPr>
        <w:numPr>
          <w:ilvl w:val="2"/>
          <w:numId w:val="19"/>
        </w:numPr>
        <w:shd w:val="clear" w:color="auto" w:fill="FFFFFF"/>
        <w:spacing w:before="100" w:beforeAutospacing="1" w:after="100" w:afterAutospacing="1" w:line="240" w:lineRule="auto"/>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Ortofosfato (µg/l): La concentración de iones ortofosfato (P-PO4) se midió a través del método Complejo Molibdeno (APHA, AWWA &amp; WEF 1995).</w:t>
      </w:r>
    </w:p>
    <w:p w:rsidR="00010E4F" w:rsidRPr="00010E4F" w:rsidRDefault="00010E4F" w:rsidP="00010E4F">
      <w:pPr>
        <w:numPr>
          <w:ilvl w:val="2"/>
          <w:numId w:val="19"/>
        </w:numPr>
        <w:shd w:val="clear" w:color="auto" w:fill="FFFFFF"/>
        <w:spacing w:before="100" w:beforeAutospacing="1" w:after="100" w:afterAutospacing="1" w:line="240" w:lineRule="auto"/>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Nitrito (µg/l): La concentración de iones nitrito (N-NO2) se midió a través del método Sulfanilamida-etilendiamina (APHA, AWWA &amp; WEF 1995).</w:t>
      </w:r>
    </w:p>
    <w:p w:rsidR="00010E4F" w:rsidRPr="00010E4F" w:rsidRDefault="00010E4F" w:rsidP="00010E4F">
      <w:pPr>
        <w:numPr>
          <w:ilvl w:val="2"/>
          <w:numId w:val="19"/>
        </w:numPr>
        <w:shd w:val="clear" w:color="auto" w:fill="FFFFFF"/>
        <w:spacing w:before="100" w:beforeAutospacing="1" w:after="100" w:afterAutospacing="1" w:line="240" w:lineRule="auto"/>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Nitrato (µg/l): La concentración de iones nitrato (N-NO3) se midió a través del método Citrato (APHA, AWWA &amp; WEF 1995).</w:t>
      </w:r>
    </w:p>
    <w:p w:rsidR="00010E4F" w:rsidRPr="00010E4F" w:rsidRDefault="00010E4F" w:rsidP="00010E4F">
      <w:pPr>
        <w:numPr>
          <w:ilvl w:val="2"/>
          <w:numId w:val="19"/>
        </w:numPr>
        <w:shd w:val="clear" w:color="auto" w:fill="FFFFFF"/>
        <w:spacing w:before="100" w:beforeAutospacing="1" w:after="100" w:afterAutospacing="1" w:line="240" w:lineRule="auto"/>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Amonio (µg/l): La concentración de iones amonio (N-NH4) se midió a través del método Indofenol Azul (APHA, AWWA &amp; WEF 1995).</w:t>
      </w:r>
    </w:p>
    <w:p w:rsidR="00010E4F" w:rsidRPr="00010E4F" w:rsidRDefault="00010E4F" w:rsidP="00010E4F">
      <w:pPr>
        <w:numPr>
          <w:ilvl w:val="2"/>
          <w:numId w:val="19"/>
        </w:numPr>
        <w:shd w:val="clear" w:color="auto" w:fill="FFFFFF"/>
        <w:spacing w:before="100" w:beforeAutospacing="1" w:after="100" w:afterAutospacing="1" w:line="240" w:lineRule="auto"/>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Fósforo Total (µg/l): La concentración de fósforo total se midió siguiendo la metodología propuesta por APHA, AWWA &amp; WEF (1995).</w:t>
      </w:r>
    </w:p>
    <w:p w:rsidR="00010E4F" w:rsidRPr="00010E4F" w:rsidRDefault="00010E4F" w:rsidP="00010E4F">
      <w:pPr>
        <w:numPr>
          <w:ilvl w:val="2"/>
          <w:numId w:val="19"/>
        </w:numPr>
        <w:shd w:val="clear" w:color="auto" w:fill="FFFFFF"/>
        <w:spacing w:before="100" w:beforeAutospacing="1" w:after="100" w:afterAutospacing="1" w:line="240" w:lineRule="auto"/>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Nitrógeno orgánico total (µg/l): La concentración de nitrógeno orgánico total se midió siguiendo la metodología propuesta por APHA, AWWA &amp; WEF (1995).</w:t>
      </w:r>
    </w:p>
    <w:p w:rsidR="00010E4F" w:rsidRPr="00010E4F" w:rsidRDefault="00010E4F" w:rsidP="00010E4F">
      <w:pPr>
        <w:numPr>
          <w:ilvl w:val="2"/>
          <w:numId w:val="19"/>
        </w:numPr>
        <w:shd w:val="clear" w:color="auto" w:fill="FFFFFF"/>
        <w:spacing w:before="100" w:beforeAutospacing="1" w:after="100" w:afterAutospacing="1" w:line="240" w:lineRule="auto"/>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Sulfato (mg/l): La concentración de sulfato (SO4-2) se determinó mediante espectrofotometría de llama según los métodos descritos por APHA, AWWA &amp; WEF (1995).</w:t>
      </w:r>
    </w:p>
    <w:p w:rsidR="00010E4F" w:rsidRPr="00010E4F" w:rsidRDefault="00010E4F" w:rsidP="00010E4F">
      <w:pPr>
        <w:numPr>
          <w:ilvl w:val="2"/>
          <w:numId w:val="19"/>
        </w:numPr>
        <w:shd w:val="clear" w:color="auto" w:fill="FFFFFF"/>
        <w:spacing w:before="100" w:beforeAutospacing="1" w:after="100" w:afterAutospacing="1" w:line="240" w:lineRule="auto"/>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Demanda bioquímica de oxígeno (mg/l): La demanda bioquímica de oxígeno se midió en muestras de agua de acuerdo a APHA, AWWA &amp; WEF (1995).</w:t>
      </w:r>
    </w:p>
    <w:p w:rsidR="00010E4F" w:rsidRPr="00010E4F" w:rsidRDefault="00010E4F" w:rsidP="00010E4F">
      <w:pPr>
        <w:numPr>
          <w:ilvl w:val="2"/>
          <w:numId w:val="19"/>
        </w:numPr>
        <w:shd w:val="clear" w:color="auto" w:fill="FFFFFF"/>
        <w:spacing w:before="100" w:beforeAutospacing="1" w:after="100" w:afterAutospacing="1" w:line="240" w:lineRule="auto"/>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Clorofila a (µg/l): La concentración de Clorofila a es un estimador de la biomasa de origen autótrofo. La concentración del pigmento fotosintético Cl a se determinó mediante la filtración de un volumen de 1 L en filtros de fibra de vidrio (0,45 µm) mantenidos aproximadamente a 0 ºC hasta la extracción del pigmento en acetona 90 % en el laboratorio. La concentración de Clorofila fue medida por absorbancia con un espectrofotómetro Shimadzu siguiendo la metodología de Lorenzen (1967). El muestreo fue realizado en dos sectores de la laguna Lo Encañado.</w:t>
      </w:r>
    </w:p>
    <w:p w:rsidR="00010E4F" w:rsidRPr="00010E4F" w:rsidRDefault="00010E4F" w:rsidP="00010E4F">
      <w:pPr>
        <w:numPr>
          <w:ilvl w:val="2"/>
          <w:numId w:val="19"/>
        </w:numPr>
        <w:shd w:val="clear" w:color="auto" w:fill="FFFFFF"/>
        <w:spacing w:before="100" w:beforeAutospacing="1" w:after="100" w:afterAutospacing="1" w:line="240" w:lineRule="auto"/>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lastRenderedPageBreak/>
        <w:t>Velocidad de escurrimiento (m/s): La velocidad de escurrimiento fue estimada mediante un correntómetro Mini Meter 1205 de 0,001 de precisión. La velocidad fue estimada como el promedio de tres mediciones de velocidad.</w:t>
      </w:r>
    </w:p>
    <w:p w:rsidR="00010E4F" w:rsidRPr="00010E4F" w:rsidRDefault="00010E4F" w:rsidP="00010E4F">
      <w:pPr>
        <w:numPr>
          <w:ilvl w:val="2"/>
          <w:numId w:val="19"/>
        </w:numPr>
        <w:shd w:val="clear" w:color="auto" w:fill="FFFFFF"/>
        <w:spacing w:before="100" w:beforeAutospacing="1" w:after="100" w:afterAutospacing="1" w:line="240" w:lineRule="auto"/>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 xml:space="preserve">Tipo de sustrato: Se cuantificó de acuerdo a la metodología descrita por Bain et al. (1985), desarrollada para el análisis de hábitat en organismos acuáticos. La Tabla 5.3.5.11 describe los tamaños de partículas que tipifican al sustrato del río. </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u w:val="single"/>
          <w:lang w:val="es-ES"/>
        </w:rPr>
        <w:t>Monitoreo de biota acuática</w:t>
      </w:r>
    </w:p>
    <w:p w:rsidR="00010E4F" w:rsidRPr="00010E4F" w:rsidRDefault="00010E4F" w:rsidP="00010E4F">
      <w:pPr>
        <w:shd w:val="clear" w:color="auto" w:fill="FFFFFF"/>
        <w:spacing w:beforeAutospacing="1" w:after="0" w:afterAutospacing="1" w:line="240" w:lineRule="auto"/>
        <w:ind w:left="180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i) Campañas y puntos de muestreo; Para la caracterización de la limnología en el área de influencia del PHAM se realizó una prospección en terreno en Noviembre del 2006, cubriendo los sectores de la cuenca alta del Río Volcán, de Lo Encañado, Yeso, El Colorado y Maipo. Complementariamente, se integró la información obtenida durante una campaña realizada en el mes de abril del 2005, en el sector de los afluentes superiores de la cuenca de río Volcán, en el marco de los estudios de prefactibilidad del PHAM, donde se consideró dicho sector como ambientalmente sensible. La ubicación de cada punto de muestreo, durante la campaña abril del 2005 y de noviembre 2006, se indican en las Tablas 5.4.3.1 y 5.4.3.2 del EIA, respectivamente. En la Figura 5.3.5.6 A, B y C, adjunta en la sección 5.3.5 del EIA, se ilustran dichos puntos.</w:t>
      </w:r>
    </w:p>
    <w:p w:rsidR="00010E4F" w:rsidRPr="00010E4F" w:rsidRDefault="00010E4F" w:rsidP="00010E4F">
      <w:pPr>
        <w:shd w:val="clear" w:color="auto" w:fill="FFFFFF"/>
        <w:spacing w:beforeAutospacing="1" w:after="0" w:afterAutospacing="1" w:line="240" w:lineRule="auto"/>
        <w:ind w:left="180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ii) Parámetros y método de medición; Los métodos utilizados para la descripción de los parámetros de biota acuática fueron los siguientes:</w:t>
      </w:r>
    </w:p>
    <w:p w:rsidR="00010E4F" w:rsidRPr="00010E4F" w:rsidRDefault="00010E4F" w:rsidP="00010E4F">
      <w:pPr>
        <w:numPr>
          <w:ilvl w:val="2"/>
          <w:numId w:val="20"/>
        </w:numPr>
        <w:shd w:val="clear" w:color="auto" w:fill="FFFFFF"/>
        <w:spacing w:before="100" w:beforeAutospacing="1" w:after="100" w:afterAutospacing="1" w:line="240" w:lineRule="auto"/>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Fauna de macroinvertebrados bentónicos: Para la descripción de fauna bentónica y de la oferta de alimento que representan los macroinvertebrados acuáticos, se tomarán muestras de bentos mediante una red Surber de 625 cm2 de área. Las muestras serán fijadas in situ con formalina al 5% y trasladadas al laboratorio para identificación y recuento de individuos.</w:t>
      </w:r>
    </w:p>
    <w:p w:rsidR="00010E4F" w:rsidRPr="00010E4F" w:rsidRDefault="00010E4F" w:rsidP="00010E4F">
      <w:pPr>
        <w:numPr>
          <w:ilvl w:val="2"/>
          <w:numId w:val="21"/>
        </w:numPr>
        <w:shd w:val="clear" w:color="auto" w:fill="FFFFFF"/>
        <w:spacing w:before="100" w:beforeAutospacing="1" w:after="100" w:afterAutospacing="1" w:line="240" w:lineRule="auto"/>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Flora de microalgas bentónicas: Para evaluar la composición y abundancia del ensamble de microalgas bentónicas se tomó muestras con un core de 1 cm. de diámetro sobre el sustrato en la zona bentónica de los cursos de agua. Las muestras serán fijadas in situ con formalina al 10% y analizadas en el laboratorio con microscopía óptica con aumento 1000. La identificación taxonómica se realizará siguiendo las descripciones de Lopretto &amp; Tell (1995) y Round et al (1996).</w:t>
      </w:r>
    </w:p>
    <w:p w:rsidR="00010E4F" w:rsidRPr="00010E4F" w:rsidRDefault="00010E4F" w:rsidP="00010E4F">
      <w:pPr>
        <w:numPr>
          <w:ilvl w:val="2"/>
          <w:numId w:val="22"/>
        </w:numPr>
        <w:shd w:val="clear" w:color="auto" w:fill="FFFFFF"/>
        <w:spacing w:before="100" w:beforeAutospacing="1" w:after="100" w:afterAutospacing="1" w:line="240" w:lineRule="auto"/>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Fauna de peces: La colecta de peces en los ríos Colorado, Yeso y el estero Aucayes se realizó mediante pesca eléctrica. Esta técnica será aplicada en una de las riberas del río con un equipo de pesca eléctrica portátil modelo Coffelt y chinguillos (colectores manuales). Se recorrió un área de 100 m lineales y se realizó un esfuerzo de búsqueda de 30 min. aproximadamente en cada punto de muestreo. Los ejemplares capturados serán identificados a nivel de especie y fijados in situ con Formaldehído al 10%. Se realizaron mediciones de longitud total (LT), peso total (PT), peso eviscerado (PE) y desarrollo gonadal (según la escala de Calvo &amp; Dadote, 1972). Se estimó el Factor de Condición (K) y el Factor de Condición Eviscerado (K evisc.) como K = (PT/lT3) * 1.000 (Lagler, 1956).</w:t>
      </w:r>
    </w:p>
    <w:p w:rsidR="00010E4F" w:rsidRPr="00010E4F" w:rsidRDefault="00010E4F" w:rsidP="00010E4F">
      <w:pPr>
        <w:numPr>
          <w:ilvl w:val="2"/>
          <w:numId w:val="23"/>
        </w:numPr>
        <w:shd w:val="clear" w:color="auto" w:fill="FFFFFF"/>
        <w:spacing w:before="100" w:beforeAutospacing="1" w:after="100" w:afterAutospacing="1" w:line="240" w:lineRule="auto"/>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Flora de macrófitas: Se realizó una prospección visual en un tramo aproximado de 20 m. lineales en el sector de ribera de cada tramo de estudio.</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El muestreo complementario hecho para el Estudio de caudal ecológico en el mes de Agosto del 2008 por el CEA se entrega en el Anexo 17 de esta adenda.</w:t>
      </w:r>
    </w:p>
    <w:p w:rsidR="00010E4F" w:rsidRPr="00010E4F" w:rsidRDefault="00010E4F" w:rsidP="00010E4F">
      <w:pPr>
        <w:shd w:val="clear" w:color="auto" w:fill="FFFFFF"/>
        <w:spacing w:beforeAutospacing="1" w:after="0" w:afterAutospacing="1" w:line="240" w:lineRule="auto"/>
        <w:ind w:left="2149" w:hanging="709"/>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lastRenderedPageBreak/>
        <w:t>4. Se solicita al titular complementar la información entregada sobre de los peces del área, adjuntando nuevos antecedentes que den cuenta, entre otros aspectos de la estacionalidad en los muestreos, estado de madurez, presencia de huevos y larvas, y apoyo bibliográfico.</w:t>
      </w:r>
    </w:p>
    <w:p w:rsidR="00010E4F" w:rsidRPr="00010E4F" w:rsidRDefault="00010E4F" w:rsidP="00010E4F">
      <w:pPr>
        <w:shd w:val="clear" w:color="auto" w:fill="FFFFFF"/>
        <w:spacing w:beforeAutospacing="1" w:after="0" w:afterAutospacing="1" w:line="240" w:lineRule="auto"/>
        <w:ind w:left="2148" w:hanging="708"/>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4</w:t>
      </w:r>
    </w:p>
    <w:p w:rsidR="00010E4F" w:rsidRPr="00010E4F" w:rsidRDefault="00010E4F" w:rsidP="00010E4F">
      <w:pPr>
        <w:shd w:val="clear" w:color="auto" w:fill="FFFFFF"/>
        <w:spacing w:beforeAutospacing="1" w:after="0" w:afterAutospacing="1" w:line="240" w:lineRule="auto"/>
        <w:ind w:left="2148" w:hanging="708"/>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Favor remitirse al Anexo 17 de este Adenda.</w:t>
      </w:r>
    </w:p>
    <w:p w:rsidR="00010E4F" w:rsidRPr="00010E4F" w:rsidRDefault="00010E4F" w:rsidP="00010E4F">
      <w:pPr>
        <w:shd w:val="clear" w:color="auto" w:fill="FFFFFF"/>
        <w:spacing w:beforeAutospacing="1" w:after="0" w:afterAutospacing="1" w:line="240" w:lineRule="auto"/>
        <w:ind w:left="2148" w:hanging="708"/>
        <w:rPr>
          <w:rFonts w:ascii="Arial" w:eastAsia="Times New Roman" w:hAnsi="Arial" w:cs="Arial"/>
          <w:color w:val="000000"/>
          <w:sz w:val="20"/>
          <w:szCs w:val="20"/>
          <w:lang w:val="es-ES"/>
        </w:rPr>
      </w:pPr>
      <w:r w:rsidRPr="00010E4F">
        <w:rPr>
          <w:rFonts w:ascii="Arial" w:eastAsia="Times New Roman" w:hAnsi="Arial" w:cs="Arial"/>
          <w:i/>
          <w:iCs/>
          <w:color w:val="000000"/>
          <w:lang w:val="es-ES"/>
        </w:rPr>
        <w:br w:type="textWrapping" w:clear="all"/>
      </w:r>
    </w:p>
    <w:p w:rsidR="00010E4F" w:rsidRPr="00010E4F" w:rsidRDefault="00010E4F" w:rsidP="00010E4F">
      <w:pPr>
        <w:shd w:val="clear" w:color="auto" w:fill="FFFFFF"/>
        <w:spacing w:beforeAutospacing="1" w:after="0" w:afterAutospacing="1" w:line="240" w:lineRule="auto"/>
        <w:ind w:left="2148" w:hanging="708"/>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5 Se solicita al titular señalar y explicar la metodología utilizada en los análisis de cobre, hierro, cloruro, hidrocarburos, grasas y aceites.</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5</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La metodología utilizada para el análisis de cobre, hierro, cloruro, entre otros metales, se indica en los informes de Resultados de Análisis de Metales en Agua adjuntos en el Anexo 31 del EIA y Anexo 17 de este Adenda.</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Los procedimientos de muestreo de metales, selección de envases y preservación de muestras se realizaron conforme a lo indicado en la normativa oficial NCh 409/02, serie NCh 411, Std methods, DS 609/98 del MOP que establece la Norma de Emisión para la regulación de contaminantes asociados a las descargas de residuos industriales líquidos a sistemas de alcantarillado y D.S. Nº 90/2000 del MINSEGPRES que establece la Norma de Emisión para la Regulación de Contaminantes asociados a las descargas de Residuos líquidos a aguas Marinas y Continentales Superficiales.</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Los análisis realizados en las primeras campañas no incluyeron los parámetros hidrocarburos, grasas y aceites. En general, se trata de aguas cordilleranas sin presencia de descargas antrópicas que aporten este tipo de substancias.</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La última campaña (primavera 2008) incluyó los parámetros aludidos (ver Anexo 17 de este Adenda).</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 xml:space="preserve">Como se indicó en la sección 8.2.3 </w:t>
      </w:r>
      <w:bookmarkStart w:id="11" w:name="_Toc198112435"/>
      <w:r w:rsidRPr="00010E4F">
        <w:rPr>
          <w:rFonts w:ascii="Arial" w:eastAsia="Times New Roman" w:hAnsi="Arial" w:cs="Arial"/>
          <w:color w:val="000000"/>
          <w:sz w:val="20"/>
          <w:szCs w:val="20"/>
          <w:lang w:val="es-ES"/>
        </w:rPr>
        <w:t xml:space="preserve">“Programa de Monitoreo de Calidad del Agua en </w:t>
      </w:r>
      <w:bookmarkEnd w:id="11"/>
      <w:r w:rsidRPr="00010E4F">
        <w:rPr>
          <w:rFonts w:ascii="Arial" w:eastAsia="Times New Roman" w:hAnsi="Arial" w:cs="Arial"/>
          <w:color w:val="000000"/>
          <w:sz w:val="20"/>
          <w:szCs w:val="20"/>
          <w:lang w:val="es-ES"/>
        </w:rPr>
        <w:t>la Etapa de Construcción”, el seguimiento de la calidad del agua incluirá la medición de estos parámetros con una frecuencia mensual en cada uno de los cursos intervenidos. También según se indicó en la sección 8.2.4 “Programa de Monitoreo de Descarga de Aguas en la Etapa de Construcción” del EIA, los parámetros HC, aceites y grasas serán medidos, en cada una de las descargas de aguas tratadas del Proyecto a fin de verificar cumplimiento del DS Nº90/2001.</w:t>
      </w:r>
    </w:p>
    <w:p w:rsidR="00010E4F" w:rsidRPr="00010E4F" w:rsidRDefault="00010E4F" w:rsidP="00010E4F">
      <w:pPr>
        <w:shd w:val="clear" w:color="auto" w:fill="FFFFFF"/>
        <w:spacing w:beforeAutospacing="1" w:after="0" w:afterAutospacing="1" w:line="240" w:lineRule="auto"/>
        <w:ind w:left="2148" w:hanging="708"/>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6. Se solicita al titular, adjuntar copia de los formularios de laboratorio, que dan cuenta de los análisis presentados en el EIA.</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6</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En Anexo 2 se adjuntan formularios originales de laboratorio de los análisis presentados en el EIA, y de aquellos incluidos en el presente Adenda.</w:t>
      </w:r>
    </w:p>
    <w:p w:rsidR="00010E4F" w:rsidRPr="00010E4F" w:rsidRDefault="00010E4F" w:rsidP="00010E4F">
      <w:pPr>
        <w:shd w:val="clear" w:color="auto" w:fill="FFFFFF"/>
        <w:spacing w:beforeAutospacing="1" w:after="0" w:afterAutospacing="1" w:line="240" w:lineRule="auto"/>
        <w:ind w:left="2148" w:hanging="708"/>
        <w:rPr>
          <w:rFonts w:ascii="Arial" w:eastAsia="Times New Roman" w:hAnsi="Arial" w:cs="Arial"/>
          <w:color w:val="000000"/>
          <w:sz w:val="20"/>
          <w:szCs w:val="20"/>
          <w:lang w:val="es-ES"/>
        </w:rPr>
      </w:pPr>
      <w:r w:rsidRPr="00010E4F">
        <w:rPr>
          <w:rFonts w:ascii="Arial" w:eastAsia="Times New Roman" w:hAnsi="Arial" w:cs="Arial"/>
          <w:b/>
          <w:bCs/>
          <w:color w:val="000000"/>
          <w:u w:val="single"/>
          <w:lang w:val="es-ES"/>
        </w:rPr>
        <w:lastRenderedPageBreak/>
        <w:br w:type="textWrapping" w:clear="all"/>
      </w:r>
    </w:p>
    <w:p w:rsidR="00010E4F" w:rsidRPr="00010E4F" w:rsidRDefault="00010E4F" w:rsidP="00010E4F">
      <w:pPr>
        <w:shd w:val="clear" w:color="auto" w:fill="FFFFFF"/>
        <w:spacing w:beforeAutospacing="1" w:after="0" w:afterAutospacing="1" w:line="240" w:lineRule="auto"/>
        <w:ind w:left="2148" w:hanging="708"/>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u w:val="single"/>
          <w:lang w:val="es-ES"/>
        </w:rPr>
        <w:t>Hidrología</w:t>
      </w:r>
    </w:p>
    <w:p w:rsidR="00010E4F" w:rsidRPr="00010E4F" w:rsidRDefault="00010E4F" w:rsidP="00010E4F">
      <w:pPr>
        <w:shd w:val="clear" w:color="auto" w:fill="FFFFFF"/>
        <w:spacing w:beforeAutospacing="1" w:after="0" w:afterAutospacing="1" w:line="240" w:lineRule="auto"/>
        <w:ind w:left="2148" w:hanging="708"/>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 xml:space="preserve">7. Respecto de los antecedentes contenidos en las tablas que hacen referencia a los valores de caudales medios mensuales, de estaciones fluviométricas, se solicita al titular, adjuntar la información que explique y fundamente dichos promedios, indicando, además, el periodo de mediciones. </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7</w:t>
      </w:r>
    </w:p>
    <w:p w:rsidR="00010E4F" w:rsidRPr="00010E4F" w:rsidRDefault="00010E4F" w:rsidP="00010E4F">
      <w:pPr>
        <w:shd w:val="clear" w:color="auto" w:fill="FFFFFF"/>
        <w:spacing w:beforeAutospacing="1" w:after="0" w:afterAutospacing="1" w:line="240" w:lineRule="auto"/>
        <w:ind w:left="1440" w:hanging="1"/>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Los valores de caudales medios mensuales contenidos en las tablas 5.3.5.2 a la 5.3.5.10 del capítulo 5. Línea Base del EIA, corresponden a información contenida en el Análisis de Recursos Hídricos del Estudio de Factibilidad del Proyecto Hidroeléctrico Alto Maipo desarrollado por la empresa ARCADIS GEOTÉCNICA para Gener en el año 2005, con excepción de la tabla 5.3.5.3 cuyos valores corresponden al caudal medio mensual del año 2005 de la estación Maipo en El Manzano de la DGA.</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El período estadístico de cada una de las series de caudales es el siguiente:</w:t>
      </w:r>
    </w:p>
    <w:p w:rsidR="00010E4F" w:rsidRPr="00010E4F" w:rsidRDefault="00010E4F" w:rsidP="00010E4F">
      <w:pPr>
        <w:shd w:val="clear" w:color="auto" w:fill="FFFFFF"/>
        <w:spacing w:beforeAutospacing="1" w:after="0" w:afterAutospacing="1" w:line="240" w:lineRule="auto"/>
        <w:ind w:left="1440" w:hanging="360"/>
        <w:jc w:val="center"/>
        <w:rPr>
          <w:rFonts w:ascii="Arial" w:eastAsia="Times New Roman" w:hAnsi="Arial" w:cs="Arial"/>
          <w:color w:val="000000"/>
          <w:sz w:val="20"/>
          <w:szCs w:val="20"/>
          <w:lang w:val="es-ES"/>
        </w:rPr>
      </w:pPr>
      <w:r w:rsidRPr="00010E4F">
        <w:rPr>
          <w:rFonts w:ascii="Arial" w:eastAsia="Times New Roman" w:hAnsi="Arial" w:cs="Arial"/>
          <w:b/>
          <w:bCs/>
          <w:color w:val="000000"/>
          <w:lang w:val="es-ES"/>
        </w:rPr>
        <w:t>Tabla 19</w:t>
      </w:r>
    </w:p>
    <w:p w:rsidR="00010E4F" w:rsidRPr="00010E4F" w:rsidRDefault="00010E4F" w:rsidP="00010E4F">
      <w:pPr>
        <w:shd w:val="clear" w:color="auto" w:fill="FFFFFF"/>
        <w:spacing w:beforeAutospacing="1" w:after="0" w:afterAutospacing="1" w:line="240" w:lineRule="auto"/>
        <w:ind w:left="1440" w:hanging="360"/>
        <w:jc w:val="center"/>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Período Estadístico de las Series de Caudales</w:t>
      </w:r>
    </w:p>
    <w:tbl>
      <w:tblPr>
        <w:tblW w:w="0" w:type="auto"/>
        <w:tblInd w:w="14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20"/>
        <w:gridCol w:w="3994"/>
        <w:gridCol w:w="2522"/>
      </w:tblGrid>
      <w:tr w:rsidR="00010E4F" w:rsidRPr="00010E4F" w:rsidTr="00010E4F">
        <w:trPr>
          <w:trHeight w:val="170"/>
        </w:trPr>
        <w:tc>
          <w:tcPr>
            <w:tcW w:w="1757"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170" w:lineRule="atLeast"/>
              <w:rPr>
                <w:rFonts w:ascii="Arial" w:eastAsia="Times New Roman" w:hAnsi="Arial" w:cs="Arial"/>
                <w:color w:val="000000"/>
                <w:sz w:val="20"/>
                <w:szCs w:val="20"/>
              </w:rPr>
            </w:pPr>
            <w:r w:rsidRPr="00010E4F">
              <w:rPr>
                <w:rFonts w:ascii="Arial" w:eastAsia="Times New Roman" w:hAnsi="Arial" w:cs="Arial"/>
                <w:b/>
                <w:bCs/>
                <w:color w:val="000000"/>
                <w:sz w:val="20"/>
                <w:szCs w:val="20"/>
              </w:rPr>
              <w:t>TABLA</w:t>
            </w:r>
          </w:p>
        </w:tc>
        <w:tc>
          <w:tcPr>
            <w:tcW w:w="4549"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170" w:lineRule="atLeast"/>
              <w:rPr>
                <w:rFonts w:ascii="Arial" w:eastAsia="Times New Roman" w:hAnsi="Arial" w:cs="Arial"/>
                <w:color w:val="000000"/>
                <w:sz w:val="20"/>
                <w:szCs w:val="20"/>
              </w:rPr>
            </w:pPr>
            <w:r w:rsidRPr="00010E4F">
              <w:rPr>
                <w:rFonts w:ascii="Arial" w:eastAsia="Times New Roman" w:hAnsi="Arial" w:cs="Arial"/>
                <w:b/>
                <w:bCs/>
                <w:color w:val="000000"/>
                <w:sz w:val="20"/>
                <w:szCs w:val="20"/>
              </w:rPr>
              <w:t>ESTACIÓN O LUGAR DE UBICACIÓN</w:t>
            </w:r>
          </w:p>
        </w:tc>
        <w:tc>
          <w:tcPr>
            <w:tcW w:w="275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170" w:lineRule="atLeast"/>
              <w:rPr>
                <w:rFonts w:ascii="Arial" w:eastAsia="Times New Roman" w:hAnsi="Arial" w:cs="Arial"/>
                <w:color w:val="000000"/>
                <w:sz w:val="20"/>
                <w:szCs w:val="20"/>
              </w:rPr>
            </w:pPr>
            <w:r w:rsidRPr="00010E4F">
              <w:rPr>
                <w:rFonts w:ascii="Arial" w:eastAsia="Times New Roman" w:hAnsi="Arial" w:cs="Arial"/>
                <w:b/>
                <w:bCs/>
                <w:color w:val="000000"/>
                <w:sz w:val="20"/>
                <w:szCs w:val="20"/>
              </w:rPr>
              <w:t>PERÍODO ESTADÍSTICO</w:t>
            </w:r>
          </w:p>
        </w:tc>
      </w:tr>
      <w:tr w:rsidR="00010E4F" w:rsidRPr="00010E4F" w:rsidTr="00010E4F">
        <w:trPr>
          <w:trHeight w:val="170"/>
        </w:trPr>
        <w:tc>
          <w:tcPr>
            <w:tcW w:w="175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170" w:lineRule="atLeast"/>
              <w:rPr>
                <w:rFonts w:ascii="Arial" w:eastAsia="Times New Roman" w:hAnsi="Arial" w:cs="Arial"/>
                <w:color w:val="000000"/>
                <w:sz w:val="20"/>
                <w:szCs w:val="20"/>
              </w:rPr>
            </w:pPr>
            <w:r w:rsidRPr="00010E4F">
              <w:rPr>
                <w:rFonts w:ascii="Arial" w:eastAsia="Times New Roman" w:hAnsi="Arial" w:cs="Arial"/>
                <w:color w:val="000000"/>
                <w:sz w:val="20"/>
                <w:szCs w:val="20"/>
              </w:rPr>
              <w:t>5.3.5.2</w:t>
            </w:r>
          </w:p>
        </w:tc>
        <w:tc>
          <w:tcPr>
            <w:tcW w:w="454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170" w:lineRule="atLeast"/>
              <w:rPr>
                <w:rFonts w:ascii="Arial" w:eastAsia="Times New Roman" w:hAnsi="Arial" w:cs="Arial"/>
                <w:color w:val="000000"/>
                <w:sz w:val="20"/>
                <w:szCs w:val="20"/>
              </w:rPr>
            </w:pPr>
            <w:r w:rsidRPr="00010E4F">
              <w:rPr>
                <w:rFonts w:ascii="Arial" w:eastAsia="Times New Roman" w:hAnsi="Arial" w:cs="Arial"/>
                <w:color w:val="000000"/>
                <w:sz w:val="20"/>
                <w:szCs w:val="20"/>
              </w:rPr>
              <w:t>Estación Rïo Maipo en San Alfonso</w:t>
            </w:r>
          </w:p>
        </w:tc>
        <w:tc>
          <w:tcPr>
            <w:tcW w:w="275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170" w:lineRule="atLeast"/>
              <w:rPr>
                <w:rFonts w:ascii="Arial" w:eastAsia="Times New Roman" w:hAnsi="Arial" w:cs="Arial"/>
                <w:color w:val="000000"/>
                <w:sz w:val="20"/>
                <w:szCs w:val="20"/>
              </w:rPr>
            </w:pPr>
            <w:r w:rsidRPr="00010E4F">
              <w:rPr>
                <w:rFonts w:ascii="Arial" w:eastAsia="Times New Roman" w:hAnsi="Arial" w:cs="Arial"/>
                <w:color w:val="000000"/>
                <w:sz w:val="20"/>
                <w:szCs w:val="20"/>
              </w:rPr>
              <w:t>1949/50-2003/04</w:t>
            </w:r>
          </w:p>
        </w:tc>
      </w:tr>
      <w:tr w:rsidR="00010E4F" w:rsidRPr="00010E4F" w:rsidTr="00010E4F">
        <w:trPr>
          <w:trHeight w:val="170"/>
        </w:trPr>
        <w:tc>
          <w:tcPr>
            <w:tcW w:w="175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170" w:lineRule="atLeast"/>
              <w:rPr>
                <w:rFonts w:ascii="Arial" w:eastAsia="Times New Roman" w:hAnsi="Arial" w:cs="Arial"/>
                <w:color w:val="000000"/>
                <w:sz w:val="20"/>
                <w:szCs w:val="20"/>
              </w:rPr>
            </w:pPr>
            <w:r w:rsidRPr="00010E4F">
              <w:rPr>
                <w:rFonts w:ascii="Arial" w:eastAsia="Times New Roman" w:hAnsi="Arial" w:cs="Arial"/>
                <w:color w:val="000000"/>
                <w:sz w:val="20"/>
                <w:szCs w:val="20"/>
              </w:rPr>
              <w:t>5.3.5.4</w:t>
            </w:r>
          </w:p>
        </w:tc>
        <w:tc>
          <w:tcPr>
            <w:tcW w:w="454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170" w:lineRule="atLeast"/>
              <w:rPr>
                <w:rFonts w:ascii="Arial" w:eastAsia="Times New Roman" w:hAnsi="Arial" w:cs="Arial"/>
                <w:color w:val="000000"/>
                <w:sz w:val="20"/>
                <w:szCs w:val="20"/>
              </w:rPr>
            </w:pPr>
            <w:r w:rsidRPr="00010E4F">
              <w:rPr>
                <w:rFonts w:ascii="Arial" w:eastAsia="Times New Roman" w:hAnsi="Arial" w:cs="Arial"/>
                <w:color w:val="000000"/>
                <w:sz w:val="20"/>
                <w:szCs w:val="20"/>
              </w:rPr>
              <w:t>Esteros La Engorda-Colina-Las Placas y Morado en punto de captación del PHAM</w:t>
            </w:r>
          </w:p>
        </w:tc>
        <w:tc>
          <w:tcPr>
            <w:tcW w:w="275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170" w:lineRule="atLeast"/>
              <w:rPr>
                <w:rFonts w:ascii="Arial" w:eastAsia="Times New Roman" w:hAnsi="Arial" w:cs="Arial"/>
                <w:color w:val="000000"/>
                <w:sz w:val="20"/>
                <w:szCs w:val="20"/>
              </w:rPr>
            </w:pPr>
            <w:r w:rsidRPr="00010E4F">
              <w:rPr>
                <w:rFonts w:ascii="Arial" w:eastAsia="Times New Roman" w:hAnsi="Arial" w:cs="Arial"/>
                <w:color w:val="000000"/>
                <w:sz w:val="20"/>
                <w:szCs w:val="20"/>
              </w:rPr>
              <w:t>1940/41-2002/03</w:t>
            </w:r>
          </w:p>
        </w:tc>
      </w:tr>
      <w:tr w:rsidR="00010E4F" w:rsidRPr="00010E4F" w:rsidTr="00010E4F">
        <w:trPr>
          <w:trHeight w:val="170"/>
        </w:trPr>
        <w:tc>
          <w:tcPr>
            <w:tcW w:w="175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170" w:lineRule="atLeast"/>
              <w:rPr>
                <w:rFonts w:ascii="Arial" w:eastAsia="Times New Roman" w:hAnsi="Arial" w:cs="Arial"/>
                <w:color w:val="000000"/>
                <w:sz w:val="20"/>
                <w:szCs w:val="20"/>
              </w:rPr>
            </w:pPr>
            <w:r w:rsidRPr="00010E4F">
              <w:rPr>
                <w:rFonts w:ascii="Arial" w:eastAsia="Times New Roman" w:hAnsi="Arial" w:cs="Arial"/>
                <w:color w:val="000000"/>
                <w:sz w:val="20"/>
                <w:szCs w:val="20"/>
              </w:rPr>
              <w:t>5.3.5.5</w:t>
            </w:r>
          </w:p>
        </w:tc>
        <w:tc>
          <w:tcPr>
            <w:tcW w:w="454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170" w:lineRule="atLeast"/>
              <w:rPr>
                <w:rFonts w:ascii="Arial" w:eastAsia="Times New Roman" w:hAnsi="Arial" w:cs="Arial"/>
                <w:color w:val="000000"/>
                <w:sz w:val="20"/>
                <w:szCs w:val="20"/>
              </w:rPr>
            </w:pPr>
            <w:r w:rsidRPr="00010E4F">
              <w:rPr>
                <w:rFonts w:ascii="Arial" w:eastAsia="Times New Roman" w:hAnsi="Arial" w:cs="Arial"/>
                <w:color w:val="000000"/>
                <w:sz w:val="20"/>
                <w:szCs w:val="20"/>
              </w:rPr>
              <w:t>Estación Río Volcán en Queltehues régimen natural</w:t>
            </w:r>
          </w:p>
        </w:tc>
        <w:tc>
          <w:tcPr>
            <w:tcW w:w="275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170" w:lineRule="atLeast"/>
              <w:rPr>
                <w:rFonts w:ascii="Arial" w:eastAsia="Times New Roman" w:hAnsi="Arial" w:cs="Arial"/>
                <w:color w:val="000000"/>
                <w:sz w:val="20"/>
                <w:szCs w:val="20"/>
              </w:rPr>
            </w:pPr>
            <w:r w:rsidRPr="00010E4F">
              <w:rPr>
                <w:rFonts w:ascii="Arial" w:eastAsia="Times New Roman" w:hAnsi="Arial" w:cs="Arial"/>
                <w:color w:val="000000"/>
                <w:sz w:val="20"/>
                <w:szCs w:val="20"/>
              </w:rPr>
              <w:t>1940/41-2003/04</w:t>
            </w:r>
          </w:p>
        </w:tc>
      </w:tr>
      <w:tr w:rsidR="00010E4F" w:rsidRPr="00010E4F" w:rsidTr="00010E4F">
        <w:trPr>
          <w:trHeight w:val="170"/>
        </w:trPr>
        <w:tc>
          <w:tcPr>
            <w:tcW w:w="175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170" w:lineRule="atLeast"/>
              <w:rPr>
                <w:rFonts w:ascii="Arial" w:eastAsia="Times New Roman" w:hAnsi="Arial" w:cs="Arial"/>
                <w:color w:val="000000"/>
                <w:sz w:val="20"/>
                <w:szCs w:val="20"/>
              </w:rPr>
            </w:pPr>
            <w:r w:rsidRPr="00010E4F">
              <w:rPr>
                <w:rFonts w:ascii="Arial" w:eastAsia="Times New Roman" w:hAnsi="Arial" w:cs="Arial"/>
                <w:color w:val="000000"/>
                <w:sz w:val="20"/>
                <w:szCs w:val="20"/>
              </w:rPr>
              <w:t>5.3.5.6</w:t>
            </w:r>
          </w:p>
        </w:tc>
        <w:tc>
          <w:tcPr>
            <w:tcW w:w="454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170" w:lineRule="atLeast"/>
              <w:rPr>
                <w:rFonts w:ascii="Arial" w:eastAsia="Times New Roman" w:hAnsi="Arial" w:cs="Arial"/>
                <w:color w:val="000000"/>
                <w:sz w:val="20"/>
                <w:szCs w:val="20"/>
              </w:rPr>
            </w:pPr>
            <w:r w:rsidRPr="00010E4F">
              <w:rPr>
                <w:rFonts w:ascii="Arial" w:eastAsia="Times New Roman" w:hAnsi="Arial" w:cs="Arial"/>
                <w:color w:val="000000"/>
                <w:sz w:val="20"/>
                <w:szCs w:val="20"/>
              </w:rPr>
              <w:t xml:space="preserve">Cuenca Afluente a Lo Encañado </w:t>
            </w:r>
          </w:p>
        </w:tc>
        <w:tc>
          <w:tcPr>
            <w:tcW w:w="275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170" w:lineRule="atLeast"/>
              <w:rPr>
                <w:rFonts w:ascii="Arial" w:eastAsia="Times New Roman" w:hAnsi="Arial" w:cs="Arial"/>
                <w:color w:val="000000"/>
                <w:sz w:val="20"/>
                <w:szCs w:val="20"/>
              </w:rPr>
            </w:pPr>
            <w:r w:rsidRPr="00010E4F">
              <w:rPr>
                <w:rFonts w:ascii="Arial" w:eastAsia="Times New Roman" w:hAnsi="Arial" w:cs="Arial"/>
                <w:color w:val="000000"/>
                <w:sz w:val="20"/>
                <w:szCs w:val="20"/>
              </w:rPr>
              <w:t>1949/50-2002/03</w:t>
            </w:r>
          </w:p>
        </w:tc>
      </w:tr>
      <w:tr w:rsidR="00010E4F" w:rsidRPr="00010E4F" w:rsidTr="00010E4F">
        <w:trPr>
          <w:trHeight w:val="170"/>
        </w:trPr>
        <w:tc>
          <w:tcPr>
            <w:tcW w:w="175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170" w:lineRule="atLeast"/>
              <w:rPr>
                <w:rFonts w:ascii="Arial" w:eastAsia="Times New Roman" w:hAnsi="Arial" w:cs="Arial"/>
                <w:color w:val="000000"/>
                <w:sz w:val="20"/>
                <w:szCs w:val="20"/>
              </w:rPr>
            </w:pPr>
            <w:r w:rsidRPr="00010E4F">
              <w:rPr>
                <w:rFonts w:ascii="Arial" w:eastAsia="Times New Roman" w:hAnsi="Arial" w:cs="Arial"/>
                <w:color w:val="000000"/>
                <w:sz w:val="20"/>
                <w:szCs w:val="20"/>
              </w:rPr>
              <w:t>5.3.5.7</w:t>
            </w:r>
          </w:p>
        </w:tc>
        <w:tc>
          <w:tcPr>
            <w:tcW w:w="454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170" w:lineRule="atLeast"/>
              <w:rPr>
                <w:rFonts w:ascii="Arial" w:eastAsia="Times New Roman" w:hAnsi="Arial" w:cs="Arial"/>
                <w:color w:val="000000"/>
                <w:sz w:val="20"/>
                <w:szCs w:val="20"/>
              </w:rPr>
            </w:pPr>
            <w:r w:rsidRPr="00010E4F">
              <w:rPr>
                <w:rFonts w:ascii="Arial" w:eastAsia="Times New Roman" w:hAnsi="Arial" w:cs="Arial"/>
                <w:color w:val="000000"/>
                <w:sz w:val="20"/>
                <w:szCs w:val="20"/>
              </w:rPr>
              <w:t>Cuenca aportante al Embalse El Yeso</w:t>
            </w:r>
          </w:p>
        </w:tc>
        <w:tc>
          <w:tcPr>
            <w:tcW w:w="275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170" w:lineRule="atLeast"/>
              <w:rPr>
                <w:rFonts w:ascii="Arial" w:eastAsia="Times New Roman" w:hAnsi="Arial" w:cs="Arial"/>
                <w:color w:val="000000"/>
                <w:sz w:val="20"/>
                <w:szCs w:val="20"/>
              </w:rPr>
            </w:pPr>
            <w:r w:rsidRPr="00010E4F">
              <w:rPr>
                <w:rFonts w:ascii="Arial" w:eastAsia="Times New Roman" w:hAnsi="Arial" w:cs="Arial"/>
                <w:color w:val="000000"/>
                <w:sz w:val="20"/>
                <w:szCs w:val="20"/>
              </w:rPr>
              <w:t>1949/50-2002/03</w:t>
            </w:r>
          </w:p>
        </w:tc>
      </w:tr>
      <w:tr w:rsidR="00010E4F" w:rsidRPr="00010E4F" w:rsidTr="00010E4F">
        <w:trPr>
          <w:trHeight w:val="170"/>
        </w:trPr>
        <w:tc>
          <w:tcPr>
            <w:tcW w:w="175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170" w:lineRule="atLeast"/>
              <w:rPr>
                <w:rFonts w:ascii="Arial" w:eastAsia="Times New Roman" w:hAnsi="Arial" w:cs="Arial"/>
                <w:color w:val="000000"/>
                <w:sz w:val="20"/>
                <w:szCs w:val="20"/>
              </w:rPr>
            </w:pPr>
            <w:r w:rsidRPr="00010E4F">
              <w:rPr>
                <w:rFonts w:ascii="Arial" w:eastAsia="Times New Roman" w:hAnsi="Arial" w:cs="Arial"/>
                <w:color w:val="000000"/>
                <w:sz w:val="20"/>
                <w:szCs w:val="20"/>
              </w:rPr>
              <w:t xml:space="preserve">5.3.5.8 </w:t>
            </w:r>
          </w:p>
        </w:tc>
        <w:tc>
          <w:tcPr>
            <w:tcW w:w="454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170" w:lineRule="atLeast"/>
              <w:rPr>
                <w:rFonts w:ascii="Arial" w:eastAsia="Times New Roman" w:hAnsi="Arial" w:cs="Arial"/>
                <w:color w:val="000000"/>
                <w:sz w:val="20"/>
                <w:szCs w:val="20"/>
              </w:rPr>
            </w:pPr>
            <w:r w:rsidRPr="00010E4F">
              <w:rPr>
                <w:rFonts w:ascii="Arial" w:eastAsia="Times New Roman" w:hAnsi="Arial" w:cs="Arial"/>
                <w:color w:val="000000"/>
                <w:sz w:val="20"/>
                <w:szCs w:val="20"/>
              </w:rPr>
              <w:t>Estación Río Olivares antes junta Rio Colorado régimen natural</w:t>
            </w:r>
          </w:p>
        </w:tc>
        <w:tc>
          <w:tcPr>
            <w:tcW w:w="275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170" w:lineRule="atLeast"/>
              <w:rPr>
                <w:rFonts w:ascii="Arial" w:eastAsia="Times New Roman" w:hAnsi="Arial" w:cs="Arial"/>
                <w:color w:val="000000"/>
                <w:sz w:val="20"/>
                <w:szCs w:val="20"/>
              </w:rPr>
            </w:pPr>
            <w:r w:rsidRPr="00010E4F">
              <w:rPr>
                <w:rFonts w:ascii="Arial" w:eastAsia="Times New Roman" w:hAnsi="Arial" w:cs="Arial"/>
                <w:color w:val="000000"/>
                <w:sz w:val="20"/>
                <w:szCs w:val="20"/>
              </w:rPr>
              <w:t>1959/60-2003/04</w:t>
            </w:r>
          </w:p>
        </w:tc>
      </w:tr>
      <w:tr w:rsidR="00010E4F" w:rsidRPr="00010E4F" w:rsidTr="00010E4F">
        <w:trPr>
          <w:trHeight w:val="170"/>
        </w:trPr>
        <w:tc>
          <w:tcPr>
            <w:tcW w:w="175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170" w:lineRule="atLeast"/>
              <w:rPr>
                <w:rFonts w:ascii="Arial" w:eastAsia="Times New Roman" w:hAnsi="Arial" w:cs="Arial"/>
                <w:color w:val="000000"/>
                <w:sz w:val="20"/>
                <w:szCs w:val="20"/>
              </w:rPr>
            </w:pPr>
            <w:r w:rsidRPr="00010E4F">
              <w:rPr>
                <w:rFonts w:ascii="Arial" w:eastAsia="Times New Roman" w:hAnsi="Arial" w:cs="Arial"/>
                <w:color w:val="000000"/>
                <w:sz w:val="20"/>
                <w:szCs w:val="20"/>
              </w:rPr>
              <w:t>5.3.5.9(*)</w:t>
            </w:r>
          </w:p>
        </w:tc>
        <w:tc>
          <w:tcPr>
            <w:tcW w:w="454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170" w:lineRule="atLeast"/>
              <w:rPr>
                <w:rFonts w:ascii="Arial" w:eastAsia="Times New Roman" w:hAnsi="Arial" w:cs="Arial"/>
                <w:color w:val="000000"/>
                <w:sz w:val="20"/>
                <w:szCs w:val="20"/>
              </w:rPr>
            </w:pPr>
            <w:r w:rsidRPr="00010E4F">
              <w:rPr>
                <w:rFonts w:ascii="Arial" w:eastAsia="Times New Roman" w:hAnsi="Arial" w:cs="Arial"/>
                <w:color w:val="000000"/>
                <w:sz w:val="20"/>
                <w:szCs w:val="20"/>
              </w:rPr>
              <w:t>Estación Río Colorado antes junta Rio Olivares régimen natural</w:t>
            </w:r>
          </w:p>
        </w:tc>
        <w:tc>
          <w:tcPr>
            <w:tcW w:w="275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170" w:lineRule="atLeast"/>
              <w:rPr>
                <w:rFonts w:ascii="Arial" w:eastAsia="Times New Roman" w:hAnsi="Arial" w:cs="Arial"/>
                <w:color w:val="000000"/>
                <w:sz w:val="20"/>
                <w:szCs w:val="20"/>
              </w:rPr>
            </w:pPr>
            <w:r w:rsidRPr="00010E4F">
              <w:rPr>
                <w:rFonts w:ascii="Arial" w:eastAsia="Times New Roman" w:hAnsi="Arial" w:cs="Arial"/>
                <w:color w:val="000000"/>
                <w:sz w:val="20"/>
                <w:szCs w:val="20"/>
              </w:rPr>
              <w:t>1959/60-2003/04</w:t>
            </w:r>
          </w:p>
        </w:tc>
      </w:tr>
      <w:tr w:rsidR="00010E4F" w:rsidRPr="00010E4F" w:rsidTr="00010E4F">
        <w:trPr>
          <w:trHeight w:val="170"/>
        </w:trPr>
        <w:tc>
          <w:tcPr>
            <w:tcW w:w="175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170" w:lineRule="atLeast"/>
              <w:rPr>
                <w:rFonts w:ascii="Arial" w:eastAsia="Times New Roman" w:hAnsi="Arial" w:cs="Arial"/>
                <w:color w:val="000000"/>
                <w:sz w:val="20"/>
                <w:szCs w:val="20"/>
              </w:rPr>
            </w:pPr>
            <w:r w:rsidRPr="00010E4F">
              <w:rPr>
                <w:rFonts w:ascii="Arial" w:eastAsia="Times New Roman" w:hAnsi="Arial" w:cs="Arial"/>
                <w:color w:val="000000"/>
                <w:sz w:val="20"/>
                <w:szCs w:val="20"/>
              </w:rPr>
              <w:t>5.3.5.10</w:t>
            </w:r>
          </w:p>
        </w:tc>
        <w:tc>
          <w:tcPr>
            <w:tcW w:w="454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170" w:lineRule="atLeast"/>
              <w:rPr>
                <w:rFonts w:ascii="Arial" w:eastAsia="Times New Roman" w:hAnsi="Arial" w:cs="Arial"/>
                <w:color w:val="000000"/>
                <w:sz w:val="20"/>
                <w:szCs w:val="20"/>
              </w:rPr>
            </w:pPr>
            <w:r w:rsidRPr="00010E4F">
              <w:rPr>
                <w:rFonts w:ascii="Arial" w:eastAsia="Times New Roman" w:hAnsi="Arial" w:cs="Arial"/>
                <w:color w:val="000000"/>
                <w:sz w:val="20"/>
                <w:szCs w:val="20"/>
              </w:rPr>
              <w:t>Estación Río Colorado en desembocadura</w:t>
            </w:r>
          </w:p>
        </w:tc>
        <w:tc>
          <w:tcPr>
            <w:tcW w:w="275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170" w:lineRule="atLeast"/>
              <w:rPr>
                <w:rFonts w:ascii="Arial" w:eastAsia="Times New Roman" w:hAnsi="Arial" w:cs="Arial"/>
                <w:color w:val="000000"/>
                <w:sz w:val="20"/>
                <w:szCs w:val="20"/>
              </w:rPr>
            </w:pPr>
            <w:r w:rsidRPr="00010E4F">
              <w:rPr>
                <w:rFonts w:ascii="Arial" w:eastAsia="Times New Roman" w:hAnsi="Arial" w:cs="Arial"/>
                <w:color w:val="000000"/>
                <w:sz w:val="20"/>
                <w:szCs w:val="20"/>
              </w:rPr>
              <w:t>1959/60-2003/04</w:t>
            </w:r>
          </w:p>
        </w:tc>
      </w:tr>
    </w:tbl>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16"/>
          <w:szCs w:val="16"/>
          <w:lang w:val="es-ES"/>
        </w:rPr>
        <w:t>(*) En el EIA dice: “Río Olivares antes de la Junta con Río Colorado”. Debe decir: “Río Colorado Antes de la Junta con Río Olivares”</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En etapas posteriores del proyecto, Gener ha desarrollado estudios hidrológicos adicionales que adecuaron el período estadístico a los requerimientos del proyecto y complementaron la información del año 2005, pero que no modifican la caracterización hidrológica de la cuenca que ha sido el objetivo de los valores consignados en las tablas aludidas.</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Pese a ello y para mayor claridad y consistencia con la información hidrológica utilizada en los diversos estudios del PHAM, se reemplazan las tablas contenidas en el capítulo 5 del EIA por las siguientes, cuya fuente de información corresponde a los últimos estudios desarrollados para el PHAM y que se detallan en la respuesta a la pregunta siguiente:</w:t>
      </w:r>
    </w:p>
    <w:p w:rsidR="00010E4F" w:rsidRPr="00010E4F" w:rsidRDefault="00010E4F" w:rsidP="00010E4F">
      <w:pPr>
        <w:shd w:val="clear" w:color="auto" w:fill="FFFFFF"/>
        <w:spacing w:beforeAutospacing="1" w:after="0" w:afterAutospacing="1" w:line="240" w:lineRule="auto"/>
        <w:ind w:left="1440" w:hanging="360"/>
        <w:jc w:val="center"/>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lastRenderedPageBreak/>
        <w:br w:type="textWrapping" w:clear="all"/>
      </w:r>
      <w:r w:rsidRPr="00010E4F">
        <w:rPr>
          <w:rFonts w:ascii="Arial" w:eastAsia="Times New Roman" w:hAnsi="Arial" w:cs="Arial"/>
          <w:b/>
          <w:bCs/>
          <w:color w:val="000000"/>
          <w:lang w:val="es-ES"/>
        </w:rPr>
        <w:t>Tabla 20</w:t>
      </w:r>
    </w:p>
    <w:p w:rsidR="00010E4F" w:rsidRPr="00010E4F" w:rsidRDefault="00010E4F" w:rsidP="00010E4F">
      <w:pPr>
        <w:shd w:val="clear" w:color="auto" w:fill="FFFFFF"/>
        <w:spacing w:beforeAutospacing="1" w:after="0" w:afterAutospacing="1" w:line="240" w:lineRule="auto"/>
        <w:ind w:left="1440" w:hanging="360"/>
        <w:jc w:val="center"/>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Caudales Medios Mensuales y Anuales (m</w:t>
      </w:r>
      <w:r w:rsidRPr="00010E4F">
        <w:rPr>
          <w:rFonts w:ascii="Arial" w:eastAsia="Times New Roman" w:hAnsi="Arial" w:cs="Arial"/>
          <w:b/>
          <w:bCs/>
          <w:color w:val="000000"/>
          <w:sz w:val="20"/>
          <w:szCs w:val="20"/>
          <w:vertAlign w:val="superscript"/>
          <w:lang w:val="es-ES"/>
        </w:rPr>
        <w:t>3</w:t>
      </w:r>
      <w:r w:rsidRPr="00010E4F">
        <w:rPr>
          <w:rFonts w:ascii="Arial" w:eastAsia="Times New Roman" w:hAnsi="Arial" w:cs="Arial"/>
          <w:b/>
          <w:bCs/>
          <w:color w:val="000000"/>
          <w:sz w:val="20"/>
          <w:szCs w:val="20"/>
          <w:lang w:val="es-ES"/>
        </w:rPr>
        <w:t xml:space="preserve">/s) en Régimen Natural </w:t>
      </w:r>
    </w:p>
    <w:p w:rsidR="00010E4F" w:rsidRPr="00010E4F" w:rsidRDefault="00010E4F" w:rsidP="00010E4F">
      <w:pPr>
        <w:shd w:val="clear" w:color="auto" w:fill="FFFFFF"/>
        <w:spacing w:beforeAutospacing="1" w:after="0" w:afterAutospacing="1" w:line="240" w:lineRule="auto"/>
        <w:ind w:left="1440" w:hanging="360"/>
        <w:jc w:val="center"/>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Río Maipo Estación San Alfonso</w:t>
      </w:r>
    </w:p>
    <w:tbl>
      <w:tblPr>
        <w:tblW w:w="5000" w:type="pct"/>
        <w:jc w:val="center"/>
        <w:tblInd w:w="1440" w:type="dxa"/>
        <w:tblCellMar>
          <w:left w:w="0" w:type="dxa"/>
          <w:right w:w="0" w:type="dxa"/>
        </w:tblCellMar>
        <w:tblLook w:val="04A0" w:firstRow="1" w:lastRow="0" w:firstColumn="1" w:lastColumn="0" w:noHBand="0" w:noVBand="1"/>
      </w:tblPr>
      <w:tblGrid>
        <w:gridCol w:w="774"/>
        <w:gridCol w:w="782"/>
        <w:gridCol w:w="678"/>
        <w:gridCol w:w="741"/>
        <w:gridCol w:w="720"/>
        <w:gridCol w:w="678"/>
        <w:gridCol w:w="659"/>
        <w:gridCol w:w="720"/>
        <w:gridCol w:w="720"/>
        <w:gridCol w:w="678"/>
        <w:gridCol w:w="773"/>
        <w:gridCol w:w="773"/>
        <w:gridCol w:w="804"/>
      </w:tblGrid>
      <w:tr w:rsidR="00010E4F" w:rsidRPr="00010E4F" w:rsidTr="00010E4F">
        <w:trPr>
          <w:trHeight w:val="255"/>
          <w:jc w:val="center"/>
        </w:trPr>
        <w:tc>
          <w:tcPr>
            <w:tcW w:w="407" w:type="pct"/>
            <w:tcBorders>
              <w:top w:val="single" w:sz="8" w:space="0" w:color="auto"/>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18"/>
                <w:szCs w:val="18"/>
              </w:rPr>
              <w:t>Ene</w:t>
            </w:r>
          </w:p>
        </w:tc>
        <w:tc>
          <w:tcPr>
            <w:tcW w:w="411" w:type="pct"/>
            <w:tcBorders>
              <w:top w:val="single" w:sz="8" w:space="0" w:color="auto"/>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18"/>
                <w:szCs w:val="18"/>
              </w:rPr>
              <w:t>Feb</w:t>
            </w:r>
          </w:p>
        </w:tc>
        <w:tc>
          <w:tcPr>
            <w:tcW w:w="357" w:type="pct"/>
            <w:tcBorders>
              <w:top w:val="single" w:sz="8" w:space="0" w:color="auto"/>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18"/>
                <w:szCs w:val="18"/>
              </w:rPr>
              <w:t>Mar</w:t>
            </w:r>
          </w:p>
        </w:tc>
        <w:tc>
          <w:tcPr>
            <w:tcW w:w="390" w:type="pct"/>
            <w:tcBorders>
              <w:top w:val="single" w:sz="8" w:space="0" w:color="auto"/>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18"/>
                <w:szCs w:val="18"/>
              </w:rPr>
              <w:t>Abr</w:t>
            </w:r>
          </w:p>
        </w:tc>
        <w:tc>
          <w:tcPr>
            <w:tcW w:w="379" w:type="pct"/>
            <w:tcBorders>
              <w:top w:val="single" w:sz="8" w:space="0" w:color="auto"/>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18"/>
                <w:szCs w:val="18"/>
              </w:rPr>
              <w:t>May</w:t>
            </w:r>
          </w:p>
        </w:tc>
        <w:tc>
          <w:tcPr>
            <w:tcW w:w="357" w:type="pct"/>
            <w:tcBorders>
              <w:top w:val="single" w:sz="8" w:space="0" w:color="auto"/>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18"/>
                <w:szCs w:val="18"/>
              </w:rPr>
              <w:t>Jun</w:t>
            </w:r>
          </w:p>
        </w:tc>
        <w:tc>
          <w:tcPr>
            <w:tcW w:w="347" w:type="pct"/>
            <w:tcBorders>
              <w:top w:val="single" w:sz="8" w:space="0" w:color="auto"/>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18"/>
                <w:szCs w:val="18"/>
              </w:rPr>
              <w:t>Jul</w:t>
            </w:r>
          </w:p>
        </w:tc>
        <w:tc>
          <w:tcPr>
            <w:tcW w:w="379" w:type="pct"/>
            <w:tcBorders>
              <w:top w:val="single" w:sz="8" w:space="0" w:color="auto"/>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18"/>
                <w:szCs w:val="18"/>
              </w:rPr>
              <w:t>Ago</w:t>
            </w:r>
          </w:p>
        </w:tc>
        <w:tc>
          <w:tcPr>
            <w:tcW w:w="379" w:type="pct"/>
            <w:tcBorders>
              <w:top w:val="single" w:sz="8" w:space="0" w:color="auto"/>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18"/>
                <w:szCs w:val="18"/>
              </w:rPr>
              <w:t>Sep</w:t>
            </w:r>
          </w:p>
        </w:tc>
        <w:tc>
          <w:tcPr>
            <w:tcW w:w="357" w:type="pct"/>
            <w:tcBorders>
              <w:top w:val="single" w:sz="8" w:space="0" w:color="auto"/>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18"/>
                <w:szCs w:val="18"/>
              </w:rPr>
              <w:t>Oct</w:t>
            </w:r>
          </w:p>
        </w:tc>
        <w:tc>
          <w:tcPr>
            <w:tcW w:w="407" w:type="pct"/>
            <w:tcBorders>
              <w:top w:val="single" w:sz="8" w:space="0" w:color="auto"/>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18"/>
                <w:szCs w:val="18"/>
              </w:rPr>
              <w:t>Nov</w:t>
            </w:r>
          </w:p>
        </w:tc>
        <w:tc>
          <w:tcPr>
            <w:tcW w:w="407" w:type="pct"/>
            <w:tcBorders>
              <w:top w:val="single" w:sz="8" w:space="0" w:color="auto"/>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18"/>
                <w:szCs w:val="18"/>
              </w:rPr>
              <w:t>Dic</w:t>
            </w:r>
          </w:p>
        </w:tc>
        <w:tc>
          <w:tcPr>
            <w:tcW w:w="423" w:type="pct"/>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18"/>
                <w:szCs w:val="18"/>
              </w:rPr>
              <w:t>Qma</w:t>
            </w:r>
          </w:p>
        </w:tc>
      </w:tr>
      <w:tr w:rsidR="00010E4F" w:rsidRPr="00010E4F" w:rsidTr="00010E4F">
        <w:trPr>
          <w:trHeight w:val="255"/>
          <w:jc w:val="center"/>
        </w:trPr>
        <w:tc>
          <w:tcPr>
            <w:tcW w:w="407" w:type="pct"/>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18"/>
                <w:szCs w:val="18"/>
              </w:rPr>
              <w:t>141,6</w:t>
            </w:r>
          </w:p>
        </w:tc>
        <w:tc>
          <w:tcPr>
            <w:tcW w:w="411" w:type="pct"/>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18"/>
                <w:szCs w:val="18"/>
              </w:rPr>
              <w:t>97,5</w:t>
            </w:r>
          </w:p>
        </w:tc>
        <w:tc>
          <w:tcPr>
            <w:tcW w:w="357" w:type="pct"/>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18"/>
                <w:szCs w:val="18"/>
              </w:rPr>
              <w:t>65,8</w:t>
            </w:r>
          </w:p>
        </w:tc>
        <w:tc>
          <w:tcPr>
            <w:tcW w:w="390" w:type="pct"/>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18"/>
                <w:szCs w:val="18"/>
              </w:rPr>
              <w:t>44,9</w:t>
            </w:r>
          </w:p>
        </w:tc>
        <w:tc>
          <w:tcPr>
            <w:tcW w:w="379" w:type="pct"/>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18"/>
                <w:szCs w:val="18"/>
              </w:rPr>
              <w:t>37,6</w:t>
            </w:r>
          </w:p>
        </w:tc>
        <w:tc>
          <w:tcPr>
            <w:tcW w:w="357" w:type="pct"/>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18"/>
                <w:szCs w:val="18"/>
              </w:rPr>
              <w:t>37,9</w:t>
            </w:r>
          </w:p>
        </w:tc>
        <w:tc>
          <w:tcPr>
            <w:tcW w:w="347" w:type="pct"/>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18"/>
                <w:szCs w:val="18"/>
              </w:rPr>
              <w:t>36,4</w:t>
            </w:r>
          </w:p>
        </w:tc>
        <w:tc>
          <w:tcPr>
            <w:tcW w:w="379" w:type="pct"/>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18"/>
                <w:szCs w:val="18"/>
              </w:rPr>
              <w:t>35,0</w:t>
            </w:r>
          </w:p>
        </w:tc>
        <w:tc>
          <w:tcPr>
            <w:tcW w:w="379" w:type="pct"/>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18"/>
                <w:szCs w:val="18"/>
              </w:rPr>
              <w:t>40,8</w:t>
            </w:r>
          </w:p>
        </w:tc>
        <w:tc>
          <w:tcPr>
            <w:tcW w:w="357" w:type="pct"/>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18"/>
                <w:szCs w:val="18"/>
              </w:rPr>
              <w:t>60,1</w:t>
            </w:r>
          </w:p>
        </w:tc>
        <w:tc>
          <w:tcPr>
            <w:tcW w:w="407" w:type="pct"/>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18"/>
                <w:szCs w:val="18"/>
              </w:rPr>
              <w:t>108,6</w:t>
            </w:r>
          </w:p>
        </w:tc>
        <w:tc>
          <w:tcPr>
            <w:tcW w:w="407" w:type="pct"/>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18"/>
                <w:szCs w:val="18"/>
              </w:rPr>
              <w:t>158,1</w:t>
            </w:r>
          </w:p>
        </w:tc>
        <w:tc>
          <w:tcPr>
            <w:tcW w:w="423" w:type="pct"/>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18"/>
                <w:szCs w:val="18"/>
              </w:rPr>
              <w:t>72,01</w:t>
            </w:r>
          </w:p>
        </w:tc>
      </w:tr>
    </w:tbl>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16"/>
          <w:szCs w:val="16"/>
          <w:lang w:val="es-ES"/>
        </w:rPr>
        <w:t>Fuente: Proyecto Hidroeléctrico Alto Maipo. Balance Hídrico De La Hoya Del Río Maipo . CONIC-BF, 2008 y Tabla 5.3.5.2 del EIA.</w:t>
      </w:r>
    </w:p>
    <w:p w:rsidR="00010E4F" w:rsidRPr="00010E4F" w:rsidRDefault="00010E4F" w:rsidP="00010E4F">
      <w:pPr>
        <w:shd w:val="clear" w:color="auto" w:fill="FFFFFF"/>
        <w:spacing w:beforeAutospacing="1" w:after="0" w:afterAutospacing="1" w:line="240" w:lineRule="auto"/>
        <w:ind w:left="1440" w:hanging="360"/>
        <w:jc w:val="center"/>
        <w:rPr>
          <w:rFonts w:ascii="Arial" w:eastAsia="Times New Roman" w:hAnsi="Arial" w:cs="Arial"/>
          <w:color w:val="000000"/>
          <w:sz w:val="20"/>
          <w:szCs w:val="20"/>
          <w:lang w:val="es-ES"/>
        </w:rPr>
      </w:pPr>
      <w:r w:rsidRPr="00010E4F">
        <w:rPr>
          <w:rFonts w:ascii="Arial" w:eastAsia="Times New Roman" w:hAnsi="Arial" w:cs="Arial"/>
          <w:b/>
          <w:bCs/>
          <w:color w:val="000000"/>
          <w:lang w:val="es-ES"/>
        </w:rPr>
        <w:t>Tabla 21</w:t>
      </w:r>
    </w:p>
    <w:p w:rsidR="00010E4F" w:rsidRPr="00010E4F" w:rsidRDefault="00010E4F" w:rsidP="00010E4F">
      <w:pPr>
        <w:shd w:val="clear" w:color="auto" w:fill="FFFFFF"/>
        <w:spacing w:beforeAutospacing="1" w:after="0" w:afterAutospacing="1" w:line="240" w:lineRule="auto"/>
        <w:ind w:left="1440" w:hanging="360"/>
        <w:jc w:val="center"/>
        <w:rPr>
          <w:rFonts w:ascii="Arial" w:eastAsia="Times New Roman" w:hAnsi="Arial" w:cs="Arial"/>
          <w:color w:val="000000"/>
          <w:sz w:val="20"/>
          <w:szCs w:val="20"/>
          <w:lang w:val="es-ES"/>
        </w:rPr>
      </w:pPr>
      <w:r w:rsidRPr="00010E4F">
        <w:rPr>
          <w:rFonts w:ascii="Arial" w:eastAsia="Times New Roman" w:hAnsi="Arial" w:cs="Arial"/>
          <w:b/>
          <w:bCs/>
          <w:color w:val="000000"/>
          <w:lang w:val="es-ES"/>
        </w:rPr>
        <w:t xml:space="preserve">Caudales Medios Mensuales y Anuales Río Maipo. </w:t>
      </w:r>
    </w:p>
    <w:p w:rsidR="00010E4F" w:rsidRPr="00010E4F" w:rsidRDefault="00010E4F" w:rsidP="00010E4F">
      <w:pPr>
        <w:shd w:val="clear" w:color="auto" w:fill="FFFFFF"/>
        <w:spacing w:beforeAutospacing="1" w:after="0" w:afterAutospacing="1" w:line="240" w:lineRule="auto"/>
        <w:ind w:left="1440" w:hanging="360"/>
        <w:jc w:val="center"/>
        <w:rPr>
          <w:rFonts w:ascii="Arial" w:eastAsia="Times New Roman" w:hAnsi="Arial" w:cs="Arial"/>
          <w:color w:val="000000"/>
          <w:sz w:val="20"/>
          <w:szCs w:val="20"/>
          <w:lang w:val="es-ES"/>
        </w:rPr>
      </w:pPr>
      <w:r w:rsidRPr="00010E4F">
        <w:rPr>
          <w:rFonts w:ascii="Arial" w:eastAsia="Times New Roman" w:hAnsi="Arial" w:cs="Arial"/>
          <w:b/>
          <w:bCs/>
          <w:color w:val="000000"/>
          <w:lang w:val="es-ES"/>
        </w:rPr>
        <w:t>Estación El Manzano (m</w:t>
      </w:r>
      <w:r w:rsidRPr="00010E4F">
        <w:rPr>
          <w:rFonts w:ascii="Arial" w:eastAsia="Times New Roman" w:hAnsi="Arial" w:cs="Arial"/>
          <w:b/>
          <w:bCs/>
          <w:color w:val="000000"/>
          <w:vertAlign w:val="superscript"/>
          <w:lang w:val="es-ES"/>
        </w:rPr>
        <w:t>3</w:t>
      </w:r>
      <w:r w:rsidRPr="00010E4F">
        <w:rPr>
          <w:rFonts w:ascii="Arial" w:eastAsia="Times New Roman" w:hAnsi="Arial" w:cs="Arial"/>
          <w:b/>
          <w:bCs/>
          <w:color w:val="000000"/>
          <w:lang w:val="es-ES"/>
        </w:rPr>
        <w:t>/s)</w:t>
      </w:r>
    </w:p>
    <w:tbl>
      <w:tblPr>
        <w:tblW w:w="9443" w:type="dxa"/>
        <w:tblInd w:w="1495" w:type="dxa"/>
        <w:tblCellMar>
          <w:left w:w="0" w:type="dxa"/>
          <w:right w:w="0" w:type="dxa"/>
        </w:tblCellMar>
        <w:tblLook w:val="04A0" w:firstRow="1" w:lastRow="0" w:firstColumn="1" w:lastColumn="0" w:noHBand="0" w:noVBand="1"/>
      </w:tblPr>
      <w:tblGrid>
        <w:gridCol w:w="752"/>
        <w:gridCol w:w="760"/>
        <w:gridCol w:w="722"/>
        <w:gridCol w:w="720"/>
        <w:gridCol w:w="700"/>
        <w:gridCol w:w="660"/>
        <w:gridCol w:w="641"/>
        <w:gridCol w:w="700"/>
        <w:gridCol w:w="700"/>
        <w:gridCol w:w="660"/>
        <w:gridCol w:w="752"/>
        <w:gridCol w:w="752"/>
        <w:gridCol w:w="924"/>
      </w:tblGrid>
      <w:tr w:rsidR="00010E4F" w:rsidRPr="00010E4F" w:rsidTr="00010E4F">
        <w:trPr>
          <w:trHeight w:val="255"/>
        </w:trPr>
        <w:tc>
          <w:tcPr>
            <w:tcW w:w="752" w:type="dxa"/>
            <w:tcBorders>
              <w:top w:val="single" w:sz="8" w:space="0" w:color="auto"/>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before="100" w:beforeAutospacing="1" w:after="100" w:afterAutospacing="1"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Ene</w:t>
            </w:r>
          </w:p>
        </w:tc>
        <w:tc>
          <w:tcPr>
            <w:tcW w:w="760" w:type="dxa"/>
            <w:tcBorders>
              <w:top w:val="single" w:sz="8" w:space="0" w:color="auto"/>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before="100" w:beforeAutospacing="1" w:after="100" w:afterAutospacing="1"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Feb</w:t>
            </w:r>
          </w:p>
        </w:tc>
        <w:tc>
          <w:tcPr>
            <w:tcW w:w="722" w:type="dxa"/>
            <w:tcBorders>
              <w:top w:val="single" w:sz="8" w:space="0" w:color="auto"/>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before="100" w:beforeAutospacing="1" w:after="100" w:afterAutospacing="1"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Mar</w:t>
            </w:r>
          </w:p>
        </w:tc>
        <w:tc>
          <w:tcPr>
            <w:tcW w:w="720" w:type="dxa"/>
            <w:tcBorders>
              <w:top w:val="single" w:sz="8" w:space="0" w:color="auto"/>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before="100" w:beforeAutospacing="1" w:after="100" w:afterAutospacing="1"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Abr</w:t>
            </w:r>
          </w:p>
        </w:tc>
        <w:tc>
          <w:tcPr>
            <w:tcW w:w="700" w:type="dxa"/>
            <w:tcBorders>
              <w:top w:val="single" w:sz="8" w:space="0" w:color="auto"/>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before="100" w:beforeAutospacing="1" w:after="100" w:afterAutospacing="1"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May</w:t>
            </w:r>
          </w:p>
        </w:tc>
        <w:tc>
          <w:tcPr>
            <w:tcW w:w="660" w:type="dxa"/>
            <w:tcBorders>
              <w:top w:val="single" w:sz="8" w:space="0" w:color="auto"/>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before="100" w:beforeAutospacing="1" w:after="100" w:afterAutospacing="1"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Jun</w:t>
            </w:r>
          </w:p>
        </w:tc>
        <w:tc>
          <w:tcPr>
            <w:tcW w:w="641" w:type="dxa"/>
            <w:tcBorders>
              <w:top w:val="single" w:sz="8" w:space="0" w:color="auto"/>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before="100" w:beforeAutospacing="1" w:after="100" w:afterAutospacing="1"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Jul</w:t>
            </w:r>
          </w:p>
        </w:tc>
        <w:tc>
          <w:tcPr>
            <w:tcW w:w="700" w:type="dxa"/>
            <w:tcBorders>
              <w:top w:val="single" w:sz="8" w:space="0" w:color="auto"/>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before="100" w:beforeAutospacing="1" w:after="100" w:afterAutospacing="1"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Ago</w:t>
            </w:r>
          </w:p>
        </w:tc>
        <w:tc>
          <w:tcPr>
            <w:tcW w:w="700" w:type="dxa"/>
            <w:tcBorders>
              <w:top w:val="single" w:sz="8" w:space="0" w:color="auto"/>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before="100" w:beforeAutospacing="1" w:after="100" w:afterAutospacing="1"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Sep</w:t>
            </w:r>
          </w:p>
        </w:tc>
        <w:tc>
          <w:tcPr>
            <w:tcW w:w="660" w:type="dxa"/>
            <w:tcBorders>
              <w:top w:val="single" w:sz="8" w:space="0" w:color="auto"/>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before="100" w:beforeAutospacing="1" w:after="100" w:afterAutospacing="1"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Oct</w:t>
            </w:r>
          </w:p>
        </w:tc>
        <w:tc>
          <w:tcPr>
            <w:tcW w:w="752" w:type="dxa"/>
            <w:tcBorders>
              <w:top w:val="single" w:sz="8" w:space="0" w:color="auto"/>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before="100" w:beforeAutospacing="1" w:after="100" w:afterAutospacing="1"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Nov</w:t>
            </w:r>
          </w:p>
        </w:tc>
        <w:tc>
          <w:tcPr>
            <w:tcW w:w="752" w:type="dxa"/>
            <w:tcBorders>
              <w:top w:val="single" w:sz="8" w:space="0" w:color="auto"/>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before="100" w:beforeAutospacing="1" w:after="100" w:afterAutospacing="1"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Dic</w:t>
            </w:r>
          </w:p>
        </w:tc>
        <w:tc>
          <w:tcPr>
            <w:tcW w:w="924" w:type="dxa"/>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rsidR="00010E4F" w:rsidRPr="00010E4F" w:rsidRDefault="00010E4F" w:rsidP="00010E4F">
            <w:pPr>
              <w:spacing w:before="100" w:beforeAutospacing="1" w:after="100" w:afterAutospacing="1"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Qma</w:t>
            </w:r>
          </w:p>
        </w:tc>
      </w:tr>
      <w:tr w:rsidR="00010E4F" w:rsidRPr="00010E4F" w:rsidTr="00010E4F">
        <w:trPr>
          <w:trHeight w:val="255"/>
        </w:trPr>
        <w:tc>
          <w:tcPr>
            <w:tcW w:w="752"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before="100" w:beforeAutospacing="1" w:after="100" w:afterAutospacing="1"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217,7</w:t>
            </w:r>
          </w:p>
        </w:tc>
        <w:tc>
          <w:tcPr>
            <w:tcW w:w="760"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before="100" w:beforeAutospacing="1" w:after="100" w:afterAutospacing="1"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156,1</w:t>
            </w:r>
          </w:p>
        </w:tc>
        <w:tc>
          <w:tcPr>
            <w:tcW w:w="722"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before="100" w:beforeAutospacing="1" w:after="100" w:afterAutospacing="1"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106,7</w:t>
            </w:r>
          </w:p>
        </w:tc>
        <w:tc>
          <w:tcPr>
            <w:tcW w:w="720"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before="100" w:beforeAutospacing="1" w:after="100" w:afterAutospacing="1"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71,1</w:t>
            </w:r>
          </w:p>
        </w:tc>
        <w:tc>
          <w:tcPr>
            <w:tcW w:w="700"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before="100" w:beforeAutospacing="1" w:after="100" w:afterAutospacing="1"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58,3</w:t>
            </w:r>
          </w:p>
        </w:tc>
        <w:tc>
          <w:tcPr>
            <w:tcW w:w="660"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before="100" w:beforeAutospacing="1" w:after="100" w:afterAutospacing="1"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59,3</w:t>
            </w:r>
          </w:p>
        </w:tc>
        <w:tc>
          <w:tcPr>
            <w:tcW w:w="641"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before="100" w:beforeAutospacing="1" w:after="100" w:afterAutospacing="1"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57,8</w:t>
            </w:r>
          </w:p>
        </w:tc>
        <w:tc>
          <w:tcPr>
            <w:tcW w:w="700"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before="100" w:beforeAutospacing="1" w:after="100" w:afterAutospacing="1"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60,0</w:t>
            </w:r>
          </w:p>
        </w:tc>
        <w:tc>
          <w:tcPr>
            <w:tcW w:w="700"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before="100" w:beforeAutospacing="1" w:after="100" w:afterAutospacing="1"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66,7</w:t>
            </w:r>
          </w:p>
        </w:tc>
        <w:tc>
          <w:tcPr>
            <w:tcW w:w="660"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before="100" w:beforeAutospacing="1" w:after="100" w:afterAutospacing="1"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97,1</w:t>
            </w:r>
          </w:p>
        </w:tc>
        <w:tc>
          <w:tcPr>
            <w:tcW w:w="752"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before="100" w:beforeAutospacing="1" w:after="100" w:afterAutospacing="1"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158,2</w:t>
            </w:r>
          </w:p>
        </w:tc>
        <w:tc>
          <w:tcPr>
            <w:tcW w:w="752"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before="100" w:beforeAutospacing="1" w:after="100" w:afterAutospacing="1"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227,9</w:t>
            </w:r>
          </w:p>
        </w:tc>
        <w:tc>
          <w:tcPr>
            <w:tcW w:w="924"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before="100" w:beforeAutospacing="1" w:after="100" w:afterAutospacing="1"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111,41</w:t>
            </w:r>
          </w:p>
        </w:tc>
      </w:tr>
    </w:tbl>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16"/>
          <w:szCs w:val="16"/>
          <w:lang w:val="es-ES"/>
        </w:rPr>
        <w:t>Fuente: Proyecto Hidroeléctrico Alto Maipo. Balance Hídrico De La Hoya Del Río Maipo . CONIC-BF, 2008 y Tabla 5.3.5.3 del EIA.</w:t>
      </w:r>
    </w:p>
    <w:p w:rsidR="00010E4F" w:rsidRPr="00010E4F" w:rsidRDefault="00010E4F" w:rsidP="00010E4F">
      <w:pPr>
        <w:shd w:val="clear" w:color="auto" w:fill="FFFFFF"/>
        <w:spacing w:beforeAutospacing="1" w:after="0" w:afterAutospacing="1" w:line="240" w:lineRule="auto"/>
        <w:ind w:left="1440" w:hanging="360"/>
        <w:jc w:val="center"/>
        <w:rPr>
          <w:rFonts w:ascii="Arial" w:eastAsia="Times New Roman" w:hAnsi="Arial" w:cs="Arial"/>
          <w:color w:val="000000"/>
          <w:sz w:val="20"/>
          <w:szCs w:val="20"/>
          <w:lang w:val="es-ES"/>
        </w:rPr>
      </w:pPr>
      <w:r w:rsidRPr="00010E4F">
        <w:rPr>
          <w:rFonts w:ascii="Arial" w:eastAsia="Times New Roman" w:hAnsi="Arial" w:cs="Arial"/>
          <w:b/>
          <w:bCs/>
          <w:color w:val="000000"/>
          <w:lang w:val="es-ES"/>
        </w:rPr>
        <w:t>Tabla 22</w:t>
      </w:r>
    </w:p>
    <w:p w:rsidR="00010E4F" w:rsidRPr="00010E4F" w:rsidRDefault="00010E4F" w:rsidP="00010E4F">
      <w:pPr>
        <w:shd w:val="clear" w:color="auto" w:fill="FFFFFF"/>
        <w:spacing w:beforeAutospacing="1" w:after="0" w:afterAutospacing="1" w:line="240" w:lineRule="auto"/>
        <w:ind w:left="1440" w:hanging="360"/>
        <w:jc w:val="center"/>
        <w:rPr>
          <w:rFonts w:ascii="Arial" w:eastAsia="Times New Roman" w:hAnsi="Arial" w:cs="Arial"/>
          <w:color w:val="000000"/>
          <w:sz w:val="20"/>
          <w:szCs w:val="20"/>
          <w:lang w:val="es-ES"/>
        </w:rPr>
      </w:pPr>
      <w:r w:rsidRPr="00010E4F">
        <w:rPr>
          <w:rFonts w:ascii="Arial" w:eastAsia="Times New Roman" w:hAnsi="Arial" w:cs="Arial"/>
          <w:b/>
          <w:bCs/>
          <w:color w:val="000000"/>
          <w:lang w:val="es-ES"/>
        </w:rPr>
        <w:t>Caudal Medio Mensual y Anual (m</w:t>
      </w:r>
      <w:r w:rsidRPr="00010E4F">
        <w:rPr>
          <w:rFonts w:ascii="Arial" w:eastAsia="Times New Roman" w:hAnsi="Arial" w:cs="Arial"/>
          <w:b/>
          <w:bCs/>
          <w:color w:val="000000"/>
          <w:vertAlign w:val="superscript"/>
          <w:lang w:val="es-ES"/>
        </w:rPr>
        <w:t>3</w:t>
      </w:r>
      <w:r w:rsidRPr="00010E4F">
        <w:rPr>
          <w:rFonts w:ascii="Arial" w:eastAsia="Times New Roman" w:hAnsi="Arial" w:cs="Arial"/>
          <w:b/>
          <w:bCs/>
          <w:color w:val="000000"/>
          <w:lang w:val="es-ES"/>
        </w:rPr>
        <w:t xml:space="preserve">/s), en Régimen Natural, </w:t>
      </w:r>
    </w:p>
    <w:p w:rsidR="00010E4F" w:rsidRPr="00010E4F" w:rsidRDefault="00010E4F" w:rsidP="00010E4F">
      <w:pPr>
        <w:shd w:val="clear" w:color="auto" w:fill="FFFFFF"/>
        <w:spacing w:beforeAutospacing="1" w:after="0" w:afterAutospacing="1" w:line="240" w:lineRule="auto"/>
        <w:ind w:left="1440" w:hanging="360"/>
        <w:jc w:val="center"/>
        <w:rPr>
          <w:rFonts w:ascii="Arial" w:eastAsia="Times New Roman" w:hAnsi="Arial" w:cs="Arial"/>
          <w:color w:val="000000"/>
          <w:sz w:val="20"/>
          <w:szCs w:val="20"/>
          <w:lang w:val="es-ES"/>
        </w:rPr>
      </w:pPr>
      <w:r w:rsidRPr="00010E4F">
        <w:rPr>
          <w:rFonts w:ascii="Arial" w:eastAsia="Times New Roman" w:hAnsi="Arial" w:cs="Arial"/>
          <w:b/>
          <w:bCs/>
          <w:color w:val="000000"/>
          <w:lang w:val="es-ES"/>
        </w:rPr>
        <w:t>Subcuencas del Río Volcán</w:t>
      </w:r>
    </w:p>
    <w:tbl>
      <w:tblPr>
        <w:tblW w:w="5000" w:type="pct"/>
        <w:tblInd w:w="1440" w:type="dxa"/>
        <w:tblCellMar>
          <w:left w:w="0" w:type="dxa"/>
          <w:right w:w="0" w:type="dxa"/>
        </w:tblCellMar>
        <w:tblLook w:val="04A0" w:firstRow="1" w:lastRow="0" w:firstColumn="1" w:lastColumn="0" w:noHBand="0" w:noVBand="1"/>
      </w:tblPr>
      <w:tblGrid>
        <w:gridCol w:w="1318"/>
        <w:gridCol w:w="625"/>
        <w:gridCol w:w="625"/>
        <w:gridCol w:w="625"/>
        <w:gridCol w:w="625"/>
        <w:gridCol w:w="625"/>
        <w:gridCol w:w="625"/>
        <w:gridCol w:w="625"/>
        <w:gridCol w:w="625"/>
        <w:gridCol w:w="625"/>
        <w:gridCol w:w="625"/>
        <w:gridCol w:w="625"/>
        <w:gridCol w:w="625"/>
        <w:gridCol w:w="682"/>
      </w:tblGrid>
      <w:tr w:rsidR="00010E4F" w:rsidRPr="00010E4F" w:rsidTr="00010E4F">
        <w:trPr>
          <w:trHeight w:val="330"/>
        </w:trPr>
        <w:tc>
          <w:tcPr>
            <w:tcW w:w="693" w:type="pct"/>
            <w:tcBorders>
              <w:top w:val="single" w:sz="8"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b/>
                <w:bCs/>
                <w:color w:val="000000"/>
                <w:sz w:val="18"/>
                <w:szCs w:val="18"/>
              </w:rPr>
              <w:t xml:space="preserve">cuenca </w:t>
            </w:r>
          </w:p>
        </w:tc>
        <w:tc>
          <w:tcPr>
            <w:tcW w:w="329" w:type="pct"/>
            <w:tcBorders>
              <w:top w:val="single" w:sz="8" w:space="0" w:color="auto"/>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b/>
                <w:bCs/>
                <w:color w:val="000000"/>
                <w:sz w:val="18"/>
                <w:szCs w:val="18"/>
              </w:rPr>
              <w:t>Ene</w:t>
            </w:r>
          </w:p>
        </w:tc>
        <w:tc>
          <w:tcPr>
            <w:tcW w:w="329" w:type="pct"/>
            <w:tcBorders>
              <w:top w:val="single" w:sz="8" w:space="0" w:color="auto"/>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b/>
                <w:bCs/>
                <w:color w:val="000000"/>
                <w:sz w:val="18"/>
                <w:szCs w:val="18"/>
              </w:rPr>
              <w:t>Feb</w:t>
            </w:r>
          </w:p>
        </w:tc>
        <w:tc>
          <w:tcPr>
            <w:tcW w:w="329" w:type="pct"/>
            <w:tcBorders>
              <w:top w:val="single" w:sz="8" w:space="0" w:color="auto"/>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b/>
                <w:bCs/>
                <w:color w:val="000000"/>
                <w:sz w:val="18"/>
                <w:szCs w:val="18"/>
              </w:rPr>
              <w:t>Mar</w:t>
            </w:r>
          </w:p>
        </w:tc>
        <w:tc>
          <w:tcPr>
            <w:tcW w:w="329" w:type="pct"/>
            <w:tcBorders>
              <w:top w:val="single" w:sz="8" w:space="0" w:color="auto"/>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b/>
                <w:bCs/>
                <w:color w:val="000000"/>
                <w:sz w:val="18"/>
                <w:szCs w:val="18"/>
              </w:rPr>
              <w:t>Abr</w:t>
            </w:r>
          </w:p>
        </w:tc>
        <w:tc>
          <w:tcPr>
            <w:tcW w:w="329" w:type="pct"/>
            <w:tcBorders>
              <w:top w:val="single" w:sz="8" w:space="0" w:color="auto"/>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b/>
                <w:bCs/>
                <w:color w:val="000000"/>
                <w:sz w:val="18"/>
                <w:szCs w:val="18"/>
              </w:rPr>
              <w:t>May</w:t>
            </w:r>
          </w:p>
        </w:tc>
        <w:tc>
          <w:tcPr>
            <w:tcW w:w="329" w:type="pct"/>
            <w:tcBorders>
              <w:top w:val="single" w:sz="8" w:space="0" w:color="auto"/>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b/>
                <w:bCs/>
                <w:color w:val="000000"/>
                <w:sz w:val="18"/>
                <w:szCs w:val="18"/>
              </w:rPr>
              <w:t>Jun</w:t>
            </w:r>
          </w:p>
        </w:tc>
        <w:tc>
          <w:tcPr>
            <w:tcW w:w="329" w:type="pct"/>
            <w:tcBorders>
              <w:top w:val="single" w:sz="8" w:space="0" w:color="auto"/>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b/>
                <w:bCs/>
                <w:color w:val="000000"/>
                <w:sz w:val="18"/>
                <w:szCs w:val="18"/>
              </w:rPr>
              <w:t>Jul</w:t>
            </w:r>
          </w:p>
        </w:tc>
        <w:tc>
          <w:tcPr>
            <w:tcW w:w="329" w:type="pct"/>
            <w:tcBorders>
              <w:top w:val="single" w:sz="8" w:space="0" w:color="auto"/>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b/>
                <w:bCs/>
                <w:color w:val="000000"/>
                <w:sz w:val="18"/>
                <w:szCs w:val="18"/>
              </w:rPr>
              <w:t>Ago</w:t>
            </w:r>
          </w:p>
        </w:tc>
        <w:tc>
          <w:tcPr>
            <w:tcW w:w="329" w:type="pct"/>
            <w:tcBorders>
              <w:top w:val="single" w:sz="8" w:space="0" w:color="auto"/>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b/>
                <w:bCs/>
                <w:color w:val="000000"/>
                <w:sz w:val="18"/>
                <w:szCs w:val="18"/>
              </w:rPr>
              <w:t>Sep</w:t>
            </w:r>
          </w:p>
        </w:tc>
        <w:tc>
          <w:tcPr>
            <w:tcW w:w="329" w:type="pct"/>
            <w:tcBorders>
              <w:top w:val="single" w:sz="8" w:space="0" w:color="auto"/>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b/>
                <w:bCs/>
                <w:color w:val="000000"/>
                <w:sz w:val="18"/>
                <w:szCs w:val="18"/>
              </w:rPr>
              <w:t>Oct</w:t>
            </w:r>
          </w:p>
        </w:tc>
        <w:tc>
          <w:tcPr>
            <w:tcW w:w="329" w:type="pct"/>
            <w:tcBorders>
              <w:top w:val="single" w:sz="8" w:space="0" w:color="auto"/>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b/>
                <w:bCs/>
                <w:color w:val="000000"/>
                <w:sz w:val="18"/>
                <w:szCs w:val="18"/>
              </w:rPr>
              <w:t>Nov</w:t>
            </w:r>
          </w:p>
        </w:tc>
        <w:tc>
          <w:tcPr>
            <w:tcW w:w="329" w:type="pct"/>
            <w:tcBorders>
              <w:top w:val="single" w:sz="8" w:space="0" w:color="auto"/>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b/>
                <w:bCs/>
                <w:color w:val="000000"/>
                <w:sz w:val="18"/>
                <w:szCs w:val="18"/>
              </w:rPr>
              <w:t>Dic</w:t>
            </w:r>
          </w:p>
        </w:tc>
        <w:tc>
          <w:tcPr>
            <w:tcW w:w="359" w:type="pct"/>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b/>
                <w:bCs/>
                <w:color w:val="000000"/>
                <w:sz w:val="18"/>
                <w:szCs w:val="18"/>
              </w:rPr>
              <w:t xml:space="preserve">Qma </w:t>
            </w:r>
          </w:p>
        </w:tc>
      </w:tr>
      <w:tr w:rsidR="00010E4F" w:rsidRPr="00010E4F" w:rsidTr="00010E4F">
        <w:trPr>
          <w:trHeight w:val="255"/>
        </w:trPr>
        <w:tc>
          <w:tcPr>
            <w:tcW w:w="693" w:type="pct"/>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18"/>
                <w:szCs w:val="18"/>
              </w:rPr>
              <w:t>La Engorda</w:t>
            </w:r>
          </w:p>
        </w:tc>
        <w:tc>
          <w:tcPr>
            <w:tcW w:w="329" w:type="pct"/>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18"/>
                <w:szCs w:val="18"/>
              </w:rPr>
              <w:t>2,78</w:t>
            </w:r>
          </w:p>
        </w:tc>
        <w:tc>
          <w:tcPr>
            <w:tcW w:w="329" w:type="pct"/>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18"/>
                <w:szCs w:val="18"/>
              </w:rPr>
              <w:t>2,17</w:t>
            </w:r>
          </w:p>
        </w:tc>
        <w:tc>
          <w:tcPr>
            <w:tcW w:w="329" w:type="pct"/>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18"/>
                <w:szCs w:val="18"/>
              </w:rPr>
              <w:t>1,14</w:t>
            </w:r>
          </w:p>
        </w:tc>
        <w:tc>
          <w:tcPr>
            <w:tcW w:w="329" w:type="pct"/>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18"/>
                <w:szCs w:val="18"/>
              </w:rPr>
              <w:t>0,62</w:t>
            </w:r>
          </w:p>
        </w:tc>
        <w:tc>
          <w:tcPr>
            <w:tcW w:w="329" w:type="pct"/>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18"/>
                <w:szCs w:val="18"/>
              </w:rPr>
              <w:t>0,40</w:t>
            </w:r>
          </w:p>
        </w:tc>
        <w:tc>
          <w:tcPr>
            <w:tcW w:w="329" w:type="pct"/>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18"/>
                <w:szCs w:val="18"/>
              </w:rPr>
              <w:t>0,35</w:t>
            </w:r>
          </w:p>
        </w:tc>
        <w:tc>
          <w:tcPr>
            <w:tcW w:w="329" w:type="pct"/>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18"/>
                <w:szCs w:val="18"/>
              </w:rPr>
              <w:t>0,33</w:t>
            </w:r>
          </w:p>
        </w:tc>
        <w:tc>
          <w:tcPr>
            <w:tcW w:w="329" w:type="pct"/>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18"/>
                <w:szCs w:val="18"/>
              </w:rPr>
              <w:t>0,32</w:t>
            </w:r>
          </w:p>
        </w:tc>
        <w:tc>
          <w:tcPr>
            <w:tcW w:w="329" w:type="pct"/>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18"/>
                <w:szCs w:val="18"/>
              </w:rPr>
              <w:t>0,34</w:t>
            </w:r>
          </w:p>
        </w:tc>
        <w:tc>
          <w:tcPr>
            <w:tcW w:w="329" w:type="pct"/>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18"/>
                <w:szCs w:val="18"/>
              </w:rPr>
              <w:t>0,47</w:t>
            </w:r>
          </w:p>
        </w:tc>
        <w:tc>
          <w:tcPr>
            <w:tcW w:w="329" w:type="pct"/>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18"/>
                <w:szCs w:val="18"/>
              </w:rPr>
              <w:t>1,04</w:t>
            </w:r>
          </w:p>
        </w:tc>
        <w:tc>
          <w:tcPr>
            <w:tcW w:w="329" w:type="pct"/>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18"/>
                <w:szCs w:val="18"/>
              </w:rPr>
              <w:t>1,92</w:t>
            </w:r>
          </w:p>
        </w:tc>
        <w:tc>
          <w:tcPr>
            <w:tcW w:w="359" w:type="pct"/>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18"/>
                <w:szCs w:val="18"/>
              </w:rPr>
              <w:t>0,99</w:t>
            </w:r>
          </w:p>
        </w:tc>
      </w:tr>
      <w:tr w:rsidR="00010E4F" w:rsidRPr="00010E4F" w:rsidTr="00010E4F">
        <w:trPr>
          <w:trHeight w:val="255"/>
        </w:trPr>
        <w:tc>
          <w:tcPr>
            <w:tcW w:w="693" w:type="pct"/>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18"/>
                <w:szCs w:val="18"/>
              </w:rPr>
              <w:t>Colina</w:t>
            </w:r>
          </w:p>
        </w:tc>
        <w:tc>
          <w:tcPr>
            <w:tcW w:w="329" w:type="pct"/>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18"/>
                <w:szCs w:val="18"/>
              </w:rPr>
              <w:t>9,27</w:t>
            </w:r>
          </w:p>
        </w:tc>
        <w:tc>
          <w:tcPr>
            <w:tcW w:w="329" w:type="pct"/>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18"/>
                <w:szCs w:val="18"/>
              </w:rPr>
              <w:t>7,37</w:t>
            </w:r>
          </w:p>
        </w:tc>
        <w:tc>
          <w:tcPr>
            <w:tcW w:w="329" w:type="pct"/>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18"/>
                <w:szCs w:val="18"/>
              </w:rPr>
              <w:t>3,89</w:t>
            </w:r>
          </w:p>
        </w:tc>
        <w:tc>
          <w:tcPr>
            <w:tcW w:w="329" w:type="pct"/>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18"/>
                <w:szCs w:val="18"/>
              </w:rPr>
              <w:t>2,15</w:t>
            </w:r>
          </w:p>
        </w:tc>
        <w:tc>
          <w:tcPr>
            <w:tcW w:w="329" w:type="pct"/>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18"/>
                <w:szCs w:val="18"/>
              </w:rPr>
              <w:t>1,24</w:t>
            </w:r>
          </w:p>
        </w:tc>
        <w:tc>
          <w:tcPr>
            <w:tcW w:w="329" w:type="pct"/>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18"/>
                <w:szCs w:val="18"/>
              </w:rPr>
              <w:t>0,96</w:t>
            </w:r>
          </w:p>
        </w:tc>
        <w:tc>
          <w:tcPr>
            <w:tcW w:w="329" w:type="pct"/>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18"/>
                <w:szCs w:val="18"/>
              </w:rPr>
              <w:t>0,91</w:t>
            </w:r>
          </w:p>
        </w:tc>
        <w:tc>
          <w:tcPr>
            <w:tcW w:w="329" w:type="pct"/>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18"/>
                <w:szCs w:val="18"/>
              </w:rPr>
              <w:t>0,89</w:t>
            </w:r>
          </w:p>
        </w:tc>
        <w:tc>
          <w:tcPr>
            <w:tcW w:w="329" w:type="pct"/>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18"/>
                <w:szCs w:val="18"/>
              </w:rPr>
              <w:t>0,93</w:t>
            </w:r>
          </w:p>
        </w:tc>
        <w:tc>
          <w:tcPr>
            <w:tcW w:w="329" w:type="pct"/>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18"/>
                <w:szCs w:val="18"/>
              </w:rPr>
              <w:t>1,29</w:t>
            </w:r>
          </w:p>
        </w:tc>
        <w:tc>
          <w:tcPr>
            <w:tcW w:w="329" w:type="pct"/>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18"/>
                <w:szCs w:val="18"/>
              </w:rPr>
              <w:t>3,46</w:t>
            </w:r>
          </w:p>
        </w:tc>
        <w:tc>
          <w:tcPr>
            <w:tcW w:w="329" w:type="pct"/>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18"/>
                <w:szCs w:val="18"/>
              </w:rPr>
              <w:t>6,55</w:t>
            </w:r>
          </w:p>
        </w:tc>
        <w:tc>
          <w:tcPr>
            <w:tcW w:w="359" w:type="pct"/>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18"/>
                <w:szCs w:val="18"/>
              </w:rPr>
              <w:t>3,24</w:t>
            </w:r>
          </w:p>
        </w:tc>
      </w:tr>
      <w:tr w:rsidR="00010E4F" w:rsidRPr="00010E4F" w:rsidTr="00010E4F">
        <w:trPr>
          <w:trHeight w:val="285"/>
        </w:trPr>
        <w:tc>
          <w:tcPr>
            <w:tcW w:w="693" w:type="pct"/>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18"/>
                <w:szCs w:val="18"/>
              </w:rPr>
              <w:t>Las Placas</w:t>
            </w:r>
          </w:p>
        </w:tc>
        <w:tc>
          <w:tcPr>
            <w:tcW w:w="329" w:type="pct"/>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18"/>
                <w:szCs w:val="18"/>
              </w:rPr>
              <w:t>1,35</w:t>
            </w:r>
          </w:p>
        </w:tc>
        <w:tc>
          <w:tcPr>
            <w:tcW w:w="329" w:type="pct"/>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18"/>
                <w:szCs w:val="18"/>
              </w:rPr>
              <w:t>1,07</w:t>
            </w:r>
          </w:p>
        </w:tc>
        <w:tc>
          <w:tcPr>
            <w:tcW w:w="329" w:type="pct"/>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18"/>
                <w:szCs w:val="18"/>
              </w:rPr>
              <w:t>0,57</w:t>
            </w:r>
          </w:p>
        </w:tc>
        <w:tc>
          <w:tcPr>
            <w:tcW w:w="329" w:type="pct"/>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18"/>
                <w:szCs w:val="18"/>
              </w:rPr>
              <w:t>0,31</w:t>
            </w:r>
          </w:p>
        </w:tc>
        <w:tc>
          <w:tcPr>
            <w:tcW w:w="329" w:type="pct"/>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18"/>
                <w:szCs w:val="18"/>
              </w:rPr>
              <w:t>0,18</w:t>
            </w:r>
          </w:p>
        </w:tc>
        <w:tc>
          <w:tcPr>
            <w:tcW w:w="329" w:type="pct"/>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18"/>
                <w:szCs w:val="18"/>
              </w:rPr>
              <w:t>0,14</w:t>
            </w:r>
          </w:p>
        </w:tc>
        <w:tc>
          <w:tcPr>
            <w:tcW w:w="329" w:type="pct"/>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18"/>
                <w:szCs w:val="18"/>
              </w:rPr>
              <w:t>0,13</w:t>
            </w:r>
          </w:p>
        </w:tc>
        <w:tc>
          <w:tcPr>
            <w:tcW w:w="329" w:type="pct"/>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18"/>
                <w:szCs w:val="18"/>
              </w:rPr>
              <w:t>0,13</w:t>
            </w:r>
          </w:p>
        </w:tc>
        <w:tc>
          <w:tcPr>
            <w:tcW w:w="329" w:type="pct"/>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18"/>
                <w:szCs w:val="18"/>
              </w:rPr>
              <w:t>0,13</w:t>
            </w:r>
          </w:p>
        </w:tc>
        <w:tc>
          <w:tcPr>
            <w:tcW w:w="329" w:type="pct"/>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18"/>
                <w:szCs w:val="18"/>
              </w:rPr>
              <w:t>0,18</w:t>
            </w:r>
          </w:p>
        </w:tc>
        <w:tc>
          <w:tcPr>
            <w:tcW w:w="329" w:type="pct"/>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18"/>
                <w:szCs w:val="18"/>
              </w:rPr>
              <w:t>0,50</w:t>
            </w:r>
          </w:p>
        </w:tc>
        <w:tc>
          <w:tcPr>
            <w:tcW w:w="329" w:type="pct"/>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18"/>
                <w:szCs w:val="18"/>
              </w:rPr>
              <w:t>0,96</w:t>
            </w:r>
          </w:p>
        </w:tc>
        <w:tc>
          <w:tcPr>
            <w:tcW w:w="359" w:type="pct"/>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18"/>
                <w:szCs w:val="18"/>
              </w:rPr>
              <w:t>0,47</w:t>
            </w:r>
          </w:p>
        </w:tc>
      </w:tr>
      <w:tr w:rsidR="00010E4F" w:rsidRPr="00010E4F" w:rsidTr="00010E4F">
        <w:trPr>
          <w:trHeight w:val="255"/>
        </w:trPr>
        <w:tc>
          <w:tcPr>
            <w:tcW w:w="693" w:type="pct"/>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18"/>
                <w:szCs w:val="18"/>
              </w:rPr>
              <w:t>El Morado</w:t>
            </w:r>
          </w:p>
        </w:tc>
        <w:tc>
          <w:tcPr>
            <w:tcW w:w="329" w:type="pct"/>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18"/>
                <w:szCs w:val="18"/>
              </w:rPr>
              <w:t>4,81</w:t>
            </w:r>
          </w:p>
        </w:tc>
        <w:tc>
          <w:tcPr>
            <w:tcW w:w="329" w:type="pct"/>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18"/>
                <w:szCs w:val="18"/>
              </w:rPr>
              <w:t>3,74</w:t>
            </w:r>
          </w:p>
        </w:tc>
        <w:tc>
          <w:tcPr>
            <w:tcW w:w="329" w:type="pct"/>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18"/>
                <w:szCs w:val="18"/>
              </w:rPr>
              <w:t>1,96</w:t>
            </w:r>
          </w:p>
        </w:tc>
        <w:tc>
          <w:tcPr>
            <w:tcW w:w="329" w:type="pct"/>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18"/>
                <w:szCs w:val="18"/>
              </w:rPr>
              <w:t>1,06</w:t>
            </w:r>
          </w:p>
        </w:tc>
        <w:tc>
          <w:tcPr>
            <w:tcW w:w="329" w:type="pct"/>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18"/>
                <w:szCs w:val="18"/>
              </w:rPr>
              <w:t>0,70</w:t>
            </w:r>
          </w:p>
        </w:tc>
        <w:tc>
          <w:tcPr>
            <w:tcW w:w="329" w:type="pct"/>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18"/>
                <w:szCs w:val="18"/>
              </w:rPr>
              <w:t>0,61</w:t>
            </w:r>
          </w:p>
        </w:tc>
        <w:tc>
          <w:tcPr>
            <w:tcW w:w="329" w:type="pct"/>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18"/>
                <w:szCs w:val="18"/>
              </w:rPr>
              <w:t>0,58</w:t>
            </w:r>
          </w:p>
        </w:tc>
        <w:tc>
          <w:tcPr>
            <w:tcW w:w="329" w:type="pct"/>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18"/>
                <w:szCs w:val="18"/>
              </w:rPr>
              <w:t>0,56</w:t>
            </w:r>
          </w:p>
        </w:tc>
        <w:tc>
          <w:tcPr>
            <w:tcW w:w="329" w:type="pct"/>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18"/>
                <w:szCs w:val="18"/>
              </w:rPr>
              <w:t>0,60</w:t>
            </w:r>
          </w:p>
        </w:tc>
        <w:tc>
          <w:tcPr>
            <w:tcW w:w="329" w:type="pct"/>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18"/>
                <w:szCs w:val="18"/>
              </w:rPr>
              <w:t>0,82</w:t>
            </w:r>
          </w:p>
        </w:tc>
        <w:tc>
          <w:tcPr>
            <w:tcW w:w="329" w:type="pct"/>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18"/>
                <w:szCs w:val="18"/>
              </w:rPr>
              <w:t>1,80</w:t>
            </w:r>
          </w:p>
        </w:tc>
        <w:tc>
          <w:tcPr>
            <w:tcW w:w="329" w:type="pct"/>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18"/>
                <w:szCs w:val="18"/>
              </w:rPr>
              <w:t>3,30</w:t>
            </w:r>
          </w:p>
        </w:tc>
        <w:tc>
          <w:tcPr>
            <w:tcW w:w="359" w:type="pct"/>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18"/>
                <w:szCs w:val="18"/>
              </w:rPr>
              <w:t>1,71</w:t>
            </w:r>
          </w:p>
        </w:tc>
      </w:tr>
    </w:tbl>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16"/>
          <w:szCs w:val="16"/>
          <w:lang w:val="es-ES"/>
        </w:rPr>
        <w:t>Fuente: Proyecto Hidroelèctrico Alto Maipo- Ingeniería Básica. Informe Hito 3. Estudio Básicos Definitivos. Hidrología, GCAM, 2007 y Tabla 5.3.5.4 del EIA.</w:t>
      </w:r>
    </w:p>
    <w:p w:rsidR="00010E4F" w:rsidRPr="00010E4F" w:rsidRDefault="00010E4F" w:rsidP="00010E4F">
      <w:pPr>
        <w:shd w:val="clear" w:color="auto" w:fill="FFFFFF"/>
        <w:spacing w:beforeAutospacing="1" w:after="0" w:afterAutospacing="1" w:line="240" w:lineRule="auto"/>
        <w:ind w:left="1440" w:hanging="360"/>
        <w:jc w:val="center"/>
        <w:rPr>
          <w:rFonts w:ascii="Arial" w:eastAsia="Times New Roman" w:hAnsi="Arial" w:cs="Arial"/>
          <w:color w:val="000000"/>
          <w:sz w:val="20"/>
          <w:szCs w:val="20"/>
          <w:lang w:val="es-ES"/>
        </w:rPr>
      </w:pPr>
      <w:r w:rsidRPr="00010E4F">
        <w:rPr>
          <w:rFonts w:ascii="Arial" w:eastAsia="Times New Roman" w:hAnsi="Arial" w:cs="Arial"/>
          <w:b/>
          <w:bCs/>
          <w:color w:val="000000"/>
          <w:lang w:val="es-ES"/>
        </w:rPr>
        <w:t>Tabla 23</w:t>
      </w:r>
    </w:p>
    <w:p w:rsidR="00010E4F" w:rsidRPr="00010E4F" w:rsidRDefault="00010E4F" w:rsidP="00010E4F">
      <w:pPr>
        <w:shd w:val="clear" w:color="auto" w:fill="FFFFFF"/>
        <w:spacing w:beforeAutospacing="1" w:after="0" w:afterAutospacing="1" w:line="240" w:lineRule="auto"/>
        <w:ind w:left="1440" w:hanging="360"/>
        <w:jc w:val="center"/>
        <w:rPr>
          <w:rFonts w:ascii="Arial" w:eastAsia="Times New Roman" w:hAnsi="Arial" w:cs="Arial"/>
          <w:color w:val="000000"/>
          <w:sz w:val="20"/>
          <w:szCs w:val="20"/>
          <w:lang w:val="es-ES"/>
        </w:rPr>
      </w:pPr>
      <w:r w:rsidRPr="00010E4F">
        <w:rPr>
          <w:rFonts w:ascii="Arial" w:eastAsia="Times New Roman" w:hAnsi="Arial" w:cs="Arial"/>
          <w:b/>
          <w:bCs/>
          <w:color w:val="000000"/>
          <w:lang w:val="es-ES"/>
        </w:rPr>
        <w:t>Caudal Medio Mensual y Anual (m</w:t>
      </w:r>
      <w:r w:rsidRPr="00010E4F">
        <w:rPr>
          <w:rFonts w:ascii="Arial" w:eastAsia="Times New Roman" w:hAnsi="Arial" w:cs="Arial"/>
          <w:b/>
          <w:bCs/>
          <w:color w:val="000000"/>
          <w:vertAlign w:val="superscript"/>
          <w:lang w:val="es-ES"/>
        </w:rPr>
        <w:t>3</w:t>
      </w:r>
      <w:r w:rsidRPr="00010E4F">
        <w:rPr>
          <w:rFonts w:ascii="Arial" w:eastAsia="Times New Roman" w:hAnsi="Arial" w:cs="Arial"/>
          <w:b/>
          <w:bCs/>
          <w:color w:val="000000"/>
          <w:lang w:val="es-ES"/>
        </w:rPr>
        <w:t>/s), en Régimen Natural Río Volcán en la Estación Queltehues</w:t>
      </w:r>
    </w:p>
    <w:tbl>
      <w:tblPr>
        <w:tblW w:w="0" w:type="auto"/>
        <w:tblInd w:w="1440" w:type="dxa"/>
        <w:tblCellMar>
          <w:left w:w="0" w:type="dxa"/>
          <w:right w:w="0" w:type="dxa"/>
        </w:tblCellMar>
        <w:tblLook w:val="04A0" w:firstRow="1" w:lastRow="0" w:firstColumn="1" w:lastColumn="0" w:noHBand="0" w:noVBand="1"/>
      </w:tblPr>
      <w:tblGrid>
        <w:gridCol w:w="985"/>
        <w:gridCol w:w="530"/>
        <w:gridCol w:w="530"/>
        <w:gridCol w:w="530"/>
        <w:gridCol w:w="530"/>
        <w:gridCol w:w="530"/>
        <w:gridCol w:w="496"/>
        <w:gridCol w:w="429"/>
        <w:gridCol w:w="529"/>
        <w:gridCol w:w="507"/>
        <w:gridCol w:w="530"/>
        <w:gridCol w:w="530"/>
        <w:gridCol w:w="530"/>
        <w:gridCol w:w="641"/>
      </w:tblGrid>
      <w:tr w:rsidR="00010E4F" w:rsidRPr="00010E4F" w:rsidTr="00010E4F">
        <w:trPr>
          <w:trHeight w:val="330"/>
        </w:trPr>
        <w:tc>
          <w:tcPr>
            <w:tcW w:w="0" w:type="auto"/>
            <w:tcBorders>
              <w:top w:val="single" w:sz="8"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Río</w:t>
            </w:r>
          </w:p>
        </w:tc>
        <w:tc>
          <w:tcPr>
            <w:tcW w:w="0" w:type="auto"/>
            <w:tcBorders>
              <w:top w:val="single" w:sz="8" w:space="0" w:color="auto"/>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Ene</w:t>
            </w:r>
          </w:p>
        </w:tc>
        <w:tc>
          <w:tcPr>
            <w:tcW w:w="0" w:type="auto"/>
            <w:tcBorders>
              <w:top w:val="single" w:sz="8" w:space="0" w:color="auto"/>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Feb</w:t>
            </w:r>
          </w:p>
        </w:tc>
        <w:tc>
          <w:tcPr>
            <w:tcW w:w="0" w:type="auto"/>
            <w:tcBorders>
              <w:top w:val="single" w:sz="8" w:space="0" w:color="auto"/>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Mar</w:t>
            </w:r>
          </w:p>
        </w:tc>
        <w:tc>
          <w:tcPr>
            <w:tcW w:w="0" w:type="auto"/>
            <w:tcBorders>
              <w:top w:val="single" w:sz="8" w:space="0" w:color="auto"/>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Abr</w:t>
            </w:r>
          </w:p>
        </w:tc>
        <w:tc>
          <w:tcPr>
            <w:tcW w:w="0" w:type="auto"/>
            <w:tcBorders>
              <w:top w:val="single" w:sz="8" w:space="0" w:color="auto"/>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May</w:t>
            </w:r>
          </w:p>
        </w:tc>
        <w:tc>
          <w:tcPr>
            <w:tcW w:w="0" w:type="auto"/>
            <w:tcBorders>
              <w:top w:val="single" w:sz="8" w:space="0" w:color="auto"/>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Jun</w:t>
            </w:r>
          </w:p>
        </w:tc>
        <w:tc>
          <w:tcPr>
            <w:tcW w:w="0" w:type="auto"/>
            <w:tcBorders>
              <w:top w:val="single" w:sz="8" w:space="0" w:color="auto"/>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Jul</w:t>
            </w:r>
          </w:p>
        </w:tc>
        <w:tc>
          <w:tcPr>
            <w:tcW w:w="0" w:type="auto"/>
            <w:tcBorders>
              <w:top w:val="single" w:sz="8" w:space="0" w:color="auto"/>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Ago</w:t>
            </w:r>
          </w:p>
        </w:tc>
        <w:tc>
          <w:tcPr>
            <w:tcW w:w="0" w:type="auto"/>
            <w:tcBorders>
              <w:top w:val="single" w:sz="8" w:space="0" w:color="auto"/>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Sep</w:t>
            </w:r>
          </w:p>
        </w:tc>
        <w:tc>
          <w:tcPr>
            <w:tcW w:w="0" w:type="auto"/>
            <w:tcBorders>
              <w:top w:val="single" w:sz="8" w:space="0" w:color="auto"/>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Oct</w:t>
            </w:r>
          </w:p>
        </w:tc>
        <w:tc>
          <w:tcPr>
            <w:tcW w:w="0" w:type="auto"/>
            <w:tcBorders>
              <w:top w:val="single" w:sz="8" w:space="0" w:color="auto"/>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Nov</w:t>
            </w:r>
          </w:p>
        </w:tc>
        <w:tc>
          <w:tcPr>
            <w:tcW w:w="0" w:type="auto"/>
            <w:tcBorders>
              <w:top w:val="single" w:sz="8" w:space="0" w:color="auto"/>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Dic</w:t>
            </w:r>
          </w:p>
        </w:tc>
        <w:tc>
          <w:tcPr>
            <w:tcW w:w="0" w:type="auto"/>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Qma</w:t>
            </w:r>
          </w:p>
        </w:tc>
      </w:tr>
      <w:tr w:rsidR="00010E4F" w:rsidRPr="00010E4F" w:rsidTr="00010E4F">
        <w:trPr>
          <w:trHeight w:val="255"/>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El Volcán</w:t>
            </w:r>
          </w:p>
        </w:tc>
        <w:tc>
          <w:tcPr>
            <w:tcW w:w="0" w:type="auto"/>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31,3</w:t>
            </w:r>
          </w:p>
        </w:tc>
        <w:tc>
          <w:tcPr>
            <w:tcW w:w="0" w:type="auto"/>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23,9</w:t>
            </w:r>
          </w:p>
        </w:tc>
        <w:tc>
          <w:tcPr>
            <w:tcW w:w="0" w:type="auto"/>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16,9</w:t>
            </w:r>
          </w:p>
        </w:tc>
        <w:tc>
          <w:tcPr>
            <w:tcW w:w="0" w:type="auto"/>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11,3</w:t>
            </w:r>
          </w:p>
        </w:tc>
        <w:tc>
          <w:tcPr>
            <w:tcW w:w="0" w:type="auto"/>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8,9</w:t>
            </w:r>
          </w:p>
        </w:tc>
        <w:tc>
          <w:tcPr>
            <w:tcW w:w="0" w:type="auto"/>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8,5</w:t>
            </w:r>
          </w:p>
        </w:tc>
        <w:tc>
          <w:tcPr>
            <w:tcW w:w="0" w:type="auto"/>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8,1</w:t>
            </w:r>
          </w:p>
        </w:tc>
        <w:tc>
          <w:tcPr>
            <w:tcW w:w="0" w:type="auto"/>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7,9</w:t>
            </w:r>
          </w:p>
        </w:tc>
        <w:tc>
          <w:tcPr>
            <w:tcW w:w="0" w:type="auto"/>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8,5</w:t>
            </w:r>
          </w:p>
        </w:tc>
        <w:tc>
          <w:tcPr>
            <w:tcW w:w="0" w:type="auto"/>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11,7</w:t>
            </w:r>
          </w:p>
        </w:tc>
        <w:tc>
          <w:tcPr>
            <w:tcW w:w="0" w:type="auto"/>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20,7</w:t>
            </w:r>
          </w:p>
        </w:tc>
        <w:tc>
          <w:tcPr>
            <w:tcW w:w="0" w:type="auto"/>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31,6</w:t>
            </w:r>
          </w:p>
        </w:tc>
        <w:tc>
          <w:tcPr>
            <w:tcW w:w="0" w:type="auto"/>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15,78</w:t>
            </w:r>
          </w:p>
        </w:tc>
      </w:tr>
    </w:tbl>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16"/>
          <w:szCs w:val="16"/>
          <w:lang w:val="es-ES"/>
        </w:rPr>
        <w:lastRenderedPageBreak/>
        <w:t>Fuente: Proyecto Hidroeléctrico Alto Maipo. Balance Hídrico De La Hoya Del Río Maipo . CONIC-BF, 2008 y Tabla 5.3.5.5 del EIA.</w:t>
      </w:r>
    </w:p>
    <w:p w:rsidR="00010E4F" w:rsidRPr="00010E4F" w:rsidRDefault="00010E4F" w:rsidP="00010E4F">
      <w:pPr>
        <w:shd w:val="clear" w:color="auto" w:fill="FFFFFF"/>
        <w:spacing w:beforeAutospacing="1" w:after="0" w:afterAutospacing="1" w:line="240" w:lineRule="auto"/>
        <w:ind w:left="1440" w:hanging="360"/>
        <w:jc w:val="center"/>
        <w:rPr>
          <w:rFonts w:ascii="Arial" w:eastAsia="Times New Roman" w:hAnsi="Arial" w:cs="Arial"/>
          <w:color w:val="000000"/>
          <w:sz w:val="20"/>
          <w:szCs w:val="20"/>
          <w:lang w:val="es-ES"/>
        </w:rPr>
      </w:pPr>
      <w:r w:rsidRPr="00010E4F">
        <w:rPr>
          <w:rFonts w:ascii="Arial" w:eastAsia="Times New Roman" w:hAnsi="Arial" w:cs="Arial"/>
          <w:b/>
          <w:bCs/>
          <w:color w:val="000000"/>
          <w:lang w:val="es-ES"/>
        </w:rPr>
        <w:t>Tabla 24</w:t>
      </w:r>
    </w:p>
    <w:p w:rsidR="00010E4F" w:rsidRPr="00010E4F" w:rsidRDefault="00010E4F" w:rsidP="00010E4F">
      <w:pPr>
        <w:shd w:val="clear" w:color="auto" w:fill="FFFFFF"/>
        <w:spacing w:beforeAutospacing="1" w:after="0" w:afterAutospacing="1" w:line="240" w:lineRule="auto"/>
        <w:ind w:left="1440" w:hanging="360"/>
        <w:jc w:val="center"/>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Caudal Medio Mensual y Anual (m</w:t>
      </w:r>
      <w:r w:rsidRPr="00010E4F">
        <w:rPr>
          <w:rFonts w:ascii="Arial" w:eastAsia="Times New Roman" w:hAnsi="Arial" w:cs="Arial"/>
          <w:b/>
          <w:bCs/>
          <w:color w:val="000000"/>
          <w:sz w:val="20"/>
          <w:szCs w:val="20"/>
          <w:vertAlign w:val="superscript"/>
          <w:lang w:val="es-ES"/>
        </w:rPr>
        <w:t>3</w:t>
      </w:r>
      <w:r w:rsidRPr="00010E4F">
        <w:rPr>
          <w:rFonts w:ascii="Arial" w:eastAsia="Times New Roman" w:hAnsi="Arial" w:cs="Arial"/>
          <w:b/>
          <w:bCs/>
          <w:color w:val="000000"/>
          <w:sz w:val="20"/>
          <w:szCs w:val="20"/>
          <w:lang w:val="es-ES"/>
        </w:rPr>
        <w:t>/s), en Régimen Natural,</w:t>
      </w:r>
    </w:p>
    <w:p w:rsidR="00010E4F" w:rsidRPr="00010E4F" w:rsidRDefault="00010E4F" w:rsidP="00010E4F">
      <w:pPr>
        <w:shd w:val="clear" w:color="auto" w:fill="FFFFFF"/>
        <w:spacing w:beforeAutospacing="1" w:after="0" w:afterAutospacing="1" w:line="240" w:lineRule="auto"/>
        <w:ind w:left="1440" w:hanging="360"/>
        <w:jc w:val="center"/>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Cuenca Afluente a la Laguna lo Encañado</w:t>
      </w:r>
    </w:p>
    <w:tbl>
      <w:tblPr>
        <w:tblW w:w="5000" w:type="pct"/>
        <w:tblInd w:w="1440" w:type="dxa"/>
        <w:tblCellMar>
          <w:left w:w="0" w:type="dxa"/>
          <w:right w:w="0" w:type="dxa"/>
        </w:tblCellMar>
        <w:tblLook w:val="04A0" w:firstRow="1" w:lastRow="0" w:firstColumn="1" w:lastColumn="0" w:noHBand="0" w:noVBand="1"/>
      </w:tblPr>
      <w:tblGrid>
        <w:gridCol w:w="989"/>
        <w:gridCol w:w="615"/>
        <w:gridCol w:w="666"/>
        <w:gridCol w:w="615"/>
        <w:gridCol w:w="616"/>
        <w:gridCol w:w="616"/>
        <w:gridCol w:w="616"/>
        <w:gridCol w:w="659"/>
        <w:gridCol w:w="616"/>
        <w:gridCol w:w="616"/>
        <w:gridCol w:w="616"/>
        <w:gridCol w:w="616"/>
        <w:gridCol w:w="823"/>
        <w:gridCol w:w="821"/>
      </w:tblGrid>
      <w:tr w:rsidR="00010E4F" w:rsidRPr="00010E4F" w:rsidTr="00010E4F">
        <w:trPr>
          <w:trHeight w:val="255"/>
        </w:trPr>
        <w:tc>
          <w:tcPr>
            <w:tcW w:w="521" w:type="pct"/>
            <w:tcBorders>
              <w:top w:val="single" w:sz="8"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Cuenca</w:t>
            </w:r>
          </w:p>
        </w:tc>
        <w:tc>
          <w:tcPr>
            <w:tcW w:w="324" w:type="pct"/>
            <w:tcBorders>
              <w:top w:val="single" w:sz="8" w:space="0" w:color="auto"/>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Ene</w:t>
            </w:r>
          </w:p>
        </w:tc>
        <w:tc>
          <w:tcPr>
            <w:tcW w:w="351" w:type="pct"/>
            <w:tcBorders>
              <w:top w:val="single" w:sz="8" w:space="0" w:color="auto"/>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Feb</w:t>
            </w:r>
          </w:p>
        </w:tc>
        <w:tc>
          <w:tcPr>
            <w:tcW w:w="324" w:type="pct"/>
            <w:tcBorders>
              <w:top w:val="single" w:sz="8" w:space="0" w:color="auto"/>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Mar</w:t>
            </w:r>
          </w:p>
        </w:tc>
        <w:tc>
          <w:tcPr>
            <w:tcW w:w="324" w:type="pct"/>
            <w:tcBorders>
              <w:top w:val="single" w:sz="8" w:space="0" w:color="auto"/>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Abr</w:t>
            </w:r>
          </w:p>
        </w:tc>
        <w:tc>
          <w:tcPr>
            <w:tcW w:w="324" w:type="pct"/>
            <w:tcBorders>
              <w:top w:val="single" w:sz="8" w:space="0" w:color="auto"/>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May</w:t>
            </w:r>
          </w:p>
        </w:tc>
        <w:tc>
          <w:tcPr>
            <w:tcW w:w="324" w:type="pct"/>
            <w:tcBorders>
              <w:top w:val="single" w:sz="8" w:space="0" w:color="auto"/>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Jun</w:t>
            </w:r>
          </w:p>
        </w:tc>
        <w:tc>
          <w:tcPr>
            <w:tcW w:w="347" w:type="pct"/>
            <w:tcBorders>
              <w:top w:val="single" w:sz="8" w:space="0" w:color="auto"/>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Jul</w:t>
            </w:r>
          </w:p>
        </w:tc>
        <w:tc>
          <w:tcPr>
            <w:tcW w:w="324" w:type="pct"/>
            <w:tcBorders>
              <w:top w:val="single" w:sz="8" w:space="0" w:color="auto"/>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Ago</w:t>
            </w:r>
          </w:p>
        </w:tc>
        <w:tc>
          <w:tcPr>
            <w:tcW w:w="324" w:type="pct"/>
            <w:tcBorders>
              <w:top w:val="single" w:sz="8" w:space="0" w:color="auto"/>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Sep</w:t>
            </w:r>
          </w:p>
        </w:tc>
        <w:tc>
          <w:tcPr>
            <w:tcW w:w="324" w:type="pct"/>
            <w:tcBorders>
              <w:top w:val="single" w:sz="8" w:space="0" w:color="auto"/>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Oct</w:t>
            </w:r>
          </w:p>
        </w:tc>
        <w:tc>
          <w:tcPr>
            <w:tcW w:w="324" w:type="pct"/>
            <w:tcBorders>
              <w:top w:val="single" w:sz="8" w:space="0" w:color="auto"/>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Nov</w:t>
            </w:r>
          </w:p>
        </w:tc>
        <w:tc>
          <w:tcPr>
            <w:tcW w:w="433" w:type="pct"/>
            <w:tcBorders>
              <w:top w:val="single" w:sz="8" w:space="0" w:color="auto"/>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Dic</w:t>
            </w:r>
          </w:p>
        </w:tc>
        <w:tc>
          <w:tcPr>
            <w:tcW w:w="432" w:type="pct"/>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Qma</w:t>
            </w:r>
          </w:p>
        </w:tc>
      </w:tr>
      <w:tr w:rsidR="00010E4F" w:rsidRPr="00010E4F" w:rsidTr="00010E4F">
        <w:trPr>
          <w:trHeight w:val="255"/>
        </w:trPr>
        <w:tc>
          <w:tcPr>
            <w:tcW w:w="521" w:type="pct"/>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afluente</w:t>
            </w:r>
          </w:p>
        </w:tc>
        <w:tc>
          <w:tcPr>
            <w:tcW w:w="324" w:type="pct"/>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1,34</w:t>
            </w:r>
          </w:p>
        </w:tc>
        <w:tc>
          <w:tcPr>
            <w:tcW w:w="351" w:type="pct"/>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0,98</w:t>
            </w:r>
          </w:p>
        </w:tc>
        <w:tc>
          <w:tcPr>
            <w:tcW w:w="324" w:type="pct"/>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0,68</w:t>
            </w:r>
          </w:p>
        </w:tc>
        <w:tc>
          <w:tcPr>
            <w:tcW w:w="324" w:type="pct"/>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0,45</w:t>
            </w:r>
          </w:p>
        </w:tc>
        <w:tc>
          <w:tcPr>
            <w:tcW w:w="324" w:type="pct"/>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0,49</w:t>
            </w:r>
          </w:p>
        </w:tc>
        <w:tc>
          <w:tcPr>
            <w:tcW w:w="324" w:type="pct"/>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0,44</w:t>
            </w:r>
          </w:p>
        </w:tc>
        <w:tc>
          <w:tcPr>
            <w:tcW w:w="347" w:type="pct"/>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0,37</w:t>
            </w:r>
          </w:p>
        </w:tc>
        <w:tc>
          <w:tcPr>
            <w:tcW w:w="324" w:type="pct"/>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0,33</w:t>
            </w:r>
          </w:p>
        </w:tc>
        <w:tc>
          <w:tcPr>
            <w:tcW w:w="324" w:type="pct"/>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0,39</w:t>
            </w:r>
          </w:p>
        </w:tc>
        <w:tc>
          <w:tcPr>
            <w:tcW w:w="324" w:type="pct"/>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0,62</w:t>
            </w:r>
          </w:p>
        </w:tc>
        <w:tc>
          <w:tcPr>
            <w:tcW w:w="324" w:type="pct"/>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0,83</w:t>
            </w:r>
          </w:p>
        </w:tc>
        <w:tc>
          <w:tcPr>
            <w:tcW w:w="433" w:type="pct"/>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1,34</w:t>
            </w:r>
          </w:p>
        </w:tc>
        <w:tc>
          <w:tcPr>
            <w:tcW w:w="432" w:type="pct"/>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0,69</w:t>
            </w:r>
          </w:p>
        </w:tc>
      </w:tr>
    </w:tbl>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16"/>
          <w:szCs w:val="16"/>
          <w:lang w:val="es-ES"/>
        </w:rPr>
        <w:t>Fuente: Proyecto Hidroeléctrico Alto Maipo- Ingeniería Básica.. Estudio Básicos Definitivos. Hidrología, GCAM, 2007.</w:t>
      </w:r>
    </w:p>
    <w:p w:rsidR="00010E4F" w:rsidRPr="00010E4F" w:rsidRDefault="00010E4F" w:rsidP="00010E4F">
      <w:pPr>
        <w:shd w:val="clear" w:color="auto" w:fill="FFFFFF"/>
        <w:spacing w:before="100" w:beforeAutospacing="1" w:after="10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lang w:val="es-ES"/>
        </w:rPr>
        <w:br w:type="textWrapping" w:clear="all"/>
      </w:r>
    </w:p>
    <w:p w:rsidR="00010E4F" w:rsidRPr="00010E4F" w:rsidRDefault="00010E4F" w:rsidP="00010E4F">
      <w:pPr>
        <w:shd w:val="clear" w:color="auto" w:fill="FFFFFF"/>
        <w:spacing w:beforeAutospacing="1" w:after="0" w:afterAutospacing="1" w:line="240" w:lineRule="auto"/>
        <w:ind w:left="1440" w:hanging="360"/>
        <w:jc w:val="center"/>
        <w:rPr>
          <w:rFonts w:ascii="Arial" w:eastAsia="Times New Roman" w:hAnsi="Arial" w:cs="Arial"/>
          <w:color w:val="000000"/>
          <w:sz w:val="20"/>
          <w:szCs w:val="20"/>
          <w:lang w:val="es-ES"/>
        </w:rPr>
      </w:pPr>
      <w:r w:rsidRPr="00010E4F">
        <w:rPr>
          <w:rFonts w:ascii="Arial" w:eastAsia="Times New Roman" w:hAnsi="Arial" w:cs="Arial"/>
          <w:b/>
          <w:bCs/>
          <w:color w:val="000000"/>
          <w:lang w:val="es-ES"/>
        </w:rPr>
        <w:t>Tabla 25</w:t>
      </w:r>
    </w:p>
    <w:p w:rsidR="00010E4F" w:rsidRPr="00010E4F" w:rsidRDefault="00010E4F" w:rsidP="00010E4F">
      <w:pPr>
        <w:shd w:val="clear" w:color="auto" w:fill="FFFFFF"/>
        <w:spacing w:beforeAutospacing="1" w:after="0" w:afterAutospacing="1" w:line="240" w:lineRule="auto"/>
        <w:ind w:left="1440" w:hanging="360"/>
        <w:jc w:val="center"/>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Caudal Medio Mensual y Anual (m</w:t>
      </w:r>
      <w:r w:rsidRPr="00010E4F">
        <w:rPr>
          <w:rFonts w:ascii="Arial" w:eastAsia="Times New Roman" w:hAnsi="Arial" w:cs="Arial"/>
          <w:b/>
          <w:bCs/>
          <w:color w:val="000000"/>
          <w:sz w:val="20"/>
          <w:szCs w:val="20"/>
          <w:vertAlign w:val="superscript"/>
          <w:lang w:val="es-ES"/>
        </w:rPr>
        <w:t>3</w:t>
      </w:r>
      <w:r w:rsidRPr="00010E4F">
        <w:rPr>
          <w:rFonts w:ascii="Arial" w:eastAsia="Times New Roman" w:hAnsi="Arial" w:cs="Arial"/>
          <w:b/>
          <w:bCs/>
          <w:color w:val="000000"/>
          <w:sz w:val="20"/>
          <w:szCs w:val="20"/>
          <w:lang w:val="es-ES"/>
        </w:rPr>
        <w:t>/s), en Régimen Natural, Cuenca Aportante al Embalse El Yeso</w:t>
      </w:r>
    </w:p>
    <w:tbl>
      <w:tblPr>
        <w:tblW w:w="5000" w:type="pct"/>
        <w:tblInd w:w="1440" w:type="dxa"/>
        <w:tblCellMar>
          <w:left w:w="0" w:type="dxa"/>
          <w:right w:w="0" w:type="dxa"/>
        </w:tblCellMar>
        <w:tblLook w:val="04A0" w:firstRow="1" w:lastRow="0" w:firstColumn="1" w:lastColumn="0" w:noHBand="0" w:noVBand="1"/>
      </w:tblPr>
      <w:tblGrid>
        <w:gridCol w:w="1196"/>
        <w:gridCol w:w="699"/>
        <w:gridCol w:w="699"/>
        <w:gridCol w:w="595"/>
        <w:gridCol w:w="574"/>
        <w:gridCol w:w="629"/>
        <w:gridCol w:w="574"/>
        <w:gridCol w:w="574"/>
        <w:gridCol w:w="606"/>
        <w:gridCol w:w="587"/>
        <w:gridCol w:w="673"/>
        <w:gridCol w:w="701"/>
        <w:gridCol w:w="701"/>
        <w:gridCol w:w="692"/>
      </w:tblGrid>
      <w:tr w:rsidR="00010E4F" w:rsidRPr="00010E4F" w:rsidTr="00010E4F">
        <w:trPr>
          <w:trHeight w:val="255"/>
        </w:trPr>
        <w:tc>
          <w:tcPr>
            <w:tcW w:w="630" w:type="pct"/>
            <w:tcBorders>
              <w:top w:val="single" w:sz="8"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Cuenca</w:t>
            </w:r>
          </w:p>
        </w:tc>
        <w:tc>
          <w:tcPr>
            <w:tcW w:w="368" w:type="pct"/>
            <w:tcBorders>
              <w:top w:val="single" w:sz="8" w:space="0" w:color="auto"/>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Ene</w:t>
            </w:r>
          </w:p>
        </w:tc>
        <w:tc>
          <w:tcPr>
            <w:tcW w:w="368" w:type="pct"/>
            <w:tcBorders>
              <w:top w:val="single" w:sz="8" w:space="0" w:color="auto"/>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Feb</w:t>
            </w:r>
          </w:p>
        </w:tc>
        <w:tc>
          <w:tcPr>
            <w:tcW w:w="313" w:type="pct"/>
            <w:tcBorders>
              <w:top w:val="single" w:sz="8" w:space="0" w:color="auto"/>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Mar</w:t>
            </w:r>
          </w:p>
        </w:tc>
        <w:tc>
          <w:tcPr>
            <w:tcW w:w="302" w:type="pct"/>
            <w:tcBorders>
              <w:top w:val="single" w:sz="8" w:space="0" w:color="auto"/>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Abr</w:t>
            </w:r>
          </w:p>
        </w:tc>
        <w:tc>
          <w:tcPr>
            <w:tcW w:w="331" w:type="pct"/>
            <w:tcBorders>
              <w:top w:val="single" w:sz="8" w:space="0" w:color="auto"/>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May</w:t>
            </w:r>
          </w:p>
        </w:tc>
        <w:tc>
          <w:tcPr>
            <w:tcW w:w="302" w:type="pct"/>
            <w:tcBorders>
              <w:top w:val="single" w:sz="8" w:space="0" w:color="auto"/>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Jun</w:t>
            </w:r>
          </w:p>
        </w:tc>
        <w:tc>
          <w:tcPr>
            <w:tcW w:w="302" w:type="pct"/>
            <w:tcBorders>
              <w:top w:val="single" w:sz="8" w:space="0" w:color="auto"/>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Jul</w:t>
            </w:r>
          </w:p>
        </w:tc>
        <w:tc>
          <w:tcPr>
            <w:tcW w:w="319" w:type="pct"/>
            <w:tcBorders>
              <w:top w:val="single" w:sz="8" w:space="0" w:color="auto"/>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Ago</w:t>
            </w:r>
          </w:p>
        </w:tc>
        <w:tc>
          <w:tcPr>
            <w:tcW w:w="309" w:type="pct"/>
            <w:tcBorders>
              <w:top w:val="single" w:sz="8" w:space="0" w:color="auto"/>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Sep</w:t>
            </w:r>
          </w:p>
        </w:tc>
        <w:tc>
          <w:tcPr>
            <w:tcW w:w="354" w:type="pct"/>
            <w:tcBorders>
              <w:top w:val="single" w:sz="8" w:space="0" w:color="auto"/>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Oct</w:t>
            </w:r>
          </w:p>
        </w:tc>
        <w:tc>
          <w:tcPr>
            <w:tcW w:w="369" w:type="pct"/>
            <w:tcBorders>
              <w:top w:val="single" w:sz="8" w:space="0" w:color="auto"/>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Nov</w:t>
            </w:r>
          </w:p>
        </w:tc>
        <w:tc>
          <w:tcPr>
            <w:tcW w:w="369" w:type="pct"/>
            <w:tcBorders>
              <w:top w:val="single" w:sz="8" w:space="0" w:color="auto"/>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Dic</w:t>
            </w:r>
          </w:p>
        </w:tc>
        <w:tc>
          <w:tcPr>
            <w:tcW w:w="365" w:type="pct"/>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Qma</w:t>
            </w:r>
          </w:p>
        </w:tc>
      </w:tr>
      <w:tr w:rsidR="00010E4F" w:rsidRPr="00010E4F" w:rsidTr="00010E4F">
        <w:trPr>
          <w:trHeight w:val="255"/>
        </w:trPr>
        <w:tc>
          <w:tcPr>
            <w:tcW w:w="630" w:type="pct"/>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Aportante</w:t>
            </w:r>
          </w:p>
        </w:tc>
        <w:tc>
          <w:tcPr>
            <w:tcW w:w="368" w:type="pct"/>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18.2</w:t>
            </w:r>
          </w:p>
        </w:tc>
        <w:tc>
          <w:tcPr>
            <w:tcW w:w="368" w:type="pct"/>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13.4</w:t>
            </w:r>
          </w:p>
        </w:tc>
        <w:tc>
          <w:tcPr>
            <w:tcW w:w="313" w:type="pct"/>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9.0</w:t>
            </w:r>
          </w:p>
        </w:tc>
        <w:tc>
          <w:tcPr>
            <w:tcW w:w="302" w:type="pct"/>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6.1</w:t>
            </w:r>
          </w:p>
        </w:tc>
        <w:tc>
          <w:tcPr>
            <w:tcW w:w="331" w:type="pct"/>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4.6</w:t>
            </w:r>
          </w:p>
        </w:tc>
        <w:tc>
          <w:tcPr>
            <w:tcW w:w="302" w:type="pct"/>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4.0</w:t>
            </w:r>
          </w:p>
        </w:tc>
        <w:tc>
          <w:tcPr>
            <w:tcW w:w="302" w:type="pct"/>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3.5</w:t>
            </w:r>
          </w:p>
        </w:tc>
        <w:tc>
          <w:tcPr>
            <w:tcW w:w="319" w:type="pct"/>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3.3</w:t>
            </w:r>
          </w:p>
        </w:tc>
        <w:tc>
          <w:tcPr>
            <w:tcW w:w="309" w:type="pct"/>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3.7</w:t>
            </w:r>
          </w:p>
        </w:tc>
        <w:tc>
          <w:tcPr>
            <w:tcW w:w="354" w:type="pct"/>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5.3</w:t>
            </w:r>
          </w:p>
        </w:tc>
        <w:tc>
          <w:tcPr>
            <w:tcW w:w="369" w:type="pct"/>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9.7</w:t>
            </w:r>
          </w:p>
        </w:tc>
        <w:tc>
          <w:tcPr>
            <w:tcW w:w="369" w:type="pct"/>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16.0</w:t>
            </w:r>
          </w:p>
        </w:tc>
        <w:tc>
          <w:tcPr>
            <w:tcW w:w="365" w:type="pct"/>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8.07</w:t>
            </w:r>
          </w:p>
        </w:tc>
      </w:tr>
    </w:tbl>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16"/>
          <w:szCs w:val="16"/>
          <w:lang w:val="es-ES"/>
        </w:rPr>
        <w:t>Fuente: Proyecto Hidroeléctrico Alto Maipo. Balance Hídrico De La Hoya Del Río Maipo. CONIC-BF, 2008 y Tabla 5.3.5.7 del EIA.</w:t>
      </w:r>
    </w:p>
    <w:p w:rsidR="00010E4F" w:rsidRPr="00010E4F" w:rsidRDefault="00010E4F" w:rsidP="00010E4F">
      <w:pPr>
        <w:shd w:val="clear" w:color="auto" w:fill="FFFFFF"/>
        <w:spacing w:beforeAutospacing="1" w:after="0" w:afterAutospacing="1" w:line="240" w:lineRule="auto"/>
        <w:ind w:left="1440" w:hanging="360"/>
        <w:jc w:val="center"/>
        <w:rPr>
          <w:rFonts w:ascii="Arial" w:eastAsia="Times New Roman" w:hAnsi="Arial" w:cs="Arial"/>
          <w:color w:val="000000"/>
          <w:sz w:val="20"/>
          <w:szCs w:val="20"/>
          <w:lang w:val="es-ES"/>
        </w:rPr>
      </w:pPr>
      <w:r w:rsidRPr="00010E4F">
        <w:rPr>
          <w:rFonts w:ascii="Arial" w:eastAsia="Times New Roman" w:hAnsi="Arial" w:cs="Arial"/>
          <w:b/>
          <w:bCs/>
          <w:color w:val="000000"/>
          <w:lang w:val="es-ES"/>
        </w:rPr>
        <w:t>Tabla 26</w:t>
      </w:r>
    </w:p>
    <w:p w:rsidR="00010E4F" w:rsidRPr="00010E4F" w:rsidRDefault="00010E4F" w:rsidP="00010E4F">
      <w:pPr>
        <w:shd w:val="clear" w:color="auto" w:fill="FFFFFF"/>
        <w:spacing w:beforeAutospacing="1" w:after="0" w:afterAutospacing="1" w:line="240" w:lineRule="auto"/>
        <w:ind w:left="1440" w:hanging="360"/>
        <w:jc w:val="center"/>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Caudal Medio Mensual y Anual (m</w:t>
      </w:r>
      <w:r w:rsidRPr="00010E4F">
        <w:rPr>
          <w:rFonts w:ascii="Arial" w:eastAsia="Times New Roman" w:hAnsi="Arial" w:cs="Arial"/>
          <w:b/>
          <w:bCs/>
          <w:color w:val="000000"/>
          <w:sz w:val="20"/>
          <w:szCs w:val="20"/>
          <w:vertAlign w:val="superscript"/>
          <w:lang w:val="es-ES"/>
        </w:rPr>
        <w:t>3</w:t>
      </w:r>
      <w:r w:rsidRPr="00010E4F">
        <w:rPr>
          <w:rFonts w:ascii="Arial" w:eastAsia="Times New Roman" w:hAnsi="Arial" w:cs="Arial"/>
          <w:b/>
          <w:bCs/>
          <w:color w:val="000000"/>
          <w:sz w:val="20"/>
          <w:szCs w:val="20"/>
          <w:lang w:val="es-ES"/>
        </w:rPr>
        <w:t>/s), en Régimen Natural,</w:t>
      </w:r>
    </w:p>
    <w:p w:rsidR="00010E4F" w:rsidRPr="00010E4F" w:rsidRDefault="00010E4F" w:rsidP="00010E4F">
      <w:pPr>
        <w:shd w:val="clear" w:color="auto" w:fill="FFFFFF"/>
        <w:spacing w:beforeAutospacing="1" w:after="0" w:afterAutospacing="1" w:line="240" w:lineRule="auto"/>
        <w:ind w:left="1440" w:hanging="360"/>
        <w:jc w:val="center"/>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Río Olivares Antes de la Junta con Río Colorado</w:t>
      </w:r>
    </w:p>
    <w:tbl>
      <w:tblPr>
        <w:tblW w:w="9327" w:type="dxa"/>
        <w:tblInd w:w="1497" w:type="dxa"/>
        <w:tblCellMar>
          <w:left w:w="0" w:type="dxa"/>
          <w:right w:w="0" w:type="dxa"/>
        </w:tblCellMar>
        <w:tblLook w:val="04A0" w:firstRow="1" w:lastRow="0" w:firstColumn="1" w:lastColumn="0" w:noHBand="0" w:noVBand="1"/>
      </w:tblPr>
      <w:tblGrid>
        <w:gridCol w:w="955"/>
        <w:gridCol w:w="691"/>
        <w:gridCol w:w="691"/>
        <w:gridCol w:w="691"/>
        <w:gridCol w:w="569"/>
        <w:gridCol w:w="594"/>
        <w:gridCol w:w="643"/>
        <w:gridCol w:w="569"/>
        <w:gridCol w:w="573"/>
        <w:gridCol w:w="709"/>
        <w:gridCol w:w="569"/>
        <w:gridCol w:w="691"/>
        <w:gridCol w:w="691"/>
        <w:gridCol w:w="691"/>
      </w:tblGrid>
      <w:tr w:rsidR="00010E4F" w:rsidRPr="00010E4F" w:rsidTr="00010E4F">
        <w:trPr>
          <w:trHeight w:val="255"/>
        </w:trPr>
        <w:tc>
          <w:tcPr>
            <w:tcW w:w="955" w:type="dxa"/>
            <w:tcBorders>
              <w:top w:val="single" w:sz="8"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rsidR="00010E4F" w:rsidRPr="00010E4F" w:rsidRDefault="00010E4F" w:rsidP="00010E4F">
            <w:pPr>
              <w:spacing w:before="100" w:beforeAutospacing="1" w:after="100" w:afterAutospacing="1"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Río</w:t>
            </w:r>
          </w:p>
        </w:tc>
        <w:tc>
          <w:tcPr>
            <w:tcW w:w="691" w:type="dxa"/>
            <w:tcBorders>
              <w:top w:val="single" w:sz="8" w:space="0" w:color="auto"/>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before="100" w:beforeAutospacing="1" w:after="100" w:afterAutospacing="1"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Ene</w:t>
            </w:r>
          </w:p>
        </w:tc>
        <w:tc>
          <w:tcPr>
            <w:tcW w:w="691" w:type="dxa"/>
            <w:tcBorders>
              <w:top w:val="single" w:sz="8" w:space="0" w:color="auto"/>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before="100" w:beforeAutospacing="1" w:after="100" w:afterAutospacing="1"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Feb</w:t>
            </w:r>
          </w:p>
        </w:tc>
        <w:tc>
          <w:tcPr>
            <w:tcW w:w="691" w:type="dxa"/>
            <w:tcBorders>
              <w:top w:val="single" w:sz="8" w:space="0" w:color="auto"/>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before="100" w:beforeAutospacing="1" w:after="100" w:afterAutospacing="1"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Mar</w:t>
            </w:r>
          </w:p>
        </w:tc>
        <w:tc>
          <w:tcPr>
            <w:tcW w:w="569" w:type="dxa"/>
            <w:tcBorders>
              <w:top w:val="single" w:sz="8" w:space="0" w:color="auto"/>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before="100" w:beforeAutospacing="1" w:after="100" w:afterAutospacing="1"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Abr</w:t>
            </w:r>
          </w:p>
        </w:tc>
        <w:tc>
          <w:tcPr>
            <w:tcW w:w="594" w:type="dxa"/>
            <w:tcBorders>
              <w:top w:val="single" w:sz="8" w:space="0" w:color="auto"/>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before="100" w:beforeAutospacing="1" w:after="100" w:afterAutospacing="1"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May</w:t>
            </w:r>
          </w:p>
        </w:tc>
        <w:tc>
          <w:tcPr>
            <w:tcW w:w="643" w:type="dxa"/>
            <w:tcBorders>
              <w:top w:val="single" w:sz="8" w:space="0" w:color="auto"/>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before="100" w:beforeAutospacing="1" w:after="100" w:afterAutospacing="1"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Jun</w:t>
            </w:r>
          </w:p>
        </w:tc>
        <w:tc>
          <w:tcPr>
            <w:tcW w:w="569" w:type="dxa"/>
            <w:tcBorders>
              <w:top w:val="single" w:sz="8" w:space="0" w:color="auto"/>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before="100" w:beforeAutospacing="1" w:after="100" w:afterAutospacing="1"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Jul</w:t>
            </w:r>
          </w:p>
        </w:tc>
        <w:tc>
          <w:tcPr>
            <w:tcW w:w="573" w:type="dxa"/>
            <w:tcBorders>
              <w:top w:val="single" w:sz="8" w:space="0" w:color="auto"/>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before="100" w:beforeAutospacing="1" w:after="100" w:afterAutospacing="1"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Ago</w:t>
            </w:r>
          </w:p>
        </w:tc>
        <w:tc>
          <w:tcPr>
            <w:tcW w:w="709" w:type="dxa"/>
            <w:tcBorders>
              <w:top w:val="single" w:sz="8" w:space="0" w:color="auto"/>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before="100" w:beforeAutospacing="1" w:after="100" w:afterAutospacing="1"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Sep</w:t>
            </w:r>
          </w:p>
        </w:tc>
        <w:tc>
          <w:tcPr>
            <w:tcW w:w="569" w:type="dxa"/>
            <w:tcBorders>
              <w:top w:val="single" w:sz="8" w:space="0" w:color="auto"/>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before="100" w:beforeAutospacing="1" w:after="100" w:afterAutospacing="1"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Oct</w:t>
            </w:r>
          </w:p>
        </w:tc>
        <w:tc>
          <w:tcPr>
            <w:tcW w:w="691" w:type="dxa"/>
            <w:tcBorders>
              <w:top w:val="single" w:sz="8" w:space="0" w:color="auto"/>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before="100" w:beforeAutospacing="1" w:after="100" w:afterAutospacing="1"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Nov</w:t>
            </w:r>
          </w:p>
        </w:tc>
        <w:tc>
          <w:tcPr>
            <w:tcW w:w="691" w:type="dxa"/>
            <w:tcBorders>
              <w:top w:val="single" w:sz="8" w:space="0" w:color="auto"/>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before="100" w:beforeAutospacing="1" w:after="100" w:afterAutospacing="1"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Dic</w:t>
            </w:r>
          </w:p>
        </w:tc>
        <w:tc>
          <w:tcPr>
            <w:tcW w:w="691" w:type="dxa"/>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rsidR="00010E4F" w:rsidRPr="00010E4F" w:rsidRDefault="00010E4F" w:rsidP="00010E4F">
            <w:pPr>
              <w:spacing w:before="100" w:beforeAutospacing="1" w:after="100" w:afterAutospacing="1"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Qma</w:t>
            </w:r>
          </w:p>
        </w:tc>
      </w:tr>
      <w:tr w:rsidR="00010E4F" w:rsidRPr="00010E4F" w:rsidTr="00010E4F">
        <w:trPr>
          <w:trHeight w:val="255"/>
        </w:trPr>
        <w:tc>
          <w:tcPr>
            <w:tcW w:w="955"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rsidR="00010E4F" w:rsidRPr="00010E4F" w:rsidRDefault="00010E4F" w:rsidP="00010E4F">
            <w:pPr>
              <w:spacing w:before="100" w:beforeAutospacing="1" w:after="100" w:afterAutospacing="1"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Olivares</w:t>
            </w:r>
          </w:p>
        </w:tc>
        <w:tc>
          <w:tcPr>
            <w:tcW w:w="691"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before="100" w:beforeAutospacing="1" w:after="100" w:afterAutospacing="1"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21,0</w:t>
            </w:r>
          </w:p>
        </w:tc>
        <w:tc>
          <w:tcPr>
            <w:tcW w:w="691"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before="100" w:beforeAutospacing="1" w:after="100" w:afterAutospacing="1"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19,1</w:t>
            </w:r>
          </w:p>
        </w:tc>
        <w:tc>
          <w:tcPr>
            <w:tcW w:w="691"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before="100" w:beforeAutospacing="1" w:after="100" w:afterAutospacing="1"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11,6</w:t>
            </w:r>
          </w:p>
        </w:tc>
        <w:tc>
          <w:tcPr>
            <w:tcW w:w="569"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before="100" w:beforeAutospacing="1" w:after="100" w:afterAutospacing="1"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5,9</w:t>
            </w:r>
          </w:p>
        </w:tc>
        <w:tc>
          <w:tcPr>
            <w:tcW w:w="594"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before="100" w:beforeAutospacing="1" w:after="100" w:afterAutospacing="1"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4,2</w:t>
            </w:r>
          </w:p>
        </w:tc>
        <w:tc>
          <w:tcPr>
            <w:tcW w:w="643"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before="100" w:beforeAutospacing="1" w:after="100" w:afterAutospacing="1"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3,5</w:t>
            </w:r>
          </w:p>
        </w:tc>
        <w:tc>
          <w:tcPr>
            <w:tcW w:w="569"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before="100" w:beforeAutospacing="1" w:after="100" w:afterAutospacing="1"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3,4</w:t>
            </w:r>
          </w:p>
        </w:tc>
        <w:tc>
          <w:tcPr>
            <w:tcW w:w="573"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before="100" w:beforeAutospacing="1" w:after="100" w:afterAutospacing="1"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3,4</w:t>
            </w:r>
          </w:p>
        </w:tc>
        <w:tc>
          <w:tcPr>
            <w:tcW w:w="709"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before="100" w:beforeAutospacing="1" w:after="100" w:afterAutospacing="1"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4,3</w:t>
            </w:r>
          </w:p>
        </w:tc>
        <w:tc>
          <w:tcPr>
            <w:tcW w:w="569"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before="100" w:beforeAutospacing="1" w:after="100" w:afterAutospacing="1"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6,3</w:t>
            </w:r>
          </w:p>
        </w:tc>
        <w:tc>
          <w:tcPr>
            <w:tcW w:w="691"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before="100" w:beforeAutospacing="1" w:after="100" w:afterAutospacing="1"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10,4</w:t>
            </w:r>
          </w:p>
        </w:tc>
        <w:tc>
          <w:tcPr>
            <w:tcW w:w="691"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before="100" w:beforeAutospacing="1" w:after="100" w:afterAutospacing="1"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16,6</w:t>
            </w:r>
          </w:p>
        </w:tc>
        <w:tc>
          <w:tcPr>
            <w:tcW w:w="691"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before="100" w:beforeAutospacing="1" w:after="100" w:afterAutospacing="1"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9,15</w:t>
            </w:r>
          </w:p>
        </w:tc>
      </w:tr>
    </w:tbl>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16"/>
          <w:szCs w:val="16"/>
          <w:lang w:val="es-ES"/>
        </w:rPr>
        <w:t>Fuente: Proyecto Hidroeléctrico Alto Maipo. Balance Hídrico De La Hoya Del Río Maipo . CONIC-BF, 2008 y Tabla 5.3.5.8 del EIA.</w:t>
      </w:r>
    </w:p>
    <w:p w:rsidR="00010E4F" w:rsidRPr="00010E4F" w:rsidRDefault="00010E4F" w:rsidP="00010E4F">
      <w:pPr>
        <w:shd w:val="clear" w:color="auto" w:fill="FFFFFF"/>
        <w:spacing w:beforeAutospacing="1" w:after="0" w:afterAutospacing="1" w:line="240" w:lineRule="auto"/>
        <w:ind w:left="1440" w:hanging="360"/>
        <w:jc w:val="center"/>
        <w:rPr>
          <w:rFonts w:ascii="Arial" w:eastAsia="Times New Roman" w:hAnsi="Arial" w:cs="Arial"/>
          <w:color w:val="000000"/>
          <w:sz w:val="20"/>
          <w:szCs w:val="20"/>
          <w:lang w:val="es-ES"/>
        </w:rPr>
      </w:pPr>
      <w:r w:rsidRPr="00010E4F">
        <w:rPr>
          <w:rFonts w:ascii="Arial" w:eastAsia="Times New Roman" w:hAnsi="Arial" w:cs="Arial"/>
          <w:b/>
          <w:bCs/>
          <w:color w:val="000000"/>
          <w:lang w:val="es-ES"/>
        </w:rPr>
        <w:t>Tabla 27</w:t>
      </w:r>
    </w:p>
    <w:p w:rsidR="00010E4F" w:rsidRPr="00010E4F" w:rsidRDefault="00010E4F" w:rsidP="00010E4F">
      <w:pPr>
        <w:shd w:val="clear" w:color="auto" w:fill="FFFFFF"/>
        <w:spacing w:beforeAutospacing="1" w:after="0" w:afterAutospacing="1" w:line="240" w:lineRule="auto"/>
        <w:ind w:left="1440" w:hanging="360"/>
        <w:jc w:val="center"/>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Caudal Medio Mensual y Anual (m</w:t>
      </w:r>
      <w:r w:rsidRPr="00010E4F">
        <w:rPr>
          <w:rFonts w:ascii="Arial" w:eastAsia="Times New Roman" w:hAnsi="Arial" w:cs="Arial"/>
          <w:b/>
          <w:bCs/>
          <w:color w:val="000000"/>
          <w:sz w:val="20"/>
          <w:szCs w:val="20"/>
          <w:vertAlign w:val="superscript"/>
          <w:lang w:val="es-ES"/>
        </w:rPr>
        <w:t>3</w:t>
      </w:r>
      <w:r w:rsidRPr="00010E4F">
        <w:rPr>
          <w:rFonts w:ascii="Arial" w:eastAsia="Times New Roman" w:hAnsi="Arial" w:cs="Arial"/>
          <w:b/>
          <w:bCs/>
          <w:color w:val="000000"/>
          <w:sz w:val="20"/>
          <w:szCs w:val="20"/>
          <w:lang w:val="es-ES"/>
        </w:rPr>
        <w:t>/s), en Régimen Natural,</w:t>
      </w:r>
    </w:p>
    <w:p w:rsidR="00010E4F" w:rsidRPr="00010E4F" w:rsidRDefault="00010E4F" w:rsidP="00010E4F">
      <w:pPr>
        <w:shd w:val="clear" w:color="auto" w:fill="FFFFFF"/>
        <w:spacing w:beforeAutospacing="1" w:after="0" w:afterAutospacing="1" w:line="240" w:lineRule="auto"/>
        <w:ind w:left="1440" w:hanging="360"/>
        <w:jc w:val="center"/>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Río Colorado Antes de la Junta con Río Olivares</w:t>
      </w:r>
    </w:p>
    <w:tbl>
      <w:tblPr>
        <w:tblW w:w="5000" w:type="pct"/>
        <w:tblInd w:w="14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58"/>
        <w:gridCol w:w="758"/>
        <w:gridCol w:w="758"/>
        <w:gridCol w:w="758"/>
        <w:gridCol w:w="758"/>
        <w:gridCol w:w="648"/>
        <w:gridCol w:w="648"/>
        <w:gridCol w:w="648"/>
        <w:gridCol w:w="648"/>
        <w:gridCol w:w="758"/>
        <w:gridCol w:w="758"/>
        <w:gridCol w:w="777"/>
        <w:gridCol w:w="825"/>
      </w:tblGrid>
      <w:tr w:rsidR="00010E4F" w:rsidRPr="00010E4F" w:rsidTr="00010E4F">
        <w:trPr>
          <w:trHeight w:val="266"/>
        </w:trPr>
        <w:tc>
          <w:tcPr>
            <w:tcW w:w="399" w:type="pct"/>
            <w:tcBorders>
              <w:top w:val="single" w:sz="8" w:space="0" w:color="auto"/>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Ene</w:t>
            </w:r>
          </w:p>
        </w:tc>
        <w:tc>
          <w:tcPr>
            <w:tcW w:w="399" w:type="pct"/>
            <w:tcBorders>
              <w:top w:val="single" w:sz="8" w:space="0" w:color="auto"/>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Feb</w:t>
            </w:r>
          </w:p>
        </w:tc>
        <w:tc>
          <w:tcPr>
            <w:tcW w:w="399" w:type="pct"/>
            <w:tcBorders>
              <w:top w:val="single" w:sz="8" w:space="0" w:color="auto"/>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Mar</w:t>
            </w:r>
          </w:p>
        </w:tc>
        <w:tc>
          <w:tcPr>
            <w:tcW w:w="399" w:type="pct"/>
            <w:tcBorders>
              <w:top w:val="single" w:sz="8" w:space="0" w:color="auto"/>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Abr</w:t>
            </w:r>
          </w:p>
        </w:tc>
        <w:tc>
          <w:tcPr>
            <w:tcW w:w="399" w:type="pct"/>
            <w:tcBorders>
              <w:top w:val="single" w:sz="8" w:space="0" w:color="auto"/>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May</w:t>
            </w:r>
          </w:p>
        </w:tc>
        <w:tc>
          <w:tcPr>
            <w:tcW w:w="341" w:type="pct"/>
            <w:tcBorders>
              <w:top w:val="single" w:sz="8" w:space="0" w:color="auto"/>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Jun</w:t>
            </w:r>
          </w:p>
        </w:tc>
        <w:tc>
          <w:tcPr>
            <w:tcW w:w="341" w:type="pct"/>
            <w:tcBorders>
              <w:top w:val="single" w:sz="8" w:space="0" w:color="auto"/>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Jul</w:t>
            </w:r>
          </w:p>
        </w:tc>
        <w:tc>
          <w:tcPr>
            <w:tcW w:w="341" w:type="pct"/>
            <w:tcBorders>
              <w:top w:val="single" w:sz="8" w:space="0" w:color="auto"/>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Ago</w:t>
            </w:r>
          </w:p>
        </w:tc>
        <w:tc>
          <w:tcPr>
            <w:tcW w:w="341" w:type="pct"/>
            <w:tcBorders>
              <w:top w:val="single" w:sz="8" w:space="0" w:color="auto"/>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Sep</w:t>
            </w:r>
          </w:p>
        </w:tc>
        <w:tc>
          <w:tcPr>
            <w:tcW w:w="399" w:type="pct"/>
            <w:tcBorders>
              <w:top w:val="single" w:sz="8" w:space="0" w:color="auto"/>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Oct</w:t>
            </w:r>
          </w:p>
        </w:tc>
        <w:tc>
          <w:tcPr>
            <w:tcW w:w="399" w:type="pct"/>
            <w:tcBorders>
              <w:top w:val="single" w:sz="8" w:space="0" w:color="auto"/>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Nov</w:t>
            </w:r>
          </w:p>
        </w:tc>
        <w:tc>
          <w:tcPr>
            <w:tcW w:w="409" w:type="pct"/>
            <w:tcBorders>
              <w:top w:val="single" w:sz="8" w:space="0" w:color="auto"/>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Dic</w:t>
            </w:r>
          </w:p>
        </w:tc>
        <w:tc>
          <w:tcPr>
            <w:tcW w:w="435" w:type="pct"/>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Qma</w:t>
            </w:r>
          </w:p>
        </w:tc>
      </w:tr>
      <w:tr w:rsidR="00010E4F" w:rsidRPr="00010E4F" w:rsidTr="00010E4F">
        <w:trPr>
          <w:trHeight w:val="379"/>
        </w:trPr>
        <w:tc>
          <w:tcPr>
            <w:tcW w:w="399" w:type="pct"/>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31,2</w:t>
            </w:r>
          </w:p>
        </w:tc>
        <w:tc>
          <w:tcPr>
            <w:tcW w:w="399" w:type="pct"/>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24,5</w:t>
            </w:r>
          </w:p>
        </w:tc>
        <w:tc>
          <w:tcPr>
            <w:tcW w:w="399" w:type="pct"/>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18,6</w:t>
            </w:r>
          </w:p>
        </w:tc>
        <w:tc>
          <w:tcPr>
            <w:tcW w:w="399" w:type="pct"/>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13,1</w:t>
            </w:r>
          </w:p>
        </w:tc>
        <w:tc>
          <w:tcPr>
            <w:tcW w:w="399" w:type="pct"/>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10,2</w:t>
            </w:r>
          </w:p>
        </w:tc>
        <w:tc>
          <w:tcPr>
            <w:tcW w:w="341" w:type="pct"/>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9,1</w:t>
            </w:r>
          </w:p>
        </w:tc>
        <w:tc>
          <w:tcPr>
            <w:tcW w:w="341" w:type="pct"/>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8,2</w:t>
            </w:r>
          </w:p>
        </w:tc>
        <w:tc>
          <w:tcPr>
            <w:tcW w:w="341" w:type="pct"/>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8,2</w:t>
            </w:r>
          </w:p>
        </w:tc>
        <w:tc>
          <w:tcPr>
            <w:tcW w:w="341" w:type="pct"/>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8,5</w:t>
            </w:r>
          </w:p>
        </w:tc>
        <w:tc>
          <w:tcPr>
            <w:tcW w:w="399" w:type="pct"/>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11,6</w:t>
            </w:r>
          </w:p>
        </w:tc>
        <w:tc>
          <w:tcPr>
            <w:tcW w:w="399" w:type="pct"/>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19,2</w:t>
            </w:r>
          </w:p>
        </w:tc>
        <w:tc>
          <w:tcPr>
            <w:tcW w:w="409" w:type="pct"/>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30,2</w:t>
            </w:r>
          </w:p>
        </w:tc>
        <w:tc>
          <w:tcPr>
            <w:tcW w:w="435" w:type="pct"/>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16,06</w:t>
            </w:r>
          </w:p>
        </w:tc>
      </w:tr>
    </w:tbl>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16"/>
          <w:szCs w:val="16"/>
          <w:lang w:val="es-ES"/>
        </w:rPr>
        <w:lastRenderedPageBreak/>
        <w:t>Fuente: Proyecto Hidroeléctrico Alto Maipo. Balance Hídrico De La Hoya Del Río Maipo . CONIC-BF, 2008 y Tabla 5.3.5.9 del EIA.</w:t>
      </w:r>
    </w:p>
    <w:p w:rsidR="00010E4F" w:rsidRPr="00010E4F" w:rsidRDefault="00010E4F" w:rsidP="00010E4F">
      <w:pPr>
        <w:shd w:val="clear" w:color="auto" w:fill="FFFFFF"/>
        <w:spacing w:beforeAutospacing="1" w:after="0" w:afterAutospacing="1" w:line="240" w:lineRule="auto"/>
        <w:ind w:left="1440" w:hanging="360"/>
        <w:jc w:val="center"/>
        <w:rPr>
          <w:rFonts w:ascii="Arial" w:eastAsia="Times New Roman" w:hAnsi="Arial" w:cs="Arial"/>
          <w:color w:val="000000"/>
          <w:sz w:val="20"/>
          <w:szCs w:val="20"/>
          <w:lang w:val="es-ES"/>
        </w:rPr>
      </w:pPr>
      <w:r w:rsidRPr="00010E4F">
        <w:rPr>
          <w:rFonts w:ascii="Arial" w:eastAsia="Times New Roman" w:hAnsi="Arial" w:cs="Arial"/>
          <w:b/>
          <w:bCs/>
          <w:color w:val="000000"/>
          <w:lang w:val="es-ES"/>
        </w:rPr>
        <w:t>Tabla 28</w:t>
      </w:r>
    </w:p>
    <w:p w:rsidR="00010E4F" w:rsidRPr="00010E4F" w:rsidRDefault="00010E4F" w:rsidP="00010E4F">
      <w:pPr>
        <w:shd w:val="clear" w:color="auto" w:fill="FFFFFF"/>
        <w:spacing w:beforeAutospacing="1" w:after="0" w:afterAutospacing="1" w:line="240" w:lineRule="auto"/>
        <w:ind w:left="1440" w:hanging="360"/>
        <w:jc w:val="center"/>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Caudal Medio Mensual y Anual (m</w:t>
      </w:r>
      <w:r w:rsidRPr="00010E4F">
        <w:rPr>
          <w:rFonts w:ascii="Arial" w:eastAsia="Times New Roman" w:hAnsi="Arial" w:cs="Arial"/>
          <w:b/>
          <w:bCs/>
          <w:color w:val="000000"/>
          <w:sz w:val="20"/>
          <w:szCs w:val="20"/>
          <w:vertAlign w:val="superscript"/>
          <w:lang w:val="es-ES"/>
        </w:rPr>
        <w:t>3</w:t>
      </w:r>
      <w:r w:rsidRPr="00010E4F">
        <w:rPr>
          <w:rFonts w:ascii="Arial" w:eastAsia="Times New Roman" w:hAnsi="Arial" w:cs="Arial"/>
          <w:b/>
          <w:bCs/>
          <w:color w:val="000000"/>
          <w:sz w:val="20"/>
          <w:szCs w:val="20"/>
          <w:lang w:val="es-ES"/>
        </w:rPr>
        <w:t>/), en Régimen Natural, Río Colorado Antes de la Junta con Río Maipo</w:t>
      </w:r>
    </w:p>
    <w:tbl>
      <w:tblPr>
        <w:tblW w:w="9001" w:type="dxa"/>
        <w:tblInd w:w="149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91"/>
        <w:gridCol w:w="691"/>
        <w:gridCol w:w="691"/>
        <w:gridCol w:w="691"/>
        <w:gridCol w:w="691"/>
        <w:gridCol w:w="691"/>
        <w:gridCol w:w="691"/>
        <w:gridCol w:w="691"/>
        <w:gridCol w:w="691"/>
        <w:gridCol w:w="691"/>
        <w:gridCol w:w="691"/>
        <w:gridCol w:w="709"/>
        <w:gridCol w:w="691"/>
      </w:tblGrid>
      <w:tr w:rsidR="00010E4F" w:rsidRPr="00010E4F" w:rsidTr="00010E4F">
        <w:trPr>
          <w:trHeight w:val="283"/>
        </w:trPr>
        <w:tc>
          <w:tcPr>
            <w:tcW w:w="691" w:type="dxa"/>
            <w:tcBorders>
              <w:top w:val="single" w:sz="8" w:space="0" w:color="auto"/>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010E4F" w:rsidRPr="00010E4F" w:rsidRDefault="00010E4F" w:rsidP="00010E4F">
            <w:pPr>
              <w:spacing w:before="100" w:beforeAutospacing="1" w:after="100" w:afterAutospacing="1"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Ene</w:t>
            </w:r>
          </w:p>
        </w:tc>
        <w:tc>
          <w:tcPr>
            <w:tcW w:w="691" w:type="dxa"/>
            <w:tcBorders>
              <w:top w:val="single" w:sz="8" w:space="0" w:color="auto"/>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010E4F" w:rsidRPr="00010E4F" w:rsidRDefault="00010E4F" w:rsidP="00010E4F">
            <w:pPr>
              <w:spacing w:before="100" w:beforeAutospacing="1" w:after="100" w:afterAutospacing="1"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Feb</w:t>
            </w:r>
          </w:p>
        </w:tc>
        <w:tc>
          <w:tcPr>
            <w:tcW w:w="691" w:type="dxa"/>
            <w:tcBorders>
              <w:top w:val="single" w:sz="8" w:space="0" w:color="auto"/>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010E4F" w:rsidRPr="00010E4F" w:rsidRDefault="00010E4F" w:rsidP="00010E4F">
            <w:pPr>
              <w:spacing w:before="100" w:beforeAutospacing="1" w:after="100" w:afterAutospacing="1"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Mar</w:t>
            </w:r>
          </w:p>
        </w:tc>
        <w:tc>
          <w:tcPr>
            <w:tcW w:w="691" w:type="dxa"/>
            <w:tcBorders>
              <w:top w:val="single" w:sz="8" w:space="0" w:color="auto"/>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010E4F" w:rsidRPr="00010E4F" w:rsidRDefault="00010E4F" w:rsidP="00010E4F">
            <w:pPr>
              <w:spacing w:before="100" w:beforeAutospacing="1" w:after="100" w:afterAutospacing="1"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Abr</w:t>
            </w:r>
          </w:p>
        </w:tc>
        <w:tc>
          <w:tcPr>
            <w:tcW w:w="691" w:type="dxa"/>
            <w:tcBorders>
              <w:top w:val="single" w:sz="8" w:space="0" w:color="auto"/>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010E4F" w:rsidRPr="00010E4F" w:rsidRDefault="00010E4F" w:rsidP="00010E4F">
            <w:pPr>
              <w:spacing w:before="100" w:beforeAutospacing="1" w:after="100" w:afterAutospacing="1"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May</w:t>
            </w:r>
          </w:p>
        </w:tc>
        <w:tc>
          <w:tcPr>
            <w:tcW w:w="691" w:type="dxa"/>
            <w:tcBorders>
              <w:top w:val="single" w:sz="8" w:space="0" w:color="auto"/>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010E4F" w:rsidRPr="00010E4F" w:rsidRDefault="00010E4F" w:rsidP="00010E4F">
            <w:pPr>
              <w:spacing w:before="100" w:beforeAutospacing="1" w:after="100" w:afterAutospacing="1"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Jun</w:t>
            </w:r>
          </w:p>
        </w:tc>
        <w:tc>
          <w:tcPr>
            <w:tcW w:w="691" w:type="dxa"/>
            <w:tcBorders>
              <w:top w:val="single" w:sz="8" w:space="0" w:color="auto"/>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010E4F" w:rsidRPr="00010E4F" w:rsidRDefault="00010E4F" w:rsidP="00010E4F">
            <w:pPr>
              <w:spacing w:before="100" w:beforeAutospacing="1" w:after="100" w:afterAutospacing="1"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Jul</w:t>
            </w:r>
          </w:p>
        </w:tc>
        <w:tc>
          <w:tcPr>
            <w:tcW w:w="691" w:type="dxa"/>
            <w:tcBorders>
              <w:top w:val="single" w:sz="8" w:space="0" w:color="auto"/>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010E4F" w:rsidRPr="00010E4F" w:rsidRDefault="00010E4F" w:rsidP="00010E4F">
            <w:pPr>
              <w:spacing w:before="100" w:beforeAutospacing="1" w:after="100" w:afterAutospacing="1"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Ago</w:t>
            </w:r>
          </w:p>
        </w:tc>
        <w:tc>
          <w:tcPr>
            <w:tcW w:w="691" w:type="dxa"/>
            <w:tcBorders>
              <w:top w:val="single" w:sz="8" w:space="0" w:color="auto"/>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010E4F" w:rsidRPr="00010E4F" w:rsidRDefault="00010E4F" w:rsidP="00010E4F">
            <w:pPr>
              <w:spacing w:before="100" w:beforeAutospacing="1" w:after="100" w:afterAutospacing="1"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Sep</w:t>
            </w:r>
          </w:p>
        </w:tc>
        <w:tc>
          <w:tcPr>
            <w:tcW w:w="691" w:type="dxa"/>
            <w:tcBorders>
              <w:top w:val="single" w:sz="8" w:space="0" w:color="auto"/>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010E4F" w:rsidRPr="00010E4F" w:rsidRDefault="00010E4F" w:rsidP="00010E4F">
            <w:pPr>
              <w:spacing w:before="100" w:beforeAutospacing="1" w:after="100" w:afterAutospacing="1"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Oct</w:t>
            </w:r>
          </w:p>
        </w:tc>
        <w:tc>
          <w:tcPr>
            <w:tcW w:w="691" w:type="dxa"/>
            <w:tcBorders>
              <w:top w:val="single" w:sz="8" w:space="0" w:color="auto"/>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010E4F" w:rsidRPr="00010E4F" w:rsidRDefault="00010E4F" w:rsidP="00010E4F">
            <w:pPr>
              <w:spacing w:before="100" w:beforeAutospacing="1" w:after="100" w:afterAutospacing="1"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Nov</w:t>
            </w:r>
          </w:p>
        </w:tc>
        <w:tc>
          <w:tcPr>
            <w:tcW w:w="709" w:type="dxa"/>
            <w:tcBorders>
              <w:top w:val="single" w:sz="8" w:space="0" w:color="auto"/>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010E4F" w:rsidRPr="00010E4F" w:rsidRDefault="00010E4F" w:rsidP="00010E4F">
            <w:pPr>
              <w:spacing w:before="100" w:beforeAutospacing="1" w:after="100" w:afterAutospacing="1"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Dic</w:t>
            </w:r>
          </w:p>
        </w:tc>
        <w:tc>
          <w:tcPr>
            <w:tcW w:w="691" w:type="dxa"/>
            <w:tcBorders>
              <w:top w:val="single" w:sz="8" w:space="0" w:color="auto"/>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010E4F" w:rsidRPr="00010E4F" w:rsidRDefault="00010E4F" w:rsidP="00010E4F">
            <w:pPr>
              <w:spacing w:before="100" w:beforeAutospacing="1" w:after="100" w:afterAutospacing="1"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 xml:space="preserve">Qma </w:t>
            </w:r>
          </w:p>
        </w:tc>
      </w:tr>
      <w:tr w:rsidR="00010E4F" w:rsidRPr="00010E4F" w:rsidTr="00010E4F">
        <w:trPr>
          <w:trHeight w:val="277"/>
        </w:trPr>
        <w:tc>
          <w:tcPr>
            <w:tcW w:w="691"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before="100" w:beforeAutospacing="1" w:after="100" w:afterAutospacing="1"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63,3</w:t>
            </w:r>
          </w:p>
        </w:tc>
        <w:tc>
          <w:tcPr>
            <w:tcW w:w="691"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before="100" w:beforeAutospacing="1" w:after="100" w:afterAutospacing="1"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50,2</w:t>
            </w:r>
          </w:p>
        </w:tc>
        <w:tc>
          <w:tcPr>
            <w:tcW w:w="691"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before="100" w:beforeAutospacing="1" w:after="100" w:afterAutospacing="1"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33,9</w:t>
            </w:r>
          </w:p>
        </w:tc>
        <w:tc>
          <w:tcPr>
            <w:tcW w:w="691"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before="100" w:beforeAutospacing="1" w:after="100" w:afterAutospacing="1"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20,9</w:t>
            </w:r>
          </w:p>
        </w:tc>
        <w:tc>
          <w:tcPr>
            <w:tcW w:w="691"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before="100" w:beforeAutospacing="1" w:after="100" w:afterAutospacing="1"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16,3</w:t>
            </w:r>
          </w:p>
        </w:tc>
        <w:tc>
          <w:tcPr>
            <w:tcW w:w="691"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before="100" w:beforeAutospacing="1" w:after="100" w:afterAutospacing="1"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15,8</w:t>
            </w:r>
          </w:p>
        </w:tc>
        <w:tc>
          <w:tcPr>
            <w:tcW w:w="691"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before="100" w:beforeAutospacing="1" w:after="100" w:afterAutospacing="1"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16,0</w:t>
            </w:r>
          </w:p>
        </w:tc>
        <w:tc>
          <w:tcPr>
            <w:tcW w:w="691"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before="100" w:beforeAutospacing="1" w:after="100" w:afterAutospacing="1"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15,6</w:t>
            </w:r>
          </w:p>
        </w:tc>
        <w:tc>
          <w:tcPr>
            <w:tcW w:w="691"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before="100" w:beforeAutospacing="1" w:after="100" w:afterAutospacing="1"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17,8</w:t>
            </w:r>
          </w:p>
        </w:tc>
        <w:tc>
          <w:tcPr>
            <w:tcW w:w="691"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before="100" w:beforeAutospacing="1" w:after="100" w:afterAutospacing="1"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24,6</w:t>
            </w:r>
          </w:p>
        </w:tc>
        <w:tc>
          <w:tcPr>
            <w:tcW w:w="691"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before="100" w:beforeAutospacing="1" w:after="100" w:afterAutospacing="1"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39,0</w:t>
            </w:r>
          </w:p>
        </w:tc>
        <w:tc>
          <w:tcPr>
            <w:tcW w:w="709"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before="100" w:beforeAutospacing="1" w:after="100" w:afterAutospacing="1"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57,3</w:t>
            </w:r>
          </w:p>
        </w:tc>
        <w:tc>
          <w:tcPr>
            <w:tcW w:w="691"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before="100" w:beforeAutospacing="1" w:after="100" w:afterAutospacing="1"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30,88</w:t>
            </w:r>
          </w:p>
        </w:tc>
      </w:tr>
    </w:tbl>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16"/>
          <w:szCs w:val="16"/>
          <w:lang w:val="es-ES"/>
        </w:rPr>
        <w:t>Fuente: Proyecto Hidroeléctrico Alto Maipo. Balance Hídrico De La Hoya Del Río Maipo . CONIC-BF, 2008 y Tabla 5.3.5.10 del EIA.</w:t>
      </w:r>
    </w:p>
    <w:p w:rsidR="00010E4F" w:rsidRPr="00010E4F" w:rsidRDefault="00010E4F" w:rsidP="00010E4F">
      <w:pPr>
        <w:shd w:val="clear" w:color="auto" w:fill="FFFFFF"/>
        <w:spacing w:before="100" w:beforeAutospacing="1" w:after="10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i/>
          <w:iCs/>
          <w:color w:val="000000"/>
          <w:lang w:val="es-ES"/>
        </w:rPr>
        <w:br w:type="textWrapping" w:clear="all"/>
      </w:r>
    </w:p>
    <w:p w:rsidR="00010E4F" w:rsidRPr="00010E4F" w:rsidRDefault="00010E4F" w:rsidP="00010E4F">
      <w:pPr>
        <w:shd w:val="clear" w:color="auto" w:fill="FFFFFF"/>
        <w:spacing w:beforeAutospacing="1" w:after="0" w:afterAutospacing="1" w:line="240" w:lineRule="auto"/>
        <w:ind w:left="2149" w:hanging="709"/>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8. En relación a la información fluviométricas utilizada para obtener conclusiones de caudales medios mensuales, el titular indica en la tabla 5.3.5.2 que el caudal medio del mes de marzo corresponde a 80 m3/s, sin embargo en el anexo 20 donde se presenta la información fluviométrica el mismo mes tiene un valor de 68 m</w:t>
      </w:r>
      <w:r w:rsidRPr="00010E4F">
        <w:rPr>
          <w:rFonts w:ascii="Arial" w:eastAsia="Times New Roman" w:hAnsi="Arial" w:cs="Arial"/>
          <w:i/>
          <w:iCs/>
          <w:color w:val="000000"/>
          <w:sz w:val="20"/>
          <w:szCs w:val="20"/>
          <w:vertAlign w:val="superscript"/>
          <w:lang w:val="es-ES"/>
        </w:rPr>
        <w:t>3</w:t>
      </w:r>
      <w:r w:rsidRPr="00010E4F">
        <w:rPr>
          <w:rFonts w:ascii="Arial" w:eastAsia="Times New Roman" w:hAnsi="Arial" w:cs="Arial"/>
          <w:i/>
          <w:iCs/>
          <w:color w:val="000000"/>
          <w:sz w:val="20"/>
          <w:szCs w:val="20"/>
          <w:lang w:val="es-ES"/>
        </w:rPr>
        <w:t xml:space="preserve">/s. En este ejemplo se aprecia una discordancia de la información base para el análisis de impacto. Al respecto, se solicita corregir y aclarar. </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Respuesta 8</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Las estadísticas que se señalan en el Anexo 20 del EIA han sido obtenidas de estudios hidrológicos posteriores desarrollados para el proyecto. Estos se encuentran contenidos en los siguientes documentos que se adjuntan en el Anexo 13 del presente Adenda 1:</w:t>
      </w:r>
    </w:p>
    <w:p w:rsidR="00010E4F" w:rsidRPr="00010E4F" w:rsidRDefault="00010E4F" w:rsidP="00010E4F">
      <w:pPr>
        <w:shd w:val="clear" w:color="auto" w:fill="FFFFFF"/>
        <w:spacing w:beforeAutospacing="1" w:after="0" w:afterAutospacing="1" w:line="240" w:lineRule="auto"/>
        <w:ind w:left="2001" w:hanging="561"/>
        <w:rPr>
          <w:rFonts w:ascii="Arial" w:eastAsia="Times New Roman" w:hAnsi="Arial" w:cs="Arial"/>
          <w:color w:val="000000"/>
          <w:sz w:val="20"/>
          <w:szCs w:val="20"/>
          <w:lang w:val="es-ES"/>
        </w:rPr>
      </w:pPr>
      <w:r w:rsidRPr="00010E4F">
        <w:rPr>
          <w:rFonts w:ascii="Times New Roman" w:eastAsia="Times New Roman" w:hAnsi="Times New Roman" w:cs="Times New Roman"/>
          <w:color w:val="000000"/>
          <w:sz w:val="14"/>
          <w:szCs w:val="14"/>
          <w:lang w:val="es-ES"/>
        </w:rPr>
        <w:t xml:space="preserve">i. </w:t>
      </w:r>
      <w:r w:rsidRPr="00010E4F">
        <w:rPr>
          <w:rFonts w:ascii="Arial" w:eastAsia="Times New Roman" w:hAnsi="Arial" w:cs="Arial"/>
          <w:color w:val="000000"/>
          <w:sz w:val="20"/>
          <w:szCs w:val="20"/>
          <w:lang w:val="es-ES"/>
        </w:rPr>
        <w:t>Proyecto Hidroeléctrico Alto Maipo- Ingeniería Básica. Estudios Básicos Definitivos. Hidrología del Alto Volcán, GCAM, 2007.</w:t>
      </w:r>
    </w:p>
    <w:p w:rsidR="00010E4F" w:rsidRPr="00010E4F" w:rsidRDefault="00010E4F" w:rsidP="00010E4F">
      <w:pPr>
        <w:shd w:val="clear" w:color="auto" w:fill="FFFFFF"/>
        <w:spacing w:beforeAutospacing="1" w:after="0" w:afterAutospacing="1" w:line="240" w:lineRule="auto"/>
        <w:ind w:left="2001" w:hanging="561"/>
        <w:rPr>
          <w:rFonts w:ascii="Arial" w:eastAsia="Times New Roman" w:hAnsi="Arial" w:cs="Arial"/>
          <w:color w:val="000000"/>
          <w:sz w:val="20"/>
          <w:szCs w:val="20"/>
          <w:lang w:val="es-ES"/>
        </w:rPr>
      </w:pPr>
      <w:r w:rsidRPr="00010E4F">
        <w:rPr>
          <w:rFonts w:ascii="Times New Roman" w:eastAsia="Times New Roman" w:hAnsi="Times New Roman" w:cs="Times New Roman"/>
          <w:color w:val="000000"/>
          <w:sz w:val="14"/>
          <w:szCs w:val="14"/>
          <w:lang w:val="es-ES"/>
        </w:rPr>
        <w:t xml:space="preserve">ii. </w:t>
      </w:r>
      <w:r w:rsidRPr="00010E4F">
        <w:rPr>
          <w:rFonts w:ascii="Arial" w:eastAsia="Times New Roman" w:hAnsi="Arial" w:cs="Arial"/>
          <w:color w:val="000000"/>
          <w:sz w:val="20"/>
          <w:szCs w:val="20"/>
          <w:lang w:val="es-ES"/>
        </w:rPr>
        <w:t>Proyecto Hidroeléctrico Alto Maipo. Balance Hídrico De La Hoya Del Río Maipo. CONIC-BF, 2008.</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En particular, los valores de la estación Maipo en San Alfonso (cuyo mes de marzo presenta la diferencia señalada) , Maipo en El Manzano y Yeso en desembocadura que se consignan en el Anexo 20 han sido generadas por el propio estudio sedimentológico desarrollado por el Departamento de Ingeniería Civil de la Facultad de Ciencias Físicas y Matemáticas (FCFM) de la Universidad de Chile, e incluyen el efecto de regulación del embalse El Yeso de acuerdo con la simulación de la operación del embalse contenida dentro de los antecedentes del Cuarto Proceso Tarifario de Aguas Andinas (información pública), según se señala en la pág 7 del citado estudio sedimentológico, incluido en el Anexo 20 del EIA.</w:t>
      </w:r>
    </w:p>
    <w:p w:rsidR="00010E4F" w:rsidRPr="00010E4F" w:rsidRDefault="00010E4F" w:rsidP="00010E4F">
      <w:pPr>
        <w:shd w:val="clear" w:color="auto" w:fill="FFFFFF"/>
        <w:spacing w:beforeAutospacing="1" w:after="0" w:afterAutospacing="1" w:line="240" w:lineRule="auto"/>
        <w:ind w:left="2148" w:hanging="708"/>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9. En relación a los análisis hidrológicos plantados por el titular, se requiere: Información base; metodología de análisis de la información fluviométrica; análisis de frecuencias; metodología de generación de estadística, de relleno.</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Respuesta 9</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lastRenderedPageBreak/>
        <w:t>En el Anexo 13 se adjuntan los documentos a) y b) que sustentan el origen de los datos y las metodologías que se utilizaron para el relleno y extensión de las estadísticas base de la DGA, así como a metodología utilizada para la generación de estadísticas en cauces sin control. Estos documentos corresponden a:</w:t>
      </w:r>
    </w:p>
    <w:p w:rsidR="00010E4F" w:rsidRPr="00010E4F" w:rsidRDefault="00010E4F" w:rsidP="00010E4F">
      <w:pPr>
        <w:shd w:val="clear" w:color="auto" w:fill="FFFFFF"/>
        <w:spacing w:beforeAutospacing="1" w:after="0" w:afterAutospacing="1" w:line="240" w:lineRule="auto"/>
        <w:ind w:left="2145" w:hanging="705"/>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a)</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Proyecto Hidroeléctrico Alto Maipo- Ingeniería Básica. Hidrología del Alto Volcán. GCAM, 2007.</w:t>
      </w:r>
    </w:p>
    <w:p w:rsidR="00010E4F" w:rsidRPr="00010E4F" w:rsidRDefault="00010E4F" w:rsidP="00010E4F">
      <w:pPr>
        <w:shd w:val="clear" w:color="auto" w:fill="FFFFFF"/>
        <w:spacing w:beforeAutospacing="1" w:after="0" w:afterAutospacing="1" w:line="240" w:lineRule="auto"/>
        <w:ind w:left="2145" w:hanging="705"/>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b)</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Proyecto Hidroeléctrico Alto Maipo. Balance Hídrico De La Hoya Del Río Maipo CONIC-BF, 2008.</w:t>
      </w:r>
    </w:p>
    <w:p w:rsidR="00010E4F" w:rsidRPr="00010E4F" w:rsidRDefault="00010E4F" w:rsidP="00010E4F">
      <w:pPr>
        <w:shd w:val="clear" w:color="auto" w:fill="FFFFFF"/>
        <w:spacing w:beforeAutospacing="1" w:after="0" w:afterAutospacing="1" w:line="240" w:lineRule="auto"/>
        <w:ind w:left="2148" w:hanging="708"/>
        <w:rPr>
          <w:rFonts w:ascii="Arial" w:eastAsia="Times New Roman" w:hAnsi="Arial" w:cs="Arial"/>
          <w:color w:val="000000"/>
          <w:sz w:val="20"/>
          <w:szCs w:val="20"/>
          <w:lang w:val="es-ES"/>
        </w:rPr>
      </w:pPr>
      <w:r w:rsidRPr="00010E4F">
        <w:rPr>
          <w:rFonts w:ascii="Arial" w:eastAsia="Times New Roman" w:hAnsi="Arial" w:cs="Arial"/>
          <w:i/>
          <w:iCs/>
          <w:color w:val="000000"/>
          <w:lang w:val="es-ES"/>
        </w:rPr>
        <w:br w:type="textWrapping" w:clear="all"/>
      </w:r>
    </w:p>
    <w:p w:rsidR="00010E4F" w:rsidRPr="00010E4F" w:rsidRDefault="00010E4F" w:rsidP="00010E4F">
      <w:pPr>
        <w:shd w:val="clear" w:color="auto" w:fill="FFFFFF"/>
        <w:spacing w:beforeAutospacing="1" w:after="0" w:afterAutospacing="1" w:line="240" w:lineRule="auto"/>
        <w:ind w:left="2148" w:hanging="708"/>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10. El titular señala las figuras 5.3.5.1 y 5.3.5.2, como fuentes de información relacionada con la ubicaciones de las estaciones fluviométricas utilizadas para el análisis de la línea base, sin embargo ninguna de las figuras mencionadas cumplen el objetivo por cuanto no tienen la información. Al respecto aclarar y/o rectificar.</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Respuesta 10</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La siguiente figura presenta la localización de las estaciones fluviométricas citadas como fuente de información en el EIA:</w:t>
      </w:r>
    </w:p>
    <w:p w:rsidR="00010E4F" w:rsidRPr="00010E4F" w:rsidRDefault="00010E4F" w:rsidP="00010E4F">
      <w:pPr>
        <w:shd w:val="clear" w:color="auto" w:fill="FFFFFF"/>
        <w:spacing w:beforeAutospacing="1" w:after="0" w:afterAutospacing="1" w:line="240" w:lineRule="auto"/>
        <w:ind w:left="1440" w:hanging="360"/>
        <w:jc w:val="center"/>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Figura 13</w:t>
      </w:r>
    </w:p>
    <w:p w:rsidR="00010E4F" w:rsidRPr="00010E4F" w:rsidRDefault="00010E4F" w:rsidP="00010E4F">
      <w:pPr>
        <w:shd w:val="clear" w:color="auto" w:fill="FFFFFF"/>
        <w:spacing w:beforeAutospacing="1" w:after="0" w:afterAutospacing="1" w:line="240" w:lineRule="auto"/>
        <w:ind w:left="1440" w:hanging="360"/>
        <w:jc w:val="center"/>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 xml:space="preserve">Estaciones Fluviométricas en Sector Río Maipo y Volcán </w:t>
      </w:r>
    </w:p>
    <w:p w:rsidR="00010E4F" w:rsidRPr="00010E4F" w:rsidRDefault="00010E4F" w:rsidP="00010E4F">
      <w:pPr>
        <w:shd w:val="clear" w:color="auto" w:fill="FFFFFF"/>
        <w:spacing w:beforeAutospacing="1" w:after="0" w:afterAutospacing="1" w:line="240" w:lineRule="auto"/>
        <w:ind w:left="1440" w:hanging="360"/>
        <w:jc w:val="center"/>
        <w:rPr>
          <w:rFonts w:ascii="Arial" w:eastAsia="Times New Roman" w:hAnsi="Arial" w:cs="Arial"/>
          <w:color w:val="000000"/>
          <w:sz w:val="20"/>
          <w:szCs w:val="20"/>
          <w:lang w:val="es-ES"/>
        </w:rPr>
      </w:pPr>
      <w:r w:rsidRPr="00010E4F">
        <w:rPr>
          <w:rFonts w:ascii="Arial" w:eastAsia="Times New Roman" w:hAnsi="Arial" w:cs="Arial"/>
          <w:i/>
          <w:iCs/>
          <w:color w:val="000000"/>
          <w:sz w:val="16"/>
          <w:szCs w:val="16"/>
          <w:lang w:val="es-ES"/>
        </w:rPr>
        <w:t>(para ver Figura, favor dirigirse a Anexo "Figuras de la Adenda")</w:t>
      </w:r>
    </w:p>
    <w:p w:rsidR="00010E4F" w:rsidRPr="00010E4F" w:rsidRDefault="00010E4F" w:rsidP="00010E4F">
      <w:pPr>
        <w:shd w:val="clear" w:color="auto" w:fill="FFFFFF"/>
        <w:spacing w:beforeAutospacing="1" w:after="0" w:afterAutospacing="1" w:line="240" w:lineRule="auto"/>
        <w:ind w:left="2148" w:hanging="708"/>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br w:type="textWrapping" w:clear="all"/>
      </w:r>
    </w:p>
    <w:p w:rsidR="00010E4F" w:rsidRPr="00010E4F" w:rsidRDefault="00010E4F" w:rsidP="00010E4F">
      <w:pPr>
        <w:shd w:val="clear" w:color="auto" w:fill="FFFFFF"/>
        <w:spacing w:beforeAutospacing="1" w:after="0" w:afterAutospacing="1" w:line="240" w:lineRule="auto"/>
        <w:ind w:left="2148" w:hanging="708"/>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11. El titular cita el estudio “análisis de recursos hidrológicos” del año 2005, sin embargo no fue aportado a la presente evaluación, al respecto se solicita al titular adjuntar el referido estudio.</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11</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Ver respuesta a la pregunta 7 anterior.</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Dado que dicho estudio sólo fue utilizado y citado en la línea base en la caracterización hídrica de la cuenca, en el Anexo 13 se adjuntan los estudios hidrológicos detallados en la preguntas 8 y 9 anteriores, que son los que sustentan todos los estudios que se presentan en el EIA.</w:t>
      </w:r>
    </w:p>
    <w:p w:rsidR="00010E4F" w:rsidRPr="00010E4F" w:rsidRDefault="00010E4F" w:rsidP="00010E4F">
      <w:pPr>
        <w:shd w:val="clear" w:color="auto" w:fill="FFFFFF"/>
        <w:spacing w:beforeAutospacing="1" w:after="0" w:afterAutospacing="1" w:line="240" w:lineRule="auto"/>
        <w:ind w:left="2148" w:hanging="708"/>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12. Es necesario para la evaluación de impacto del proyecto conocer las estadísticas de los caudales vertidos desde el embalse el yeso aunque se entiende que este es manejado por aguas andinas. Lo anterior para poder evaluar cual es el régimen que se observa en el río el yeso aguas abajo del embalse. Por lo tanto se solicita al titular, adjuntar esta información.</w:t>
      </w:r>
    </w:p>
    <w:p w:rsidR="00010E4F" w:rsidRPr="00010E4F" w:rsidRDefault="00010E4F" w:rsidP="00010E4F">
      <w:pPr>
        <w:shd w:val="clear" w:color="auto" w:fill="FFFFFF"/>
        <w:spacing w:beforeAutospacing="1" w:after="0" w:afterAutospacing="1" w:line="240" w:lineRule="auto"/>
        <w:ind w:left="2148" w:hanging="708"/>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lastRenderedPageBreak/>
        <w:t>Respuesta 12</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Lo solicitado se encuentra en el Apéndice 1 del Anexo 10 del EIA. Esto ha sido incluido también en el anexo 13 de este Adenda.</w:t>
      </w:r>
    </w:p>
    <w:p w:rsidR="00010E4F" w:rsidRPr="00010E4F" w:rsidRDefault="00010E4F" w:rsidP="00010E4F">
      <w:pPr>
        <w:shd w:val="clear" w:color="auto" w:fill="FFFFFF"/>
        <w:spacing w:beforeAutospacing="1" w:after="0" w:afterAutospacing="1" w:line="240" w:lineRule="auto"/>
        <w:ind w:left="2148" w:hanging="708"/>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13. En relación a las series pluviométricas se solicita adjuntar la información utilizada por el titular para la caracterización de la cuenca y la metodología.</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13</w:t>
      </w:r>
    </w:p>
    <w:p w:rsidR="00010E4F" w:rsidRPr="00010E4F" w:rsidRDefault="00010E4F" w:rsidP="00010E4F">
      <w:pPr>
        <w:shd w:val="clear" w:color="auto" w:fill="FFFFFF"/>
        <w:spacing w:beforeAutospacing="1" w:after="0" w:afterAutospacing="1" w:line="240" w:lineRule="auto"/>
        <w:ind w:left="2148" w:hanging="708"/>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Ver respuesta a la pregunta Nº 7 anterior</w:t>
      </w:r>
    </w:p>
    <w:p w:rsidR="00010E4F" w:rsidRPr="00010E4F" w:rsidRDefault="00010E4F" w:rsidP="00010E4F">
      <w:pPr>
        <w:shd w:val="clear" w:color="auto" w:fill="FFFFFF"/>
        <w:spacing w:beforeAutospacing="1" w:after="0" w:afterAutospacing="1" w:line="240" w:lineRule="auto"/>
        <w:ind w:left="2148" w:hanging="708"/>
        <w:jc w:val="both"/>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14. Respecto de la calidad del agua, el titular plantea conclusiones categóricas frente a las condiciones para la biota acuática, al respecto estas se sustentan en muestreos puntuales y no monitoreos continuos y permanente que caractericen la calidad del río. Esto es utilizado como sustento para conclusiones posteriores relacionado con el caudal ecológico, conclusión que no puede ser considerada al momento de evaluar el caudal ecológico. Se solicita al titular aclarar y pronunciarse al respecto.</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14</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El Titular ha ampliado la línea base limnológica y de calidad del agua, mejorando con esto la representatividad de la información disponible. Al mismo tiempo se ha realizado una revisión, validación y ampliación de las áreas sensibles a la reducción de caudal en situación con PHAM, sobre las cuales se re-planteó el análisis de caudal ecológico, fortaleciéndose de esta manera la evaluación ambiental contenida en el EIA.</w:t>
      </w:r>
    </w:p>
    <w:p w:rsidR="00010E4F" w:rsidRPr="00010E4F" w:rsidRDefault="00010E4F" w:rsidP="00010E4F">
      <w:pPr>
        <w:shd w:val="clear" w:color="auto" w:fill="FFFFFF"/>
        <w:spacing w:before="100" w:beforeAutospacing="1" w:after="10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lang w:val="es-ES"/>
        </w:rPr>
        <w:br w:type="textWrapping" w:clear="all"/>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El estudio mencionado adjunto en el Anexo 17 de este Adenda, en consecuencia, reemplaza la información presentada en el Anexo 10 del EIA.</w:t>
      </w:r>
    </w:p>
    <w:p w:rsidR="00010E4F" w:rsidRPr="00010E4F" w:rsidRDefault="00010E4F" w:rsidP="00010E4F">
      <w:pPr>
        <w:shd w:val="clear" w:color="auto" w:fill="FFFFFF"/>
        <w:spacing w:beforeAutospacing="1" w:after="0" w:afterAutospacing="1" w:line="240" w:lineRule="auto"/>
        <w:ind w:left="2148" w:hanging="708"/>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15. Se solicita al titular señalar cuantos sondajes de prospección se han realizado en la zona del glaciar El Morado, indicando las características de los estratos rocosos del subsuelo bajo el glaciar y sobre el túnel el volcán.</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15</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Gener no ha realizado prospecciones en la zona del glaciar El Morado</w:t>
      </w:r>
    </w:p>
    <w:p w:rsidR="00010E4F" w:rsidRPr="00010E4F" w:rsidRDefault="00010E4F" w:rsidP="00010E4F">
      <w:pPr>
        <w:shd w:val="clear" w:color="auto" w:fill="FFFFFF"/>
        <w:spacing w:beforeAutospacing="1" w:after="0" w:afterAutospacing="1" w:line="240" w:lineRule="auto"/>
        <w:ind w:left="2148" w:hanging="708"/>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16. Se solicita al titular adjuntar los antecedentes necesarios que den cuenta de los ecosistemas presentes en el sector de la desembocadura del río colorado al río Maipo, indicando como el proyecto consideró la evaluación de ellos y las medidas contempladas para el sector.</w:t>
      </w:r>
    </w:p>
    <w:p w:rsidR="00010E4F" w:rsidRPr="00010E4F" w:rsidRDefault="00010E4F" w:rsidP="00010E4F">
      <w:pPr>
        <w:shd w:val="clear" w:color="auto" w:fill="FFFFFF"/>
        <w:spacing w:beforeAutospacing="1" w:after="0" w:afterAutospacing="1" w:line="240" w:lineRule="auto"/>
        <w:ind w:left="2149" w:hanging="709"/>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16</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 xml:space="preserve">Según lo indicado en la sección 5.4.1.3, 6.4.1.5 y 6.4.2.2 del EIA se reconoce en el sector de la desembocadura del río Colorado al río Maipo la presencia de bosque esclerófilo, cuyas especies no serán afectadas por la reducción de caudal en el río, debido a que </w:t>
      </w:r>
      <w:r w:rsidRPr="00010E4F">
        <w:rPr>
          <w:rFonts w:ascii="Arial" w:eastAsia="Times New Roman" w:hAnsi="Arial" w:cs="Arial"/>
          <w:color w:val="000000"/>
          <w:sz w:val="20"/>
          <w:szCs w:val="20"/>
          <w:lang w:val="es-ES"/>
        </w:rPr>
        <w:lastRenderedPageBreak/>
        <w:t xml:space="preserve">sus riberas no presentan formaciones vegetacionales con una localización asociada a su cauce o a la zona de ribera, sino más bien, presenta vegetación zonal existente en el resto del área. Sólo en algunas terrazas pequeñas y de baja altura aledañas al río, se establecen especies tales como </w:t>
      </w:r>
      <w:r w:rsidRPr="00010E4F">
        <w:rPr>
          <w:rFonts w:ascii="Arial" w:eastAsia="Times New Roman" w:hAnsi="Arial" w:cs="Arial"/>
          <w:i/>
          <w:iCs/>
          <w:color w:val="000000"/>
          <w:sz w:val="20"/>
          <w:szCs w:val="20"/>
          <w:lang w:val="es-ES"/>
        </w:rPr>
        <w:t>Baccharis pingraea</w:t>
      </w:r>
      <w:r w:rsidRPr="00010E4F">
        <w:rPr>
          <w:rFonts w:ascii="Arial" w:eastAsia="Times New Roman" w:hAnsi="Arial" w:cs="Arial"/>
          <w:color w:val="000000"/>
          <w:sz w:val="20"/>
          <w:szCs w:val="20"/>
          <w:lang w:val="es-ES"/>
        </w:rPr>
        <w:t xml:space="preserve"> y </w:t>
      </w:r>
      <w:r w:rsidRPr="00010E4F">
        <w:rPr>
          <w:rFonts w:ascii="Arial" w:eastAsia="Times New Roman" w:hAnsi="Arial" w:cs="Arial"/>
          <w:i/>
          <w:iCs/>
          <w:color w:val="000000"/>
          <w:sz w:val="20"/>
          <w:szCs w:val="20"/>
          <w:lang w:val="es-ES"/>
        </w:rPr>
        <w:t>Baccharis salicifolia</w:t>
      </w:r>
      <w:r w:rsidRPr="00010E4F">
        <w:rPr>
          <w:rFonts w:ascii="Arial" w:eastAsia="Times New Roman" w:hAnsi="Arial" w:cs="Arial"/>
          <w:color w:val="000000"/>
          <w:sz w:val="20"/>
          <w:szCs w:val="20"/>
          <w:lang w:val="es-ES"/>
        </w:rPr>
        <w:t xml:space="preserve"> (chilca), acompañadas de herbáceas anuales, formación que muchas veces desaparece con las crecidas del río. Todas estas especies son colonizadoras y no se encuentran en categoría de conservación, estimándose que su distribución se adecuará a la situación con Proyecto.</w:t>
      </w:r>
    </w:p>
    <w:p w:rsidR="00010E4F" w:rsidRPr="00010E4F" w:rsidRDefault="00010E4F" w:rsidP="00010E4F">
      <w:pPr>
        <w:shd w:val="clear" w:color="auto" w:fill="FFFFFF"/>
        <w:spacing w:beforeAutospacing="1" w:after="0" w:afterAutospacing="1" w:line="240" w:lineRule="auto"/>
        <w:ind w:left="1440" w:firstLine="11"/>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En base a lo anterior, no se prevé un cambio significativo de la vegetación en el tramo afectado del río Colorado. En presencia del PHAM se mantendrá una ocupación de los márgenes del río descubiertos por la reducción de caudal por parte de las especies mencionadas y existentes en la actualidad, las cuales están adaptadas a las fluctuaciones de caudal y a la recolonización.</w:t>
      </w:r>
    </w:p>
    <w:p w:rsidR="00010E4F" w:rsidRPr="00010E4F" w:rsidRDefault="00010E4F" w:rsidP="00010E4F">
      <w:pPr>
        <w:shd w:val="clear" w:color="auto" w:fill="FFFFFF"/>
        <w:spacing w:beforeAutospacing="1" w:after="0" w:afterAutospacing="1" w:line="240" w:lineRule="auto"/>
        <w:ind w:left="2148" w:hanging="708"/>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17. El titular señala en el numeral 2.3.3.1 que los canales Maurino y El Manzano son detallados en la sección 5.6 del EIA, sin embargo en la Tabla 5.6.1.1., estos canales no se encuentran identificados como parte de las obras ubicadas en el área de influencia del proyecto. Al respecto se solicita al titular aclarar e incorporarlos en el análisis de impactos.</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17</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Se acoge la observación. A continuación se presenta la Tabla 5.6.1.1 del EIA corregida.</w:t>
      </w:r>
    </w:p>
    <w:p w:rsidR="00010E4F" w:rsidRPr="00010E4F" w:rsidRDefault="00010E4F" w:rsidP="00010E4F">
      <w:pPr>
        <w:shd w:val="clear" w:color="auto" w:fill="FFFFFF"/>
        <w:spacing w:before="100" w:beforeAutospacing="1" w:after="10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b/>
          <w:bCs/>
          <w:color w:val="000000"/>
          <w:lang w:val="es-ES"/>
        </w:rPr>
        <w:br w:type="textWrapping" w:clear="all"/>
      </w:r>
    </w:p>
    <w:p w:rsidR="00010E4F" w:rsidRPr="00010E4F" w:rsidRDefault="00010E4F" w:rsidP="00010E4F">
      <w:pPr>
        <w:shd w:val="clear" w:color="auto" w:fill="FFFFFF"/>
        <w:spacing w:beforeAutospacing="1" w:after="0" w:afterAutospacing="1" w:line="240" w:lineRule="auto"/>
        <w:ind w:left="1440" w:hanging="360"/>
        <w:jc w:val="center"/>
        <w:rPr>
          <w:rFonts w:ascii="Arial" w:eastAsia="Times New Roman" w:hAnsi="Arial" w:cs="Arial"/>
          <w:color w:val="000000"/>
          <w:sz w:val="20"/>
          <w:szCs w:val="20"/>
          <w:lang w:val="es-ES"/>
        </w:rPr>
      </w:pPr>
      <w:r w:rsidRPr="00010E4F">
        <w:rPr>
          <w:rFonts w:ascii="Arial" w:eastAsia="Times New Roman" w:hAnsi="Arial" w:cs="Arial"/>
          <w:b/>
          <w:bCs/>
          <w:color w:val="000000"/>
          <w:lang w:val="es-ES"/>
        </w:rPr>
        <w:t>Tabla 29</w:t>
      </w:r>
    </w:p>
    <w:p w:rsidR="00010E4F" w:rsidRPr="00010E4F" w:rsidRDefault="00010E4F" w:rsidP="00010E4F">
      <w:pPr>
        <w:shd w:val="clear" w:color="auto" w:fill="FFFFFF"/>
        <w:spacing w:beforeAutospacing="1" w:after="0" w:afterAutospacing="1" w:line="240" w:lineRule="auto"/>
        <w:ind w:left="1440" w:hanging="360"/>
        <w:jc w:val="center"/>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Bocatomas Existentes en el Área de Influencia del PHAM</w:t>
      </w:r>
    </w:p>
    <w:tbl>
      <w:tblPr>
        <w:tblW w:w="4843" w:type="pct"/>
        <w:jc w:val="center"/>
        <w:tblInd w:w="14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09"/>
        <w:gridCol w:w="1510"/>
        <w:gridCol w:w="2092"/>
        <w:gridCol w:w="1547"/>
        <w:gridCol w:w="1397"/>
        <w:gridCol w:w="2220"/>
      </w:tblGrid>
      <w:tr w:rsidR="00010E4F" w:rsidRPr="00010E4F" w:rsidTr="00010E4F">
        <w:trPr>
          <w:trHeight w:val="170"/>
          <w:jc w:val="center"/>
        </w:trPr>
        <w:tc>
          <w:tcPr>
            <w:tcW w:w="274"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10E4F" w:rsidRPr="00010E4F" w:rsidRDefault="00010E4F" w:rsidP="00010E4F">
            <w:pPr>
              <w:spacing w:after="0" w:line="240" w:lineRule="auto"/>
              <w:rPr>
                <w:rFonts w:ascii="Arial" w:eastAsia="Times New Roman" w:hAnsi="Arial" w:cs="Arial"/>
                <w:color w:val="000000"/>
                <w:sz w:val="18"/>
                <w:szCs w:val="20"/>
              </w:rPr>
            </w:pPr>
          </w:p>
        </w:tc>
        <w:tc>
          <w:tcPr>
            <w:tcW w:w="814"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0E4F" w:rsidRPr="00010E4F" w:rsidRDefault="00010E4F" w:rsidP="00010E4F">
            <w:pPr>
              <w:spacing w:after="0" w:line="170" w:lineRule="atLeast"/>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Cuenca</w:t>
            </w:r>
          </w:p>
        </w:tc>
        <w:tc>
          <w:tcPr>
            <w:tcW w:w="1128"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0E4F" w:rsidRPr="00010E4F" w:rsidRDefault="00010E4F" w:rsidP="00010E4F">
            <w:pPr>
              <w:spacing w:after="0" w:line="170" w:lineRule="atLeast"/>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Bocatoma</w:t>
            </w:r>
          </w:p>
        </w:tc>
        <w:tc>
          <w:tcPr>
            <w:tcW w:w="834"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Coord. Norte</w:t>
            </w:r>
          </w:p>
          <w:p w:rsidR="00010E4F" w:rsidRPr="00010E4F" w:rsidRDefault="00010E4F" w:rsidP="00010E4F">
            <w:pPr>
              <w:spacing w:after="0" w:line="170" w:lineRule="atLeast"/>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(UTM)</w:t>
            </w:r>
          </w:p>
        </w:tc>
        <w:tc>
          <w:tcPr>
            <w:tcW w:w="753"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Coord. Este</w:t>
            </w:r>
          </w:p>
          <w:p w:rsidR="00010E4F" w:rsidRPr="00010E4F" w:rsidRDefault="00010E4F" w:rsidP="00010E4F">
            <w:pPr>
              <w:spacing w:after="0" w:line="170" w:lineRule="atLeast"/>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(UTM)</w:t>
            </w:r>
          </w:p>
        </w:tc>
        <w:tc>
          <w:tcPr>
            <w:tcW w:w="1197"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0E4F" w:rsidRPr="00010E4F" w:rsidRDefault="00010E4F" w:rsidP="00010E4F">
            <w:pPr>
              <w:spacing w:after="0" w:line="170" w:lineRule="atLeast"/>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Fuente Hidrográfica</w:t>
            </w:r>
          </w:p>
        </w:tc>
      </w:tr>
      <w:tr w:rsidR="00010E4F" w:rsidRPr="00010E4F" w:rsidTr="00010E4F">
        <w:trPr>
          <w:trHeight w:val="170"/>
          <w:jc w:val="center"/>
        </w:trPr>
        <w:tc>
          <w:tcPr>
            <w:tcW w:w="274"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170" w:lineRule="atLeast"/>
              <w:rPr>
                <w:rFonts w:ascii="Arial" w:eastAsia="Times New Roman" w:hAnsi="Arial" w:cs="Arial"/>
                <w:color w:val="000000"/>
                <w:sz w:val="20"/>
                <w:szCs w:val="20"/>
              </w:rPr>
            </w:pPr>
            <w:r w:rsidRPr="00010E4F">
              <w:rPr>
                <w:rFonts w:ascii="Arial" w:eastAsia="Times New Roman" w:hAnsi="Arial" w:cs="Arial"/>
                <w:color w:val="000000"/>
                <w:sz w:val="20"/>
                <w:szCs w:val="20"/>
              </w:rPr>
              <w:t>1</w:t>
            </w:r>
          </w:p>
        </w:tc>
        <w:tc>
          <w:tcPr>
            <w:tcW w:w="814" w:type="pct"/>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170" w:lineRule="atLeast"/>
              <w:rPr>
                <w:rFonts w:ascii="Arial" w:eastAsia="Times New Roman" w:hAnsi="Arial" w:cs="Arial"/>
                <w:color w:val="000000"/>
                <w:sz w:val="20"/>
                <w:szCs w:val="20"/>
              </w:rPr>
            </w:pPr>
            <w:r w:rsidRPr="00010E4F">
              <w:rPr>
                <w:rFonts w:ascii="Arial" w:eastAsia="Times New Roman" w:hAnsi="Arial" w:cs="Arial"/>
                <w:color w:val="000000"/>
                <w:sz w:val="20"/>
                <w:szCs w:val="20"/>
              </w:rPr>
              <w:t>Río Colorado</w:t>
            </w:r>
          </w:p>
        </w:tc>
        <w:tc>
          <w:tcPr>
            <w:tcW w:w="1128"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170" w:lineRule="atLeast"/>
              <w:rPr>
                <w:rFonts w:ascii="Arial" w:eastAsia="Times New Roman" w:hAnsi="Arial" w:cs="Arial"/>
                <w:color w:val="000000"/>
                <w:sz w:val="20"/>
                <w:szCs w:val="20"/>
              </w:rPr>
            </w:pPr>
            <w:r w:rsidRPr="00010E4F">
              <w:rPr>
                <w:rFonts w:ascii="Arial" w:eastAsia="Times New Roman" w:hAnsi="Arial" w:cs="Arial"/>
                <w:color w:val="000000"/>
                <w:sz w:val="20"/>
                <w:szCs w:val="20"/>
              </w:rPr>
              <w:t>Aucayes</w:t>
            </w:r>
          </w:p>
        </w:tc>
        <w:tc>
          <w:tcPr>
            <w:tcW w:w="83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170" w:lineRule="atLeast"/>
              <w:rPr>
                <w:rFonts w:ascii="Arial" w:eastAsia="Times New Roman" w:hAnsi="Arial" w:cs="Arial"/>
                <w:color w:val="000000"/>
                <w:sz w:val="20"/>
                <w:szCs w:val="20"/>
              </w:rPr>
            </w:pPr>
            <w:r w:rsidRPr="00010E4F">
              <w:rPr>
                <w:rFonts w:ascii="Arial" w:eastAsia="Times New Roman" w:hAnsi="Arial" w:cs="Arial"/>
                <w:color w:val="000000"/>
                <w:sz w:val="20"/>
                <w:szCs w:val="20"/>
              </w:rPr>
              <w:t>6288829.42</w:t>
            </w:r>
          </w:p>
        </w:tc>
        <w:tc>
          <w:tcPr>
            <w:tcW w:w="753"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170" w:lineRule="atLeast"/>
              <w:rPr>
                <w:rFonts w:ascii="Arial" w:eastAsia="Times New Roman" w:hAnsi="Arial" w:cs="Arial"/>
                <w:color w:val="000000"/>
                <w:sz w:val="20"/>
                <w:szCs w:val="20"/>
              </w:rPr>
            </w:pPr>
            <w:r w:rsidRPr="00010E4F">
              <w:rPr>
                <w:rFonts w:ascii="Arial" w:eastAsia="Times New Roman" w:hAnsi="Arial" w:cs="Arial"/>
                <w:color w:val="000000"/>
                <w:sz w:val="20"/>
                <w:szCs w:val="20"/>
              </w:rPr>
              <w:t>382740.58</w:t>
            </w:r>
          </w:p>
        </w:tc>
        <w:tc>
          <w:tcPr>
            <w:tcW w:w="1197"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170" w:lineRule="atLeast"/>
              <w:rPr>
                <w:rFonts w:ascii="Arial" w:eastAsia="Times New Roman" w:hAnsi="Arial" w:cs="Arial"/>
                <w:color w:val="000000"/>
                <w:sz w:val="20"/>
                <w:szCs w:val="20"/>
              </w:rPr>
            </w:pPr>
            <w:r w:rsidRPr="00010E4F">
              <w:rPr>
                <w:rFonts w:ascii="Arial" w:eastAsia="Times New Roman" w:hAnsi="Arial" w:cs="Arial"/>
                <w:color w:val="000000"/>
                <w:sz w:val="20"/>
                <w:szCs w:val="20"/>
              </w:rPr>
              <w:t>Estero Aucayes</w:t>
            </w:r>
          </w:p>
        </w:tc>
      </w:tr>
      <w:tr w:rsidR="00010E4F" w:rsidRPr="00010E4F" w:rsidTr="00010E4F">
        <w:trPr>
          <w:trHeight w:val="170"/>
          <w:jc w:val="center"/>
        </w:trPr>
        <w:tc>
          <w:tcPr>
            <w:tcW w:w="274"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170" w:lineRule="atLeast"/>
              <w:rPr>
                <w:rFonts w:ascii="Arial" w:eastAsia="Times New Roman" w:hAnsi="Arial" w:cs="Arial"/>
                <w:color w:val="000000"/>
                <w:sz w:val="20"/>
                <w:szCs w:val="20"/>
              </w:rPr>
            </w:pPr>
            <w:r w:rsidRPr="00010E4F">
              <w:rPr>
                <w:rFonts w:ascii="Arial" w:eastAsia="Times New Roman" w:hAnsi="Arial" w:cs="Arial"/>
                <w:color w:val="000000"/>
                <w:sz w:val="20"/>
                <w:szCs w:val="20"/>
              </w:rPr>
              <w:t>2</w:t>
            </w:r>
          </w:p>
        </w:tc>
        <w:tc>
          <w:tcPr>
            <w:tcW w:w="0" w:type="auto"/>
            <w:vMerge/>
            <w:tcBorders>
              <w:top w:val="nil"/>
              <w:left w:val="nil"/>
              <w:bottom w:val="single" w:sz="8" w:space="0" w:color="auto"/>
              <w:right w:val="single" w:sz="8" w:space="0" w:color="auto"/>
            </w:tcBorders>
            <w:vAlign w:val="center"/>
            <w:hideMark/>
          </w:tcPr>
          <w:p w:rsidR="00010E4F" w:rsidRPr="00010E4F" w:rsidRDefault="00010E4F" w:rsidP="00010E4F">
            <w:pPr>
              <w:spacing w:after="0" w:line="240" w:lineRule="auto"/>
              <w:rPr>
                <w:rFonts w:ascii="Arial" w:eastAsia="Times New Roman" w:hAnsi="Arial" w:cs="Arial"/>
                <w:color w:val="000000"/>
                <w:sz w:val="20"/>
                <w:szCs w:val="20"/>
              </w:rPr>
            </w:pPr>
          </w:p>
        </w:tc>
        <w:tc>
          <w:tcPr>
            <w:tcW w:w="1128"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170" w:lineRule="atLeast"/>
              <w:rPr>
                <w:rFonts w:ascii="Arial" w:eastAsia="Times New Roman" w:hAnsi="Arial" w:cs="Arial"/>
                <w:color w:val="000000"/>
                <w:sz w:val="20"/>
                <w:szCs w:val="20"/>
              </w:rPr>
            </w:pPr>
            <w:r w:rsidRPr="00010E4F">
              <w:rPr>
                <w:rFonts w:ascii="Arial" w:eastAsia="Times New Roman" w:hAnsi="Arial" w:cs="Arial"/>
                <w:color w:val="000000"/>
                <w:sz w:val="20"/>
                <w:szCs w:val="20"/>
              </w:rPr>
              <w:t>De las Casas</w:t>
            </w:r>
          </w:p>
        </w:tc>
        <w:tc>
          <w:tcPr>
            <w:tcW w:w="83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170" w:lineRule="atLeast"/>
              <w:rPr>
                <w:rFonts w:ascii="Arial" w:eastAsia="Times New Roman" w:hAnsi="Arial" w:cs="Arial"/>
                <w:color w:val="000000"/>
                <w:sz w:val="20"/>
                <w:szCs w:val="20"/>
              </w:rPr>
            </w:pPr>
            <w:r w:rsidRPr="00010E4F">
              <w:rPr>
                <w:rFonts w:ascii="Arial" w:eastAsia="Times New Roman" w:hAnsi="Arial" w:cs="Arial"/>
                <w:color w:val="000000"/>
                <w:sz w:val="20"/>
                <w:szCs w:val="20"/>
              </w:rPr>
              <w:t>6288203.73</w:t>
            </w:r>
          </w:p>
        </w:tc>
        <w:tc>
          <w:tcPr>
            <w:tcW w:w="753"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170" w:lineRule="atLeast"/>
              <w:rPr>
                <w:rFonts w:ascii="Arial" w:eastAsia="Times New Roman" w:hAnsi="Arial" w:cs="Arial"/>
                <w:color w:val="000000"/>
                <w:sz w:val="20"/>
                <w:szCs w:val="20"/>
              </w:rPr>
            </w:pPr>
            <w:r w:rsidRPr="00010E4F">
              <w:rPr>
                <w:rFonts w:ascii="Arial" w:eastAsia="Times New Roman" w:hAnsi="Arial" w:cs="Arial"/>
                <w:color w:val="000000"/>
                <w:sz w:val="20"/>
                <w:szCs w:val="20"/>
              </w:rPr>
              <w:t>383662.84</w:t>
            </w:r>
          </w:p>
        </w:tc>
        <w:tc>
          <w:tcPr>
            <w:tcW w:w="1197"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170" w:lineRule="atLeast"/>
              <w:rPr>
                <w:rFonts w:ascii="Arial" w:eastAsia="Times New Roman" w:hAnsi="Arial" w:cs="Arial"/>
                <w:color w:val="000000"/>
                <w:sz w:val="20"/>
                <w:szCs w:val="20"/>
              </w:rPr>
            </w:pPr>
            <w:r w:rsidRPr="00010E4F">
              <w:rPr>
                <w:rFonts w:ascii="Arial" w:eastAsia="Times New Roman" w:hAnsi="Arial" w:cs="Arial"/>
                <w:color w:val="000000"/>
                <w:sz w:val="20"/>
                <w:szCs w:val="20"/>
              </w:rPr>
              <w:t>Estero Aucayes</w:t>
            </w:r>
          </w:p>
        </w:tc>
      </w:tr>
      <w:tr w:rsidR="00010E4F" w:rsidRPr="00010E4F" w:rsidTr="00010E4F">
        <w:trPr>
          <w:trHeight w:val="170"/>
          <w:jc w:val="center"/>
        </w:trPr>
        <w:tc>
          <w:tcPr>
            <w:tcW w:w="274"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170" w:lineRule="atLeast"/>
              <w:rPr>
                <w:rFonts w:ascii="Arial" w:eastAsia="Times New Roman" w:hAnsi="Arial" w:cs="Arial"/>
                <w:color w:val="000000"/>
                <w:sz w:val="20"/>
                <w:szCs w:val="20"/>
              </w:rPr>
            </w:pPr>
            <w:r w:rsidRPr="00010E4F">
              <w:rPr>
                <w:rFonts w:ascii="Arial" w:eastAsia="Times New Roman" w:hAnsi="Arial" w:cs="Arial"/>
                <w:color w:val="000000"/>
                <w:sz w:val="20"/>
                <w:szCs w:val="20"/>
              </w:rPr>
              <w:t>3</w:t>
            </w:r>
          </w:p>
        </w:tc>
        <w:tc>
          <w:tcPr>
            <w:tcW w:w="0" w:type="auto"/>
            <w:vMerge/>
            <w:tcBorders>
              <w:top w:val="nil"/>
              <w:left w:val="nil"/>
              <w:bottom w:val="single" w:sz="8" w:space="0" w:color="auto"/>
              <w:right w:val="single" w:sz="8" w:space="0" w:color="auto"/>
            </w:tcBorders>
            <w:vAlign w:val="center"/>
            <w:hideMark/>
          </w:tcPr>
          <w:p w:rsidR="00010E4F" w:rsidRPr="00010E4F" w:rsidRDefault="00010E4F" w:rsidP="00010E4F">
            <w:pPr>
              <w:spacing w:after="0" w:line="240" w:lineRule="auto"/>
              <w:rPr>
                <w:rFonts w:ascii="Arial" w:eastAsia="Times New Roman" w:hAnsi="Arial" w:cs="Arial"/>
                <w:color w:val="000000"/>
                <w:sz w:val="20"/>
                <w:szCs w:val="20"/>
              </w:rPr>
            </w:pPr>
          </w:p>
        </w:tc>
        <w:tc>
          <w:tcPr>
            <w:tcW w:w="1128"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170" w:lineRule="atLeast"/>
              <w:rPr>
                <w:rFonts w:ascii="Arial" w:eastAsia="Times New Roman" w:hAnsi="Arial" w:cs="Arial"/>
                <w:color w:val="000000"/>
                <w:sz w:val="20"/>
                <w:szCs w:val="20"/>
              </w:rPr>
            </w:pPr>
            <w:r w:rsidRPr="00010E4F">
              <w:rPr>
                <w:rFonts w:ascii="Arial" w:eastAsia="Times New Roman" w:hAnsi="Arial" w:cs="Arial"/>
                <w:color w:val="000000"/>
                <w:sz w:val="20"/>
                <w:szCs w:val="20"/>
              </w:rPr>
              <w:t>Maitenes Dos</w:t>
            </w:r>
          </w:p>
        </w:tc>
        <w:tc>
          <w:tcPr>
            <w:tcW w:w="83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170" w:lineRule="atLeast"/>
              <w:rPr>
                <w:rFonts w:ascii="Arial" w:eastAsia="Times New Roman" w:hAnsi="Arial" w:cs="Arial"/>
                <w:color w:val="000000"/>
                <w:sz w:val="20"/>
                <w:szCs w:val="20"/>
              </w:rPr>
            </w:pPr>
            <w:r w:rsidRPr="00010E4F">
              <w:rPr>
                <w:rFonts w:ascii="Arial" w:eastAsia="Times New Roman" w:hAnsi="Arial" w:cs="Arial"/>
                <w:color w:val="000000"/>
                <w:sz w:val="20"/>
                <w:szCs w:val="20"/>
              </w:rPr>
              <w:t>6288012.54</w:t>
            </w:r>
          </w:p>
        </w:tc>
        <w:tc>
          <w:tcPr>
            <w:tcW w:w="753"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170" w:lineRule="atLeast"/>
              <w:rPr>
                <w:rFonts w:ascii="Arial" w:eastAsia="Times New Roman" w:hAnsi="Arial" w:cs="Arial"/>
                <w:color w:val="000000"/>
                <w:sz w:val="20"/>
                <w:szCs w:val="20"/>
              </w:rPr>
            </w:pPr>
            <w:r w:rsidRPr="00010E4F">
              <w:rPr>
                <w:rFonts w:ascii="Arial" w:eastAsia="Times New Roman" w:hAnsi="Arial" w:cs="Arial"/>
                <w:color w:val="000000"/>
                <w:sz w:val="20"/>
                <w:szCs w:val="20"/>
              </w:rPr>
              <w:t>384045.67</w:t>
            </w:r>
          </w:p>
        </w:tc>
        <w:tc>
          <w:tcPr>
            <w:tcW w:w="1197"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170" w:lineRule="atLeast"/>
              <w:rPr>
                <w:rFonts w:ascii="Arial" w:eastAsia="Times New Roman" w:hAnsi="Arial" w:cs="Arial"/>
                <w:color w:val="000000"/>
                <w:sz w:val="20"/>
                <w:szCs w:val="20"/>
              </w:rPr>
            </w:pPr>
            <w:r w:rsidRPr="00010E4F">
              <w:rPr>
                <w:rFonts w:ascii="Arial" w:eastAsia="Times New Roman" w:hAnsi="Arial" w:cs="Arial"/>
                <w:color w:val="000000"/>
                <w:sz w:val="20"/>
                <w:szCs w:val="20"/>
              </w:rPr>
              <w:t>Estero Aucayes</w:t>
            </w:r>
          </w:p>
        </w:tc>
      </w:tr>
      <w:tr w:rsidR="00010E4F" w:rsidRPr="00010E4F" w:rsidTr="00010E4F">
        <w:trPr>
          <w:trHeight w:val="170"/>
          <w:jc w:val="center"/>
        </w:trPr>
        <w:tc>
          <w:tcPr>
            <w:tcW w:w="274"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170" w:lineRule="atLeast"/>
              <w:rPr>
                <w:rFonts w:ascii="Arial" w:eastAsia="Times New Roman" w:hAnsi="Arial" w:cs="Arial"/>
                <w:color w:val="000000"/>
                <w:sz w:val="20"/>
                <w:szCs w:val="20"/>
              </w:rPr>
            </w:pPr>
            <w:r w:rsidRPr="00010E4F">
              <w:rPr>
                <w:rFonts w:ascii="Arial" w:eastAsia="Times New Roman" w:hAnsi="Arial" w:cs="Arial"/>
                <w:color w:val="000000"/>
                <w:sz w:val="20"/>
                <w:szCs w:val="20"/>
              </w:rPr>
              <w:t>4</w:t>
            </w:r>
          </w:p>
        </w:tc>
        <w:tc>
          <w:tcPr>
            <w:tcW w:w="0" w:type="auto"/>
            <w:vMerge/>
            <w:tcBorders>
              <w:top w:val="nil"/>
              <w:left w:val="nil"/>
              <w:bottom w:val="single" w:sz="8" w:space="0" w:color="auto"/>
              <w:right w:val="single" w:sz="8" w:space="0" w:color="auto"/>
            </w:tcBorders>
            <w:vAlign w:val="center"/>
            <w:hideMark/>
          </w:tcPr>
          <w:p w:rsidR="00010E4F" w:rsidRPr="00010E4F" w:rsidRDefault="00010E4F" w:rsidP="00010E4F">
            <w:pPr>
              <w:spacing w:after="0" w:line="240" w:lineRule="auto"/>
              <w:rPr>
                <w:rFonts w:ascii="Arial" w:eastAsia="Times New Roman" w:hAnsi="Arial" w:cs="Arial"/>
                <w:color w:val="000000"/>
                <w:sz w:val="20"/>
                <w:szCs w:val="20"/>
              </w:rPr>
            </w:pPr>
          </w:p>
        </w:tc>
        <w:tc>
          <w:tcPr>
            <w:tcW w:w="1128"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170" w:lineRule="atLeast"/>
              <w:rPr>
                <w:rFonts w:ascii="Arial" w:eastAsia="Times New Roman" w:hAnsi="Arial" w:cs="Arial"/>
                <w:color w:val="000000"/>
                <w:sz w:val="20"/>
                <w:szCs w:val="20"/>
              </w:rPr>
            </w:pPr>
            <w:r w:rsidRPr="00010E4F">
              <w:rPr>
                <w:rFonts w:ascii="Arial" w:eastAsia="Times New Roman" w:hAnsi="Arial" w:cs="Arial"/>
                <w:color w:val="000000"/>
                <w:sz w:val="20"/>
                <w:szCs w:val="20"/>
              </w:rPr>
              <w:t>El Maurino</w:t>
            </w:r>
          </w:p>
        </w:tc>
        <w:tc>
          <w:tcPr>
            <w:tcW w:w="83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170" w:lineRule="atLeast"/>
              <w:rPr>
                <w:rFonts w:ascii="Arial" w:eastAsia="Times New Roman" w:hAnsi="Arial" w:cs="Arial"/>
                <w:color w:val="000000"/>
                <w:sz w:val="20"/>
                <w:szCs w:val="20"/>
              </w:rPr>
            </w:pPr>
            <w:r w:rsidRPr="00010E4F">
              <w:rPr>
                <w:rFonts w:ascii="Arial" w:eastAsia="Times New Roman" w:hAnsi="Arial" w:cs="Arial"/>
                <w:color w:val="000000"/>
                <w:sz w:val="20"/>
                <w:szCs w:val="20"/>
              </w:rPr>
              <w:t>6285830.69</w:t>
            </w:r>
          </w:p>
        </w:tc>
        <w:tc>
          <w:tcPr>
            <w:tcW w:w="753"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170" w:lineRule="atLeast"/>
              <w:rPr>
                <w:rFonts w:ascii="Arial" w:eastAsia="Times New Roman" w:hAnsi="Arial" w:cs="Arial"/>
                <w:color w:val="000000"/>
                <w:sz w:val="20"/>
                <w:szCs w:val="20"/>
              </w:rPr>
            </w:pPr>
            <w:r w:rsidRPr="00010E4F">
              <w:rPr>
                <w:rFonts w:ascii="Arial" w:eastAsia="Times New Roman" w:hAnsi="Arial" w:cs="Arial"/>
                <w:color w:val="000000"/>
                <w:sz w:val="20"/>
                <w:szCs w:val="20"/>
              </w:rPr>
              <w:t>377279.41</w:t>
            </w:r>
          </w:p>
        </w:tc>
        <w:tc>
          <w:tcPr>
            <w:tcW w:w="1197"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170" w:lineRule="atLeast"/>
              <w:rPr>
                <w:rFonts w:ascii="Arial" w:eastAsia="Times New Roman" w:hAnsi="Arial" w:cs="Arial"/>
                <w:color w:val="000000"/>
                <w:sz w:val="20"/>
                <w:szCs w:val="20"/>
              </w:rPr>
            </w:pPr>
            <w:r w:rsidRPr="00010E4F">
              <w:rPr>
                <w:rFonts w:ascii="Arial" w:eastAsia="Times New Roman" w:hAnsi="Arial" w:cs="Arial"/>
                <w:color w:val="000000"/>
                <w:sz w:val="20"/>
                <w:szCs w:val="20"/>
              </w:rPr>
              <w:t>Río Colorado</w:t>
            </w:r>
          </w:p>
        </w:tc>
      </w:tr>
      <w:tr w:rsidR="00010E4F" w:rsidRPr="00010E4F" w:rsidTr="00010E4F">
        <w:trPr>
          <w:trHeight w:val="170"/>
          <w:jc w:val="center"/>
        </w:trPr>
        <w:tc>
          <w:tcPr>
            <w:tcW w:w="274"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170" w:lineRule="atLeast"/>
              <w:rPr>
                <w:rFonts w:ascii="Arial" w:eastAsia="Times New Roman" w:hAnsi="Arial" w:cs="Arial"/>
                <w:color w:val="000000"/>
                <w:sz w:val="20"/>
                <w:szCs w:val="20"/>
              </w:rPr>
            </w:pPr>
            <w:r w:rsidRPr="00010E4F">
              <w:rPr>
                <w:rFonts w:ascii="Arial" w:eastAsia="Times New Roman" w:hAnsi="Arial" w:cs="Arial"/>
                <w:color w:val="000000"/>
                <w:sz w:val="20"/>
                <w:szCs w:val="20"/>
              </w:rPr>
              <w:t>5</w:t>
            </w:r>
          </w:p>
        </w:tc>
        <w:tc>
          <w:tcPr>
            <w:tcW w:w="0" w:type="auto"/>
            <w:vMerge/>
            <w:tcBorders>
              <w:top w:val="nil"/>
              <w:left w:val="nil"/>
              <w:bottom w:val="single" w:sz="8" w:space="0" w:color="auto"/>
              <w:right w:val="single" w:sz="8" w:space="0" w:color="auto"/>
            </w:tcBorders>
            <w:vAlign w:val="center"/>
            <w:hideMark/>
          </w:tcPr>
          <w:p w:rsidR="00010E4F" w:rsidRPr="00010E4F" w:rsidRDefault="00010E4F" w:rsidP="00010E4F">
            <w:pPr>
              <w:spacing w:after="0" w:line="240" w:lineRule="auto"/>
              <w:rPr>
                <w:rFonts w:ascii="Arial" w:eastAsia="Times New Roman" w:hAnsi="Arial" w:cs="Arial"/>
                <w:color w:val="000000"/>
                <w:sz w:val="20"/>
                <w:szCs w:val="20"/>
              </w:rPr>
            </w:pPr>
          </w:p>
        </w:tc>
        <w:tc>
          <w:tcPr>
            <w:tcW w:w="1128"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170" w:lineRule="atLeast"/>
              <w:rPr>
                <w:rFonts w:ascii="Arial" w:eastAsia="Times New Roman" w:hAnsi="Arial" w:cs="Arial"/>
                <w:color w:val="000000"/>
                <w:sz w:val="20"/>
                <w:szCs w:val="20"/>
              </w:rPr>
            </w:pPr>
            <w:r w:rsidRPr="00010E4F">
              <w:rPr>
                <w:rFonts w:ascii="Arial" w:eastAsia="Times New Roman" w:hAnsi="Arial" w:cs="Arial"/>
                <w:color w:val="000000"/>
                <w:sz w:val="20"/>
                <w:szCs w:val="20"/>
              </w:rPr>
              <w:t>El Manzano</w:t>
            </w:r>
          </w:p>
        </w:tc>
        <w:tc>
          <w:tcPr>
            <w:tcW w:w="83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170" w:lineRule="atLeast"/>
              <w:rPr>
                <w:rFonts w:ascii="Arial" w:eastAsia="Times New Roman" w:hAnsi="Arial" w:cs="Arial"/>
                <w:color w:val="000000"/>
                <w:sz w:val="20"/>
                <w:szCs w:val="20"/>
              </w:rPr>
            </w:pPr>
            <w:r w:rsidRPr="00010E4F">
              <w:rPr>
                <w:rFonts w:ascii="Arial" w:eastAsia="Times New Roman" w:hAnsi="Arial" w:cs="Arial"/>
                <w:color w:val="000000"/>
                <w:sz w:val="20"/>
                <w:szCs w:val="20"/>
              </w:rPr>
              <w:t>6285126.32</w:t>
            </w:r>
          </w:p>
        </w:tc>
        <w:tc>
          <w:tcPr>
            <w:tcW w:w="753"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170" w:lineRule="atLeast"/>
              <w:rPr>
                <w:rFonts w:ascii="Arial" w:eastAsia="Times New Roman" w:hAnsi="Arial" w:cs="Arial"/>
                <w:color w:val="000000"/>
                <w:sz w:val="20"/>
                <w:szCs w:val="20"/>
              </w:rPr>
            </w:pPr>
            <w:r w:rsidRPr="00010E4F">
              <w:rPr>
                <w:rFonts w:ascii="Arial" w:eastAsia="Times New Roman" w:hAnsi="Arial" w:cs="Arial"/>
                <w:color w:val="000000"/>
                <w:sz w:val="20"/>
                <w:szCs w:val="20"/>
              </w:rPr>
              <w:t>375131.77</w:t>
            </w:r>
          </w:p>
        </w:tc>
        <w:tc>
          <w:tcPr>
            <w:tcW w:w="1197"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170" w:lineRule="atLeast"/>
              <w:rPr>
                <w:rFonts w:ascii="Arial" w:eastAsia="Times New Roman" w:hAnsi="Arial" w:cs="Arial"/>
                <w:color w:val="000000"/>
                <w:sz w:val="20"/>
                <w:szCs w:val="20"/>
              </w:rPr>
            </w:pPr>
            <w:r w:rsidRPr="00010E4F">
              <w:rPr>
                <w:rFonts w:ascii="Arial" w:eastAsia="Times New Roman" w:hAnsi="Arial" w:cs="Arial"/>
                <w:color w:val="000000"/>
                <w:sz w:val="20"/>
                <w:szCs w:val="20"/>
              </w:rPr>
              <w:t>Río Colorado</w:t>
            </w:r>
          </w:p>
        </w:tc>
      </w:tr>
      <w:tr w:rsidR="00010E4F" w:rsidRPr="00010E4F" w:rsidTr="00010E4F">
        <w:trPr>
          <w:trHeight w:val="170"/>
          <w:jc w:val="center"/>
        </w:trPr>
        <w:tc>
          <w:tcPr>
            <w:tcW w:w="274"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170" w:lineRule="atLeast"/>
              <w:rPr>
                <w:rFonts w:ascii="Arial" w:eastAsia="Times New Roman" w:hAnsi="Arial" w:cs="Arial"/>
                <w:color w:val="000000"/>
                <w:sz w:val="20"/>
                <w:szCs w:val="20"/>
              </w:rPr>
            </w:pPr>
            <w:r w:rsidRPr="00010E4F">
              <w:rPr>
                <w:rFonts w:ascii="Arial" w:eastAsia="Times New Roman" w:hAnsi="Arial" w:cs="Arial"/>
                <w:color w:val="000000"/>
                <w:sz w:val="20"/>
                <w:szCs w:val="20"/>
              </w:rPr>
              <w:t>6</w:t>
            </w:r>
          </w:p>
        </w:tc>
        <w:tc>
          <w:tcPr>
            <w:tcW w:w="814" w:type="pct"/>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170" w:lineRule="atLeast"/>
              <w:rPr>
                <w:rFonts w:ascii="Arial" w:eastAsia="Times New Roman" w:hAnsi="Arial" w:cs="Arial"/>
                <w:color w:val="000000"/>
                <w:sz w:val="20"/>
                <w:szCs w:val="20"/>
              </w:rPr>
            </w:pPr>
            <w:r w:rsidRPr="00010E4F">
              <w:rPr>
                <w:rFonts w:ascii="Arial" w:eastAsia="Times New Roman" w:hAnsi="Arial" w:cs="Arial"/>
                <w:color w:val="000000"/>
                <w:sz w:val="20"/>
                <w:szCs w:val="20"/>
              </w:rPr>
              <w:t>Río Yeso</w:t>
            </w:r>
          </w:p>
        </w:tc>
        <w:tc>
          <w:tcPr>
            <w:tcW w:w="1128"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170" w:lineRule="atLeast"/>
              <w:rPr>
                <w:rFonts w:ascii="Arial" w:eastAsia="Times New Roman" w:hAnsi="Arial" w:cs="Arial"/>
                <w:color w:val="000000"/>
                <w:sz w:val="20"/>
                <w:szCs w:val="20"/>
              </w:rPr>
            </w:pPr>
            <w:r w:rsidRPr="00010E4F">
              <w:rPr>
                <w:rFonts w:ascii="Arial" w:eastAsia="Times New Roman" w:hAnsi="Arial" w:cs="Arial"/>
                <w:color w:val="000000"/>
                <w:sz w:val="20"/>
                <w:szCs w:val="20"/>
              </w:rPr>
              <w:t>El Manzanito</w:t>
            </w:r>
          </w:p>
        </w:tc>
        <w:tc>
          <w:tcPr>
            <w:tcW w:w="83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170" w:lineRule="atLeast"/>
              <w:rPr>
                <w:rFonts w:ascii="Arial" w:eastAsia="Times New Roman" w:hAnsi="Arial" w:cs="Arial"/>
                <w:color w:val="000000"/>
                <w:sz w:val="20"/>
                <w:szCs w:val="20"/>
              </w:rPr>
            </w:pPr>
            <w:r w:rsidRPr="00010E4F">
              <w:rPr>
                <w:rFonts w:ascii="Arial" w:eastAsia="Times New Roman" w:hAnsi="Arial" w:cs="Arial"/>
                <w:color w:val="000000"/>
                <w:sz w:val="20"/>
                <w:szCs w:val="20"/>
              </w:rPr>
              <w:t>6265353.63</w:t>
            </w:r>
          </w:p>
        </w:tc>
        <w:tc>
          <w:tcPr>
            <w:tcW w:w="753"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170" w:lineRule="atLeast"/>
              <w:rPr>
                <w:rFonts w:ascii="Arial" w:eastAsia="Times New Roman" w:hAnsi="Arial" w:cs="Arial"/>
                <w:color w:val="000000"/>
                <w:sz w:val="20"/>
                <w:szCs w:val="20"/>
              </w:rPr>
            </w:pPr>
            <w:r w:rsidRPr="00010E4F">
              <w:rPr>
                <w:rFonts w:ascii="Arial" w:eastAsia="Times New Roman" w:hAnsi="Arial" w:cs="Arial"/>
                <w:color w:val="000000"/>
                <w:sz w:val="20"/>
                <w:szCs w:val="20"/>
              </w:rPr>
              <w:t>392580.9</w:t>
            </w:r>
          </w:p>
        </w:tc>
        <w:tc>
          <w:tcPr>
            <w:tcW w:w="1197"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170" w:lineRule="atLeast"/>
              <w:rPr>
                <w:rFonts w:ascii="Arial" w:eastAsia="Times New Roman" w:hAnsi="Arial" w:cs="Arial"/>
                <w:color w:val="000000"/>
                <w:sz w:val="20"/>
                <w:szCs w:val="20"/>
              </w:rPr>
            </w:pPr>
            <w:r w:rsidRPr="00010E4F">
              <w:rPr>
                <w:rFonts w:ascii="Arial" w:eastAsia="Times New Roman" w:hAnsi="Arial" w:cs="Arial"/>
                <w:color w:val="000000"/>
                <w:sz w:val="20"/>
                <w:szCs w:val="20"/>
              </w:rPr>
              <w:t>Estero El Manzanito</w:t>
            </w:r>
          </w:p>
        </w:tc>
      </w:tr>
      <w:tr w:rsidR="00010E4F" w:rsidRPr="00010E4F" w:rsidTr="00010E4F">
        <w:trPr>
          <w:trHeight w:val="170"/>
          <w:jc w:val="center"/>
        </w:trPr>
        <w:tc>
          <w:tcPr>
            <w:tcW w:w="274"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170" w:lineRule="atLeast"/>
              <w:rPr>
                <w:rFonts w:ascii="Arial" w:eastAsia="Times New Roman" w:hAnsi="Arial" w:cs="Arial"/>
                <w:color w:val="000000"/>
                <w:sz w:val="20"/>
                <w:szCs w:val="20"/>
              </w:rPr>
            </w:pPr>
            <w:r w:rsidRPr="00010E4F">
              <w:rPr>
                <w:rFonts w:ascii="Arial" w:eastAsia="Times New Roman" w:hAnsi="Arial" w:cs="Arial"/>
                <w:color w:val="000000"/>
                <w:sz w:val="20"/>
                <w:szCs w:val="20"/>
              </w:rPr>
              <w:t>7</w:t>
            </w:r>
          </w:p>
        </w:tc>
        <w:tc>
          <w:tcPr>
            <w:tcW w:w="0" w:type="auto"/>
            <w:vMerge/>
            <w:tcBorders>
              <w:top w:val="nil"/>
              <w:left w:val="nil"/>
              <w:bottom w:val="single" w:sz="8" w:space="0" w:color="auto"/>
              <w:right w:val="single" w:sz="8" w:space="0" w:color="auto"/>
            </w:tcBorders>
            <w:vAlign w:val="center"/>
            <w:hideMark/>
          </w:tcPr>
          <w:p w:rsidR="00010E4F" w:rsidRPr="00010E4F" w:rsidRDefault="00010E4F" w:rsidP="00010E4F">
            <w:pPr>
              <w:spacing w:after="0" w:line="240" w:lineRule="auto"/>
              <w:rPr>
                <w:rFonts w:ascii="Arial" w:eastAsia="Times New Roman" w:hAnsi="Arial" w:cs="Arial"/>
                <w:color w:val="000000"/>
                <w:sz w:val="20"/>
                <w:szCs w:val="20"/>
              </w:rPr>
            </w:pPr>
          </w:p>
        </w:tc>
        <w:tc>
          <w:tcPr>
            <w:tcW w:w="1128"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170" w:lineRule="atLeast"/>
              <w:rPr>
                <w:rFonts w:ascii="Arial" w:eastAsia="Times New Roman" w:hAnsi="Arial" w:cs="Arial"/>
                <w:color w:val="000000"/>
                <w:sz w:val="20"/>
                <w:szCs w:val="20"/>
              </w:rPr>
            </w:pPr>
            <w:r w:rsidRPr="00010E4F">
              <w:rPr>
                <w:rFonts w:ascii="Arial" w:eastAsia="Times New Roman" w:hAnsi="Arial" w:cs="Arial"/>
                <w:color w:val="000000"/>
                <w:sz w:val="20"/>
                <w:szCs w:val="20"/>
              </w:rPr>
              <w:t>Los Piuches</w:t>
            </w:r>
          </w:p>
        </w:tc>
        <w:tc>
          <w:tcPr>
            <w:tcW w:w="83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170" w:lineRule="atLeast"/>
              <w:rPr>
                <w:rFonts w:ascii="Arial" w:eastAsia="Times New Roman" w:hAnsi="Arial" w:cs="Arial"/>
                <w:color w:val="000000"/>
                <w:sz w:val="20"/>
                <w:szCs w:val="20"/>
              </w:rPr>
            </w:pPr>
            <w:r w:rsidRPr="00010E4F">
              <w:rPr>
                <w:rFonts w:ascii="Arial" w:eastAsia="Times New Roman" w:hAnsi="Arial" w:cs="Arial"/>
                <w:color w:val="000000"/>
                <w:sz w:val="20"/>
                <w:szCs w:val="20"/>
              </w:rPr>
              <w:t>6261487.12</w:t>
            </w:r>
          </w:p>
        </w:tc>
        <w:tc>
          <w:tcPr>
            <w:tcW w:w="753"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170" w:lineRule="atLeast"/>
              <w:rPr>
                <w:rFonts w:ascii="Arial" w:eastAsia="Times New Roman" w:hAnsi="Arial" w:cs="Arial"/>
                <w:color w:val="000000"/>
                <w:sz w:val="20"/>
                <w:szCs w:val="20"/>
              </w:rPr>
            </w:pPr>
            <w:r w:rsidRPr="00010E4F">
              <w:rPr>
                <w:rFonts w:ascii="Arial" w:eastAsia="Times New Roman" w:hAnsi="Arial" w:cs="Arial"/>
                <w:color w:val="000000"/>
                <w:sz w:val="20"/>
                <w:szCs w:val="20"/>
              </w:rPr>
              <w:t>390670.58</w:t>
            </w:r>
          </w:p>
        </w:tc>
        <w:tc>
          <w:tcPr>
            <w:tcW w:w="1197"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170" w:lineRule="atLeast"/>
              <w:rPr>
                <w:rFonts w:ascii="Arial" w:eastAsia="Times New Roman" w:hAnsi="Arial" w:cs="Arial"/>
                <w:color w:val="000000"/>
                <w:sz w:val="20"/>
                <w:szCs w:val="20"/>
              </w:rPr>
            </w:pPr>
            <w:r w:rsidRPr="00010E4F">
              <w:rPr>
                <w:rFonts w:ascii="Arial" w:eastAsia="Times New Roman" w:hAnsi="Arial" w:cs="Arial"/>
                <w:color w:val="000000"/>
                <w:sz w:val="20"/>
                <w:szCs w:val="20"/>
              </w:rPr>
              <w:t>Río Yeso</w:t>
            </w:r>
          </w:p>
        </w:tc>
      </w:tr>
      <w:tr w:rsidR="00010E4F" w:rsidRPr="00010E4F" w:rsidTr="00010E4F">
        <w:trPr>
          <w:trHeight w:val="170"/>
          <w:jc w:val="center"/>
        </w:trPr>
        <w:tc>
          <w:tcPr>
            <w:tcW w:w="274"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170" w:lineRule="atLeast"/>
              <w:rPr>
                <w:rFonts w:ascii="Arial" w:eastAsia="Times New Roman" w:hAnsi="Arial" w:cs="Arial"/>
                <w:color w:val="000000"/>
                <w:sz w:val="20"/>
                <w:szCs w:val="20"/>
              </w:rPr>
            </w:pPr>
            <w:r w:rsidRPr="00010E4F">
              <w:rPr>
                <w:rFonts w:ascii="Arial" w:eastAsia="Times New Roman" w:hAnsi="Arial" w:cs="Arial"/>
                <w:color w:val="000000"/>
                <w:sz w:val="20"/>
                <w:szCs w:val="20"/>
              </w:rPr>
              <w:t>8</w:t>
            </w:r>
          </w:p>
        </w:tc>
        <w:tc>
          <w:tcPr>
            <w:tcW w:w="0" w:type="auto"/>
            <w:vMerge/>
            <w:tcBorders>
              <w:top w:val="nil"/>
              <w:left w:val="nil"/>
              <w:bottom w:val="single" w:sz="8" w:space="0" w:color="auto"/>
              <w:right w:val="single" w:sz="8" w:space="0" w:color="auto"/>
            </w:tcBorders>
            <w:vAlign w:val="center"/>
            <w:hideMark/>
          </w:tcPr>
          <w:p w:rsidR="00010E4F" w:rsidRPr="00010E4F" w:rsidRDefault="00010E4F" w:rsidP="00010E4F">
            <w:pPr>
              <w:spacing w:after="0" w:line="240" w:lineRule="auto"/>
              <w:rPr>
                <w:rFonts w:ascii="Arial" w:eastAsia="Times New Roman" w:hAnsi="Arial" w:cs="Arial"/>
                <w:color w:val="000000"/>
                <w:sz w:val="20"/>
                <w:szCs w:val="20"/>
              </w:rPr>
            </w:pPr>
          </w:p>
        </w:tc>
        <w:tc>
          <w:tcPr>
            <w:tcW w:w="1128"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170" w:lineRule="atLeast"/>
              <w:rPr>
                <w:rFonts w:ascii="Arial" w:eastAsia="Times New Roman" w:hAnsi="Arial" w:cs="Arial"/>
                <w:color w:val="000000"/>
                <w:sz w:val="20"/>
                <w:szCs w:val="20"/>
              </w:rPr>
            </w:pPr>
            <w:r w:rsidRPr="00010E4F">
              <w:rPr>
                <w:rFonts w:ascii="Arial" w:eastAsia="Times New Roman" w:hAnsi="Arial" w:cs="Arial"/>
                <w:color w:val="000000"/>
                <w:sz w:val="20"/>
                <w:szCs w:val="20"/>
              </w:rPr>
              <w:t>San Gabriel</w:t>
            </w:r>
          </w:p>
        </w:tc>
        <w:tc>
          <w:tcPr>
            <w:tcW w:w="83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170" w:lineRule="atLeast"/>
              <w:rPr>
                <w:rFonts w:ascii="Arial" w:eastAsia="Times New Roman" w:hAnsi="Arial" w:cs="Arial"/>
                <w:color w:val="000000"/>
                <w:sz w:val="20"/>
                <w:szCs w:val="20"/>
              </w:rPr>
            </w:pPr>
            <w:r w:rsidRPr="00010E4F">
              <w:rPr>
                <w:rFonts w:ascii="Arial" w:eastAsia="Times New Roman" w:hAnsi="Arial" w:cs="Arial"/>
                <w:color w:val="000000"/>
                <w:sz w:val="20"/>
                <w:szCs w:val="20"/>
              </w:rPr>
              <w:t>6260685.99</w:t>
            </w:r>
          </w:p>
        </w:tc>
        <w:tc>
          <w:tcPr>
            <w:tcW w:w="753"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170" w:lineRule="atLeast"/>
              <w:rPr>
                <w:rFonts w:ascii="Arial" w:eastAsia="Times New Roman" w:hAnsi="Arial" w:cs="Arial"/>
                <w:color w:val="000000"/>
                <w:sz w:val="20"/>
                <w:szCs w:val="20"/>
              </w:rPr>
            </w:pPr>
            <w:r w:rsidRPr="00010E4F">
              <w:rPr>
                <w:rFonts w:ascii="Arial" w:eastAsia="Times New Roman" w:hAnsi="Arial" w:cs="Arial"/>
                <w:color w:val="000000"/>
                <w:sz w:val="20"/>
                <w:szCs w:val="20"/>
              </w:rPr>
              <w:t>388580.14</w:t>
            </w:r>
          </w:p>
        </w:tc>
        <w:tc>
          <w:tcPr>
            <w:tcW w:w="1197"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170" w:lineRule="atLeast"/>
              <w:rPr>
                <w:rFonts w:ascii="Arial" w:eastAsia="Times New Roman" w:hAnsi="Arial" w:cs="Arial"/>
                <w:color w:val="000000"/>
                <w:sz w:val="20"/>
                <w:szCs w:val="20"/>
              </w:rPr>
            </w:pPr>
            <w:r w:rsidRPr="00010E4F">
              <w:rPr>
                <w:rFonts w:ascii="Arial" w:eastAsia="Times New Roman" w:hAnsi="Arial" w:cs="Arial"/>
                <w:color w:val="000000"/>
                <w:sz w:val="20"/>
                <w:szCs w:val="20"/>
              </w:rPr>
              <w:t>Río Yeso</w:t>
            </w:r>
          </w:p>
        </w:tc>
      </w:tr>
      <w:tr w:rsidR="00010E4F" w:rsidRPr="00010E4F" w:rsidTr="00010E4F">
        <w:trPr>
          <w:trHeight w:val="170"/>
          <w:jc w:val="center"/>
        </w:trPr>
        <w:tc>
          <w:tcPr>
            <w:tcW w:w="274"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170" w:lineRule="atLeast"/>
              <w:rPr>
                <w:rFonts w:ascii="Arial" w:eastAsia="Times New Roman" w:hAnsi="Arial" w:cs="Arial"/>
                <w:color w:val="000000"/>
                <w:sz w:val="20"/>
                <w:szCs w:val="20"/>
              </w:rPr>
            </w:pPr>
            <w:r w:rsidRPr="00010E4F">
              <w:rPr>
                <w:rFonts w:ascii="Arial" w:eastAsia="Times New Roman" w:hAnsi="Arial" w:cs="Arial"/>
                <w:color w:val="000000"/>
                <w:sz w:val="20"/>
                <w:szCs w:val="20"/>
              </w:rPr>
              <w:t>9</w:t>
            </w:r>
          </w:p>
        </w:tc>
        <w:tc>
          <w:tcPr>
            <w:tcW w:w="814" w:type="pct"/>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170" w:lineRule="atLeast"/>
              <w:rPr>
                <w:rFonts w:ascii="Arial" w:eastAsia="Times New Roman" w:hAnsi="Arial" w:cs="Arial"/>
                <w:color w:val="000000"/>
                <w:sz w:val="20"/>
                <w:szCs w:val="20"/>
              </w:rPr>
            </w:pPr>
            <w:r w:rsidRPr="00010E4F">
              <w:rPr>
                <w:rFonts w:ascii="Arial" w:eastAsia="Times New Roman" w:hAnsi="Arial" w:cs="Arial"/>
                <w:color w:val="000000"/>
                <w:sz w:val="20"/>
                <w:szCs w:val="20"/>
              </w:rPr>
              <w:t>Río Volcán</w:t>
            </w:r>
          </w:p>
        </w:tc>
        <w:tc>
          <w:tcPr>
            <w:tcW w:w="1128"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170" w:lineRule="atLeast"/>
              <w:rPr>
                <w:rFonts w:ascii="Arial" w:eastAsia="Times New Roman" w:hAnsi="Arial" w:cs="Arial"/>
                <w:color w:val="000000"/>
                <w:sz w:val="20"/>
                <w:szCs w:val="20"/>
              </w:rPr>
            </w:pPr>
            <w:r w:rsidRPr="00010E4F">
              <w:rPr>
                <w:rFonts w:ascii="Arial" w:eastAsia="Times New Roman" w:hAnsi="Arial" w:cs="Arial"/>
                <w:color w:val="000000"/>
                <w:sz w:val="20"/>
                <w:szCs w:val="20"/>
              </w:rPr>
              <w:t>Del Fundo</w:t>
            </w:r>
          </w:p>
        </w:tc>
        <w:tc>
          <w:tcPr>
            <w:tcW w:w="83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170" w:lineRule="atLeast"/>
              <w:rPr>
                <w:rFonts w:ascii="Arial" w:eastAsia="Times New Roman" w:hAnsi="Arial" w:cs="Arial"/>
                <w:color w:val="000000"/>
                <w:sz w:val="20"/>
                <w:szCs w:val="20"/>
              </w:rPr>
            </w:pPr>
            <w:r w:rsidRPr="00010E4F">
              <w:rPr>
                <w:rFonts w:ascii="Arial" w:eastAsia="Times New Roman" w:hAnsi="Arial" w:cs="Arial"/>
                <w:color w:val="000000"/>
                <w:sz w:val="20"/>
                <w:szCs w:val="20"/>
              </w:rPr>
              <w:t>6257965.03</w:t>
            </w:r>
          </w:p>
        </w:tc>
        <w:tc>
          <w:tcPr>
            <w:tcW w:w="753"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170" w:lineRule="atLeast"/>
              <w:rPr>
                <w:rFonts w:ascii="Arial" w:eastAsia="Times New Roman" w:hAnsi="Arial" w:cs="Arial"/>
                <w:color w:val="000000"/>
                <w:sz w:val="20"/>
                <w:szCs w:val="20"/>
              </w:rPr>
            </w:pPr>
            <w:r w:rsidRPr="00010E4F">
              <w:rPr>
                <w:rFonts w:ascii="Arial" w:eastAsia="Times New Roman" w:hAnsi="Arial" w:cs="Arial"/>
                <w:color w:val="000000"/>
                <w:sz w:val="20"/>
                <w:szCs w:val="20"/>
              </w:rPr>
              <w:t>393706.6</w:t>
            </w:r>
          </w:p>
        </w:tc>
        <w:tc>
          <w:tcPr>
            <w:tcW w:w="1197"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170" w:lineRule="atLeast"/>
              <w:rPr>
                <w:rFonts w:ascii="Arial" w:eastAsia="Times New Roman" w:hAnsi="Arial" w:cs="Arial"/>
                <w:color w:val="000000"/>
                <w:sz w:val="20"/>
                <w:szCs w:val="20"/>
              </w:rPr>
            </w:pPr>
            <w:r w:rsidRPr="00010E4F">
              <w:rPr>
                <w:rFonts w:ascii="Arial" w:eastAsia="Times New Roman" w:hAnsi="Arial" w:cs="Arial"/>
                <w:color w:val="000000"/>
                <w:sz w:val="20"/>
                <w:szCs w:val="20"/>
              </w:rPr>
              <w:t>Río Volcán</w:t>
            </w:r>
          </w:p>
        </w:tc>
      </w:tr>
      <w:tr w:rsidR="00010E4F" w:rsidRPr="00010E4F" w:rsidTr="00010E4F">
        <w:trPr>
          <w:trHeight w:val="170"/>
          <w:jc w:val="center"/>
        </w:trPr>
        <w:tc>
          <w:tcPr>
            <w:tcW w:w="274"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170" w:lineRule="atLeast"/>
              <w:rPr>
                <w:rFonts w:ascii="Arial" w:eastAsia="Times New Roman" w:hAnsi="Arial" w:cs="Arial"/>
                <w:color w:val="000000"/>
                <w:sz w:val="20"/>
                <w:szCs w:val="20"/>
              </w:rPr>
            </w:pPr>
            <w:r w:rsidRPr="00010E4F">
              <w:rPr>
                <w:rFonts w:ascii="Arial" w:eastAsia="Times New Roman" w:hAnsi="Arial" w:cs="Arial"/>
                <w:color w:val="000000"/>
                <w:sz w:val="20"/>
                <w:szCs w:val="20"/>
              </w:rPr>
              <w:t>10</w:t>
            </w:r>
          </w:p>
        </w:tc>
        <w:tc>
          <w:tcPr>
            <w:tcW w:w="0" w:type="auto"/>
            <w:vMerge/>
            <w:tcBorders>
              <w:top w:val="nil"/>
              <w:left w:val="nil"/>
              <w:bottom w:val="single" w:sz="8" w:space="0" w:color="auto"/>
              <w:right w:val="single" w:sz="8" w:space="0" w:color="auto"/>
            </w:tcBorders>
            <w:vAlign w:val="center"/>
            <w:hideMark/>
          </w:tcPr>
          <w:p w:rsidR="00010E4F" w:rsidRPr="00010E4F" w:rsidRDefault="00010E4F" w:rsidP="00010E4F">
            <w:pPr>
              <w:spacing w:after="0" w:line="240" w:lineRule="auto"/>
              <w:rPr>
                <w:rFonts w:ascii="Arial" w:eastAsia="Times New Roman" w:hAnsi="Arial" w:cs="Arial"/>
                <w:color w:val="000000"/>
                <w:sz w:val="20"/>
                <w:szCs w:val="20"/>
              </w:rPr>
            </w:pPr>
          </w:p>
        </w:tc>
        <w:tc>
          <w:tcPr>
            <w:tcW w:w="1128"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170" w:lineRule="atLeast"/>
              <w:rPr>
                <w:rFonts w:ascii="Arial" w:eastAsia="Times New Roman" w:hAnsi="Arial" w:cs="Arial"/>
                <w:color w:val="000000"/>
                <w:sz w:val="20"/>
                <w:szCs w:val="20"/>
              </w:rPr>
            </w:pPr>
            <w:r w:rsidRPr="00010E4F">
              <w:rPr>
                <w:rFonts w:ascii="Arial" w:eastAsia="Times New Roman" w:hAnsi="Arial" w:cs="Arial"/>
                <w:color w:val="000000"/>
                <w:sz w:val="20"/>
                <w:szCs w:val="20"/>
              </w:rPr>
              <w:t>Romeral</w:t>
            </w:r>
          </w:p>
        </w:tc>
        <w:tc>
          <w:tcPr>
            <w:tcW w:w="83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170" w:lineRule="atLeast"/>
              <w:rPr>
                <w:rFonts w:ascii="Arial" w:eastAsia="Times New Roman" w:hAnsi="Arial" w:cs="Arial"/>
                <w:color w:val="000000"/>
                <w:sz w:val="20"/>
                <w:szCs w:val="20"/>
              </w:rPr>
            </w:pPr>
            <w:r w:rsidRPr="00010E4F">
              <w:rPr>
                <w:rFonts w:ascii="Arial" w:eastAsia="Times New Roman" w:hAnsi="Arial" w:cs="Arial"/>
                <w:color w:val="000000"/>
                <w:sz w:val="20"/>
                <w:szCs w:val="20"/>
              </w:rPr>
              <w:t xml:space="preserve">6258043.94 </w:t>
            </w:r>
          </w:p>
        </w:tc>
        <w:tc>
          <w:tcPr>
            <w:tcW w:w="753"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170" w:lineRule="atLeast"/>
              <w:rPr>
                <w:rFonts w:ascii="Arial" w:eastAsia="Times New Roman" w:hAnsi="Arial" w:cs="Arial"/>
                <w:color w:val="000000"/>
                <w:sz w:val="20"/>
                <w:szCs w:val="20"/>
              </w:rPr>
            </w:pPr>
            <w:r w:rsidRPr="00010E4F">
              <w:rPr>
                <w:rFonts w:ascii="Arial" w:eastAsia="Times New Roman" w:hAnsi="Arial" w:cs="Arial"/>
                <w:color w:val="000000"/>
                <w:sz w:val="20"/>
                <w:szCs w:val="20"/>
              </w:rPr>
              <w:t>392620.29</w:t>
            </w:r>
          </w:p>
        </w:tc>
        <w:tc>
          <w:tcPr>
            <w:tcW w:w="1197"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170" w:lineRule="atLeast"/>
              <w:rPr>
                <w:rFonts w:ascii="Arial" w:eastAsia="Times New Roman" w:hAnsi="Arial" w:cs="Arial"/>
                <w:color w:val="000000"/>
                <w:sz w:val="20"/>
                <w:szCs w:val="20"/>
              </w:rPr>
            </w:pPr>
            <w:r w:rsidRPr="00010E4F">
              <w:rPr>
                <w:rFonts w:ascii="Arial" w:eastAsia="Times New Roman" w:hAnsi="Arial" w:cs="Arial"/>
                <w:color w:val="000000"/>
                <w:sz w:val="20"/>
                <w:szCs w:val="20"/>
              </w:rPr>
              <w:t>Río Volcán</w:t>
            </w:r>
          </w:p>
        </w:tc>
      </w:tr>
      <w:tr w:rsidR="00010E4F" w:rsidRPr="00010E4F" w:rsidTr="00010E4F">
        <w:trPr>
          <w:trHeight w:val="170"/>
          <w:jc w:val="center"/>
        </w:trPr>
        <w:tc>
          <w:tcPr>
            <w:tcW w:w="274"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170" w:lineRule="atLeast"/>
              <w:rPr>
                <w:rFonts w:ascii="Arial" w:eastAsia="Times New Roman" w:hAnsi="Arial" w:cs="Arial"/>
                <w:color w:val="000000"/>
                <w:sz w:val="20"/>
                <w:szCs w:val="20"/>
              </w:rPr>
            </w:pPr>
            <w:r w:rsidRPr="00010E4F">
              <w:rPr>
                <w:rFonts w:ascii="Arial" w:eastAsia="Times New Roman" w:hAnsi="Arial" w:cs="Arial"/>
                <w:color w:val="000000"/>
                <w:sz w:val="20"/>
                <w:szCs w:val="20"/>
              </w:rPr>
              <w:t>11</w:t>
            </w:r>
          </w:p>
        </w:tc>
        <w:tc>
          <w:tcPr>
            <w:tcW w:w="0" w:type="auto"/>
            <w:vMerge/>
            <w:tcBorders>
              <w:top w:val="nil"/>
              <w:left w:val="nil"/>
              <w:bottom w:val="single" w:sz="8" w:space="0" w:color="auto"/>
              <w:right w:val="single" w:sz="8" w:space="0" w:color="auto"/>
            </w:tcBorders>
            <w:vAlign w:val="center"/>
            <w:hideMark/>
          </w:tcPr>
          <w:p w:rsidR="00010E4F" w:rsidRPr="00010E4F" w:rsidRDefault="00010E4F" w:rsidP="00010E4F">
            <w:pPr>
              <w:spacing w:after="0" w:line="240" w:lineRule="auto"/>
              <w:rPr>
                <w:rFonts w:ascii="Arial" w:eastAsia="Times New Roman" w:hAnsi="Arial" w:cs="Arial"/>
                <w:color w:val="000000"/>
                <w:sz w:val="20"/>
                <w:szCs w:val="20"/>
              </w:rPr>
            </w:pPr>
          </w:p>
        </w:tc>
        <w:tc>
          <w:tcPr>
            <w:tcW w:w="1128"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170" w:lineRule="atLeast"/>
              <w:rPr>
                <w:rFonts w:ascii="Arial" w:eastAsia="Times New Roman" w:hAnsi="Arial" w:cs="Arial"/>
                <w:color w:val="000000"/>
                <w:sz w:val="20"/>
                <w:szCs w:val="20"/>
              </w:rPr>
            </w:pPr>
            <w:r w:rsidRPr="00010E4F">
              <w:rPr>
                <w:rFonts w:ascii="Arial" w:eastAsia="Times New Roman" w:hAnsi="Arial" w:cs="Arial"/>
                <w:color w:val="000000"/>
                <w:sz w:val="20"/>
                <w:szCs w:val="20"/>
              </w:rPr>
              <w:t>La Junta del Fundo</w:t>
            </w:r>
          </w:p>
        </w:tc>
        <w:tc>
          <w:tcPr>
            <w:tcW w:w="83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170" w:lineRule="atLeast"/>
              <w:rPr>
                <w:rFonts w:ascii="Arial" w:eastAsia="Times New Roman" w:hAnsi="Arial" w:cs="Arial"/>
                <w:color w:val="000000"/>
                <w:sz w:val="20"/>
                <w:szCs w:val="20"/>
              </w:rPr>
            </w:pPr>
            <w:r w:rsidRPr="00010E4F">
              <w:rPr>
                <w:rFonts w:ascii="Arial" w:eastAsia="Times New Roman" w:hAnsi="Arial" w:cs="Arial"/>
                <w:color w:val="000000"/>
                <w:sz w:val="20"/>
                <w:szCs w:val="20"/>
              </w:rPr>
              <w:t>6258358.68</w:t>
            </w:r>
          </w:p>
        </w:tc>
        <w:tc>
          <w:tcPr>
            <w:tcW w:w="753"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170" w:lineRule="atLeast"/>
              <w:rPr>
                <w:rFonts w:ascii="Arial" w:eastAsia="Times New Roman" w:hAnsi="Arial" w:cs="Arial"/>
                <w:color w:val="000000"/>
                <w:sz w:val="20"/>
                <w:szCs w:val="20"/>
              </w:rPr>
            </w:pPr>
            <w:r w:rsidRPr="00010E4F">
              <w:rPr>
                <w:rFonts w:ascii="Arial" w:eastAsia="Times New Roman" w:hAnsi="Arial" w:cs="Arial"/>
                <w:color w:val="000000"/>
                <w:sz w:val="20"/>
                <w:szCs w:val="20"/>
              </w:rPr>
              <w:t>389864.35</w:t>
            </w:r>
          </w:p>
        </w:tc>
        <w:tc>
          <w:tcPr>
            <w:tcW w:w="1197"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170" w:lineRule="atLeast"/>
              <w:rPr>
                <w:rFonts w:ascii="Arial" w:eastAsia="Times New Roman" w:hAnsi="Arial" w:cs="Arial"/>
                <w:color w:val="000000"/>
                <w:sz w:val="20"/>
                <w:szCs w:val="20"/>
              </w:rPr>
            </w:pPr>
            <w:r w:rsidRPr="00010E4F">
              <w:rPr>
                <w:rFonts w:ascii="Arial" w:eastAsia="Times New Roman" w:hAnsi="Arial" w:cs="Arial"/>
                <w:color w:val="000000"/>
                <w:sz w:val="20"/>
                <w:szCs w:val="20"/>
              </w:rPr>
              <w:t>Río Volcán</w:t>
            </w:r>
          </w:p>
        </w:tc>
      </w:tr>
      <w:tr w:rsidR="00010E4F" w:rsidRPr="00010E4F" w:rsidTr="00010E4F">
        <w:trPr>
          <w:trHeight w:val="170"/>
          <w:jc w:val="center"/>
        </w:trPr>
        <w:tc>
          <w:tcPr>
            <w:tcW w:w="274"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170" w:lineRule="atLeast"/>
              <w:rPr>
                <w:rFonts w:ascii="Arial" w:eastAsia="Times New Roman" w:hAnsi="Arial" w:cs="Arial"/>
                <w:color w:val="000000"/>
                <w:sz w:val="20"/>
                <w:szCs w:val="20"/>
              </w:rPr>
            </w:pPr>
            <w:r w:rsidRPr="00010E4F">
              <w:rPr>
                <w:rFonts w:ascii="Arial" w:eastAsia="Times New Roman" w:hAnsi="Arial" w:cs="Arial"/>
                <w:color w:val="000000"/>
                <w:sz w:val="20"/>
                <w:szCs w:val="20"/>
              </w:rPr>
              <w:t>12</w:t>
            </w:r>
          </w:p>
        </w:tc>
        <w:tc>
          <w:tcPr>
            <w:tcW w:w="81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170" w:lineRule="atLeast"/>
              <w:rPr>
                <w:rFonts w:ascii="Arial" w:eastAsia="Times New Roman" w:hAnsi="Arial" w:cs="Arial"/>
                <w:color w:val="000000"/>
                <w:sz w:val="20"/>
                <w:szCs w:val="20"/>
              </w:rPr>
            </w:pPr>
            <w:r w:rsidRPr="00010E4F">
              <w:rPr>
                <w:rFonts w:ascii="Arial" w:eastAsia="Times New Roman" w:hAnsi="Arial" w:cs="Arial"/>
                <w:color w:val="000000"/>
                <w:sz w:val="20"/>
                <w:szCs w:val="20"/>
              </w:rPr>
              <w:t>Río Maipo</w:t>
            </w:r>
          </w:p>
        </w:tc>
        <w:tc>
          <w:tcPr>
            <w:tcW w:w="1128"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170" w:lineRule="atLeast"/>
              <w:rPr>
                <w:rFonts w:ascii="Arial" w:eastAsia="Times New Roman" w:hAnsi="Arial" w:cs="Arial"/>
                <w:color w:val="000000"/>
                <w:sz w:val="20"/>
                <w:szCs w:val="20"/>
              </w:rPr>
            </w:pPr>
            <w:r w:rsidRPr="00010E4F">
              <w:rPr>
                <w:rFonts w:ascii="Arial" w:eastAsia="Times New Roman" w:hAnsi="Arial" w:cs="Arial"/>
                <w:color w:val="000000"/>
                <w:sz w:val="20"/>
                <w:szCs w:val="20"/>
              </w:rPr>
              <w:t>Cauquino</w:t>
            </w:r>
          </w:p>
        </w:tc>
        <w:tc>
          <w:tcPr>
            <w:tcW w:w="83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170" w:lineRule="atLeast"/>
              <w:rPr>
                <w:rFonts w:ascii="Arial" w:eastAsia="Times New Roman" w:hAnsi="Arial" w:cs="Arial"/>
                <w:color w:val="000000"/>
                <w:sz w:val="20"/>
                <w:szCs w:val="20"/>
              </w:rPr>
            </w:pPr>
            <w:r w:rsidRPr="00010E4F">
              <w:rPr>
                <w:rFonts w:ascii="Arial" w:eastAsia="Times New Roman" w:hAnsi="Arial" w:cs="Arial"/>
                <w:color w:val="000000"/>
                <w:sz w:val="20"/>
                <w:szCs w:val="20"/>
              </w:rPr>
              <w:t>6283674.71</w:t>
            </w:r>
          </w:p>
        </w:tc>
        <w:tc>
          <w:tcPr>
            <w:tcW w:w="753"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170" w:lineRule="atLeast"/>
              <w:rPr>
                <w:rFonts w:ascii="Arial" w:eastAsia="Times New Roman" w:hAnsi="Arial" w:cs="Arial"/>
                <w:color w:val="000000"/>
                <w:sz w:val="20"/>
                <w:szCs w:val="20"/>
              </w:rPr>
            </w:pPr>
            <w:r w:rsidRPr="00010E4F">
              <w:rPr>
                <w:rFonts w:ascii="Arial" w:eastAsia="Times New Roman" w:hAnsi="Arial" w:cs="Arial"/>
                <w:color w:val="000000"/>
                <w:sz w:val="20"/>
                <w:szCs w:val="20"/>
              </w:rPr>
              <w:t>368675.39</w:t>
            </w:r>
          </w:p>
        </w:tc>
        <w:tc>
          <w:tcPr>
            <w:tcW w:w="1197"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170" w:lineRule="atLeast"/>
              <w:rPr>
                <w:rFonts w:ascii="Arial" w:eastAsia="Times New Roman" w:hAnsi="Arial" w:cs="Arial"/>
                <w:color w:val="000000"/>
                <w:sz w:val="20"/>
                <w:szCs w:val="20"/>
              </w:rPr>
            </w:pPr>
            <w:r w:rsidRPr="00010E4F">
              <w:rPr>
                <w:rFonts w:ascii="Arial" w:eastAsia="Times New Roman" w:hAnsi="Arial" w:cs="Arial"/>
                <w:color w:val="000000"/>
                <w:sz w:val="20"/>
                <w:szCs w:val="20"/>
              </w:rPr>
              <w:t xml:space="preserve">Río Maipo 1ª Sección </w:t>
            </w:r>
          </w:p>
        </w:tc>
      </w:tr>
    </w:tbl>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16"/>
          <w:szCs w:val="16"/>
          <w:lang w:val="es-ES"/>
        </w:rPr>
        <w:t>Fuente: Sistema e-SIIR – Comisión Nacional de Riego y DGA, 2008 y Tabla 5.6.1.1 del EIA.</w:t>
      </w:r>
    </w:p>
    <w:p w:rsidR="00010E4F" w:rsidRPr="00010E4F" w:rsidRDefault="00010E4F" w:rsidP="00010E4F">
      <w:pPr>
        <w:shd w:val="clear" w:color="auto" w:fill="FFFFFF"/>
        <w:spacing w:beforeAutospacing="1" w:after="0" w:afterAutospacing="1" w:line="240" w:lineRule="auto"/>
        <w:ind w:left="2148" w:hanging="708"/>
        <w:jc w:val="both"/>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 xml:space="preserve">18. Como parte de la línea base se requiere que el Titular indique en forma detallada las actividades y obras autorizadas en el río Maipo, entre la desembocadura del Río Colorado y el sector de restitución de las aguas en Las Lajas y su dependencia </w:t>
      </w:r>
      <w:r w:rsidRPr="00010E4F">
        <w:rPr>
          <w:rFonts w:ascii="Arial" w:eastAsia="Times New Roman" w:hAnsi="Arial" w:cs="Arial"/>
          <w:i/>
          <w:iCs/>
          <w:color w:val="000000"/>
          <w:sz w:val="20"/>
          <w:szCs w:val="20"/>
          <w:lang w:val="es-ES"/>
        </w:rPr>
        <w:lastRenderedPageBreak/>
        <w:t>de las condiciones hidráulicas del río, esto, con el objeto de poder evaluar los posibles impactos en las actividades que se identifiquen.</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18</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El tramo del río Maipo comprendido entre la desembocadura del Río Colorado y el sector de restitución de las aguas en Las Lajas es de 5,5 km.</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Conforme al catastro incluido en la sección 5.6.1.2 del EIA, en este tramo la única obra o instalación existente sensible a un cambio en las condiciones hidráulicas del río corresponden a la bocatoma Cauquino que conduce el caudal captado por un canal de igual nombre.</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En Marzo de 2008 se realizó un nuevo catastro detallado en terreno de usos de suelo y riberas en el tramo del río Maipo aludido, confirmándose que en el sector no existen otros usos o actividades asociadas al río, a excepción de la captación Cauquino, ya mencionada. En el Anexo 7 se adjunta una Figura del tramo catastrado.</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La disminución del caudal del río Maipo no tendrá efectos significativos sobre la integridad y funcionalidad de la captación Cauquino, ya sea por la ejecución de nuevas obras y actividades asociadas o debido a la disminución de caudales.</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Sin perjuicio de lo anterior, en caso que la captación Cauquino se vea accidentalmente afectada por el Proyecto, el Titular se compromete a reparar y/o restablecer íntegramente su funcionalidad. Para ello se procederá en forma similar a lo propuesto para el caso de las bocatomas El Manzano y El Maurino (ver respuesta 40 sección 1 de este Adenda).</w:t>
      </w:r>
    </w:p>
    <w:p w:rsidR="00010E4F" w:rsidRPr="00010E4F" w:rsidRDefault="00010E4F" w:rsidP="00010E4F">
      <w:pPr>
        <w:shd w:val="clear" w:color="auto" w:fill="FFFFFF"/>
        <w:spacing w:before="100" w:beforeAutospacing="1" w:after="10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lang w:val="es-ES"/>
        </w:rPr>
        <w:br w:type="textWrapping" w:clear="all"/>
      </w:r>
    </w:p>
    <w:p w:rsidR="00010E4F" w:rsidRPr="00010E4F" w:rsidRDefault="00010E4F" w:rsidP="00010E4F">
      <w:pPr>
        <w:shd w:val="clear" w:color="auto" w:fill="FFFFFF"/>
        <w:spacing w:beforeAutospacing="1" w:after="0" w:afterAutospacing="1" w:line="240" w:lineRule="auto"/>
        <w:ind w:left="2148" w:hanging="708"/>
        <w:jc w:val="both"/>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19. Se solicita al Titular, adjuntar la información base que permite establecer las series hidrológicas entregadas en el apéndice del EIA. Además se solicita adjuntar y explicar la metodología para la generación de series hidrológicas.</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19</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Ver respuesta a la pregunta Nº9 anterior</w:t>
      </w:r>
    </w:p>
    <w:p w:rsidR="00010E4F" w:rsidRPr="00010E4F" w:rsidRDefault="00010E4F" w:rsidP="00010E4F">
      <w:pPr>
        <w:shd w:val="clear" w:color="auto" w:fill="FFFFFF"/>
        <w:spacing w:beforeAutospacing="1" w:after="0" w:afterAutospacing="1" w:line="240" w:lineRule="auto"/>
        <w:ind w:left="2148" w:hanging="708"/>
        <w:jc w:val="both"/>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20. Se solicita al Titular, adjuntar los antecedentes de las curvas de variación estacional de los distintos cauces en la situación con y sin proyecto de tal forma de permitir visualizar y evaluar la disminución del caudal, y dimensionar el valor del caudal ecológico propuesto.</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20</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Las curvas de variación estacional de caudales solicitadas, se entregan en el Apéndice 3 del Anexo 13 de este Adenda.</w:t>
      </w:r>
    </w:p>
    <w:p w:rsidR="00010E4F" w:rsidRPr="00010E4F" w:rsidRDefault="00010E4F" w:rsidP="00010E4F">
      <w:pPr>
        <w:shd w:val="clear" w:color="auto" w:fill="FFFFFF"/>
        <w:spacing w:beforeAutospacing="1" w:after="0" w:afterAutospacing="1" w:line="240" w:lineRule="auto"/>
        <w:ind w:left="2148" w:hanging="708"/>
        <w:jc w:val="both"/>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 xml:space="preserve">21. El Titular señala que el método de simulación de hábitat es el más apropiado para la determinación de los caudales ecológico. Al respecto se señala al titular que la determinación del caudal ecológico debe superponer todas las funciones o el máximo de ellas. Es decir, se debe incorporar funciones tales como recreación, </w:t>
      </w:r>
      <w:r w:rsidRPr="00010E4F">
        <w:rPr>
          <w:rFonts w:ascii="Arial" w:eastAsia="Times New Roman" w:hAnsi="Arial" w:cs="Arial"/>
          <w:i/>
          <w:iCs/>
          <w:color w:val="000000"/>
          <w:sz w:val="20"/>
          <w:szCs w:val="20"/>
          <w:lang w:val="es-ES"/>
        </w:rPr>
        <w:lastRenderedPageBreak/>
        <w:t xml:space="preserve">turismo e hidrológico, identificando los requerimientos para cada uno de ellos. Al respecto se solicita al titular indicar como pondera cada uno de estas funciones en el caudal final. </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21</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Se acoge la observación. Gener ha solicitado al Centro de Ecología Aplicada (CEA) una re-evaluación del caudal ecológico en cada uno de los ríos o esteros que están afectos a reducción de caudales por la operación del PHAM. Ello se ha efectuado mediante la identificación de secciones críticas de control y evaluación de zonas denominadas Areas de Importancia Ambiental (AIA) para determinar el caudal mínimo que debe pasar por estas zonas, considerando la biota acuática, la actividad antrópica, la calidad del agua y los efectos sobre el paisaje.</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Para ello, se ha hecho una caracterización hidroambiental de los ríos y esteros, que incluye una descripción de los sistemas en términos de los componentes bióticos (zoobentos, fitobentos, zooplancton, fitoplancton e ictiofauna) y los abióticos (morfología del cauce, profundidad del flujo, velocidad de escurrimiento, tipo de sustrato, y las variables físicas y químicas de calidad de agua). También se incorporan los elementos antrópicos y paisajísticos.</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Definidas las secciones críticas y su caudal ecológico en diversas partes del cauce, se determinó el caudal mínimo a dejar pasar en las bocatomas para que con el aporte de la cuenca intermedia se cumplan los caudales ecológicos en cada una de ellas. Se complementa lo anterior con los cálculos de los caudales ecológicos estimados por métodos hidrológicos.</w:t>
      </w:r>
    </w:p>
    <w:p w:rsidR="00010E4F" w:rsidRPr="00010E4F" w:rsidRDefault="00010E4F" w:rsidP="00010E4F">
      <w:pPr>
        <w:shd w:val="clear" w:color="auto" w:fill="FFFFFF"/>
        <w:spacing w:before="100" w:beforeAutospacing="1" w:after="10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lang w:val="es-ES"/>
        </w:rPr>
        <w:br w:type="textWrapping" w:clear="all"/>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A la luz de los antecedentes presentados en el estudio mencionado, el que se incluye en el Anexo 17 de esta Adenda, y considerando los niveles de intervención que presentan los ríos de la cuenca, en particular el río Yeso, Gener ha considerado adecuado utilizar el criterio de habitabilidad para el caudal de estiaje con probabilidad de excedencia 85% y, adicionalmente, complementados con un Plan de Manejo que contribuya a neutralizar en parte algunos pasivos ambientales existentes</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Los caudales ecológicos pasantes en bocatoma así calculados son los siguientes:</w:t>
      </w:r>
    </w:p>
    <w:tbl>
      <w:tblPr>
        <w:tblW w:w="0" w:type="auto"/>
        <w:jc w:val="center"/>
        <w:tblInd w:w="14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65"/>
        <w:gridCol w:w="2537"/>
      </w:tblGrid>
      <w:tr w:rsidR="00010E4F" w:rsidRPr="00010E4F" w:rsidTr="00010E4F">
        <w:trPr>
          <w:jc w:val="center"/>
        </w:trPr>
        <w:tc>
          <w:tcPr>
            <w:tcW w:w="2165"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b/>
                <w:bCs/>
                <w:color w:val="000000"/>
                <w:sz w:val="20"/>
                <w:szCs w:val="20"/>
              </w:rPr>
              <w:t>Bocatoma</w:t>
            </w:r>
          </w:p>
        </w:tc>
        <w:tc>
          <w:tcPr>
            <w:tcW w:w="2537"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b/>
                <w:bCs/>
                <w:color w:val="000000"/>
                <w:sz w:val="20"/>
                <w:szCs w:val="20"/>
              </w:rPr>
              <w:t>Caudal Pasante (m3/s)</w:t>
            </w:r>
          </w:p>
        </w:tc>
      </w:tr>
      <w:tr w:rsidR="00010E4F" w:rsidRPr="00010E4F" w:rsidTr="00010E4F">
        <w:trPr>
          <w:jc w:val="center"/>
        </w:trPr>
        <w:tc>
          <w:tcPr>
            <w:tcW w:w="216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20"/>
                <w:szCs w:val="20"/>
              </w:rPr>
              <w:t>Estero Colina</w:t>
            </w:r>
          </w:p>
        </w:tc>
        <w:tc>
          <w:tcPr>
            <w:tcW w:w="253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20"/>
                <w:szCs w:val="20"/>
              </w:rPr>
              <w:t>0,37</w:t>
            </w:r>
          </w:p>
        </w:tc>
      </w:tr>
      <w:tr w:rsidR="00010E4F" w:rsidRPr="00010E4F" w:rsidTr="00010E4F">
        <w:trPr>
          <w:jc w:val="center"/>
        </w:trPr>
        <w:tc>
          <w:tcPr>
            <w:tcW w:w="216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20"/>
                <w:szCs w:val="20"/>
              </w:rPr>
              <w:t>Estero Engorda</w:t>
            </w:r>
          </w:p>
        </w:tc>
        <w:tc>
          <w:tcPr>
            <w:tcW w:w="253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20"/>
                <w:szCs w:val="20"/>
              </w:rPr>
              <w:t>0,15</w:t>
            </w:r>
          </w:p>
        </w:tc>
      </w:tr>
      <w:tr w:rsidR="00010E4F" w:rsidRPr="00010E4F" w:rsidTr="00010E4F">
        <w:trPr>
          <w:jc w:val="center"/>
        </w:trPr>
        <w:tc>
          <w:tcPr>
            <w:tcW w:w="216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20"/>
                <w:szCs w:val="20"/>
              </w:rPr>
              <w:t>Estero Las Placas</w:t>
            </w:r>
          </w:p>
        </w:tc>
        <w:tc>
          <w:tcPr>
            <w:tcW w:w="253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20"/>
                <w:szCs w:val="20"/>
              </w:rPr>
              <w:t>0,10</w:t>
            </w:r>
          </w:p>
        </w:tc>
      </w:tr>
      <w:tr w:rsidR="00010E4F" w:rsidRPr="00010E4F" w:rsidTr="00010E4F">
        <w:trPr>
          <w:jc w:val="center"/>
        </w:trPr>
        <w:tc>
          <w:tcPr>
            <w:tcW w:w="216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20"/>
                <w:szCs w:val="20"/>
              </w:rPr>
              <w:t>Colorado Alfalfal</w:t>
            </w:r>
          </w:p>
        </w:tc>
        <w:tc>
          <w:tcPr>
            <w:tcW w:w="253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20"/>
                <w:szCs w:val="20"/>
              </w:rPr>
              <w:t>0,66</w:t>
            </w:r>
          </w:p>
        </w:tc>
      </w:tr>
      <w:tr w:rsidR="00010E4F" w:rsidRPr="00010E4F" w:rsidTr="00010E4F">
        <w:trPr>
          <w:jc w:val="center"/>
        </w:trPr>
        <w:tc>
          <w:tcPr>
            <w:tcW w:w="216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20"/>
                <w:szCs w:val="20"/>
              </w:rPr>
              <w:t>Río Yeso</w:t>
            </w:r>
          </w:p>
        </w:tc>
        <w:tc>
          <w:tcPr>
            <w:tcW w:w="253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20"/>
                <w:szCs w:val="20"/>
              </w:rPr>
              <w:t>0,46</w:t>
            </w:r>
          </w:p>
        </w:tc>
      </w:tr>
    </w:tbl>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Para el caso particular del estero El Morado, a partir de los resultados del estudio adjunto en el Anexo 17 de este Adenda, Gener propone adoptar para este estero el criterio del 10% de caudal medio anual (170 L/s) como Qe, atendido que dicho estero en condiciones naturales no cumple las condiciones mínimas de altura y velocidad que permiten la existencia de fauna íctica, y que además, el análisis realizado identificó en este estero sólo un Area de Interés Ambiental Potencial. Lo anterior se verifica en los resultados de la línea base que indican la ausencia total de fauna íctica en dicho sector.</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lastRenderedPageBreak/>
        <w:t>Lo anterior es relevante para el PHAM en términos de un mejor aprovechamiento de los recursos a la vez que se mantienen los requerimientos para la sustentabilidad del sistema. Como compensación, Gener se compromete a dejar pasar un caudal pasante de 300 L/s en su actual bocatoma Volcán de la central homónima que opera desde la década del 40`, mejorando así la condición ambiental del tramo del río Volcán entre la bocatoma y desembocadura, que en la actualidad permanece seco durante los meses de estiaje.</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El titular compromete el cumplimiento de los caudales ecológicos durante toda la vida útil del PHAM.</w:t>
      </w:r>
    </w:p>
    <w:p w:rsidR="00010E4F" w:rsidRPr="00010E4F" w:rsidRDefault="00010E4F" w:rsidP="00010E4F">
      <w:pPr>
        <w:shd w:val="clear" w:color="auto" w:fill="FFFFFF"/>
        <w:spacing w:beforeAutospacing="1" w:after="0" w:afterAutospacing="1" w:line="240" w:lineRule="auto"/>
        <w:ind w:left="2148" w:hanging="708"/>
        <w:jc w:val="both"/>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22. Se solicita al titular adjuntar la información del Eula 2000 (curvas de requerimientos de hábitat) presentada en el EIA del proyecto, a una escala legible, que permita su análisis para el establecimiento del criterio.</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22</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Lo solicitado se incluye en el Anexo 17 de este Adenda.</w:t>
      </w:r>
    </w:p>
    <w:p w:rsidR="00010E4F" w:rsidRPr="00010E4F" w:rsidRDefault="00010E4F" w:rsidP="00010E4F">
      <w:pPr>
        <w:shd w:val="clear" w:color="auto" w:fill="FFFFFF"/>
        <w:spacing w:before="100" w:beforeAutospacing="1" w:after="10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i/>
          <w:iCs/>
          <w:color w:val="000000"/>
          <w:lang w:val="es-ES"/>
        </w:rPr>
        <w:br w:type="textWrapping" w:clear="all"/>
      </w:r>
    </w:p>
    <w:p w:rsidR="00010E4F" w:rsidRPr="00010E4F" w:rsidRDefault="00010E4F" w:rsidP="00010E4F">
      <w:pPr>
        <w:shd w:val="clear" w:color="auto" w:fill="FFFFFF"/>
        <w:spacing w:beforeAutospacing="1" w:after="0" w:afterAutospacing="1" w:line="240" w:lineRule="auto"/>
        <w:ind w:left="2148" w:hanging="708"/>
        <w:jc w:val="both"/>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 xml:space="preserve">23. Se solicita al titular, indicar para la serie de figuras que corresponden a curvas de descarga de los diferentes ríos, presentadas en el EIA del proyecto, a que punto corresponden cada una de ellas. </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23</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No obstante que en el Anexo 17 se incorporan las secciones de los cauces antes analizadas, complementadas con un mayor número de secciones topobatimétricas de los ríos, que reemplaza la información presentada en el Anexo 10 del EIA, a continuación se indica lo solicitado:</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Las curvas de descarga que se incluyeron en el Anexo 10, para cada río corresponden a secciones ubicadas en los tramos definidos como de interés ambiental, a saber:</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En el caso del río Yeso, la curva de descarga (figura 7) corresponde a una sección en el cauce cuyas coordenadas son N: 6.260.729 m y E: 388.439 m.</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En el caso del río Colorado, las curvas de descarga corresponden a los perfiles 11 y 18 mostrados en la figura 19.</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En el caso del estero La Engorda, la curva de descarga (figura 35) corresponde a una sección en el cauce que se ubica a 100 m de distancia aguas abajo del punto de coordenadas N: 6.259.764 m y E: 407.665 m. En el caso del estero Colina, la curva de descarga (figura 36) corresponde a una sección en el cauce que se ubica en las coordenadas N: 6.260.129 m y E: 407.470 m. En el caso del estero Las Placas, la curva de descarga (figura 37) corresponde a una sección en el cauce que se ubica a 450 m de distancia aguas abajo del punto de descarga de coordenadas N: 6.260.848 m y E: 406.829 m. En el caso del cajón Del Morado, la curva de descarga (figura 38) corresponde a una sección en el cauce que se ubica a 440 m de distancia aguas abajo del punto de coordenadas N: 6.261.511 m y E: 405.691 m.</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lastRenderedPageBreak/>
        <w:t>En el caso del río Volcán, la curva de descarga (figura 52) corresponde a una sección en el cauce cuyas coordenadas son N: 6.256.693 m y E: 397.867 m.</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En el caso del río Maipo, las curvas de descarga corresponden a la estación fluviométrica de la DGA en San Alfonso (figura 61) y a los perfiles 8 y 9 del sector Las Lajas (figuras 69 a 72) identificados a su vez en la figura 63.</w:t>
      </w:r>
    </w:p>
    <w:p w:rsidR="00010E4F" w:rsidRPr="00010E4F" w:rsidRDefault="00010E4F" w:rsidP="00010E4F">
      <w:pPr>
        <w:shd w:val="clear" w:color="auto" w:fill="FFFFFF"/>
        <w:spacing w:before="100" w:beforeAutospacing="1" w:after="10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i/>
          <w:iCs/>
          <w:color w:val="000000"/>
          <w:lang w:val="es-ES"/>
        </w:rPr>
        <w:br w:type="textWrapping" w:clear="all"/>
      </w:r>
    </w:p>
    <w:p w:rsidR="00010E4F" w:rsidRPr="00010E4F" w:rsidRDefault="00010E4F" w:rsidP="00010E4F">
      <w:pPr>
        <w:shd w:val="clear" w:color="auto" w:fill="FFFFFF"/>
        <w:spacing w:beforeAutospacing="1" w:after="0" w:afterAutospacing="1" w:line="240" w:lineRule="auto"/>
        <w:ind w:left="2148" w:hanging="708"/>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24. Se hace presente al Titular que, entrega una serie de figuras con eje hidráulico donde no se indica a que corresponde el origen desde el cual se mide la distancia, así como tampoco se indica la razón de los caudales simulados. En particular en la figura 10, no existe coherencia entre la distancia de 500 m y la distancia de las láminas 2.1.2, entre otros. Al respecto se solicita aclarar y completar.</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24</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El punto de origen de las figuras del Anexo 10 del EIA que representan los ejes hidráulicos es el siguiente:</w:t>
      </w:r>
    </w:p>
    <w:p w:rsidR="00010E4F" w:rsidRPr="00010E4F" w:rsidRDefault="00010E4F" w:rsidP="00010E4F">
      <w:pPr>
        <w:shd w:val="clear" w:color="auto" w:fill="FFFFFF"/>
        <w:spacing w:beforeAutospacing="1" w:after="0" w:afterAutospacing="1" w:line="240" w:lineRule="auto"/>
        <w:ind w:left="180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Figura 10 Río Yeso: N: 6.260.729 m y E: 388.439 m</w:t>
      </w:r>
    </w:p>
    <w:p w:rsidR="00010E4F" w:rsidRPr="00010E4F" w:rsidRDefault="00010E4F" w:rsidP="00010E4F">
      <w:pPr>
        <w:shd w:val="clear" w:color="auto" w:fill="FFFFFF"/>
        <w:spacing w:beforeAutospacing="1" w:after="0" w:afterAutospacing="1" w:line="240" w:lineRule="auto"/>
        <w:ind w:left="180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Figura 21 Río Colorado: el origen desde donde se mide la distancia se ubica en el perfil 1 mostrado en la figura 19.</w:t>
      </w:r>
    </w:p>
    <w:p w:rsidR="00010E4F" w:rsidRPr="00010E4F" w:rsidRDefault="00010E4F" w:rsidP="00010E4F">
      <w:pPr>
        <w:shd w:val="clear" w:color="auto" w:fill="FFFFFF"/>
        <w:spacing w:beforeAutospacing="1" w:after="0" w:afterAutospacing="1" w:line="240" w:lineRule="auto"/>
        <w:ind w:left="180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Figura 47 Estero Engorda: N: 6.259.764 m y E: 407.665 m.</w:t>
      </w:r>
    </w:p>
    <w:p w:rsidR="00010E4F" w:rsidRPr="00010E4F" w:rsidRDefault="00010E4F" w:rsidP="00010E4F">
      <w:pPr>
        <w:shd w:val="clear" w:color="auto" w:fill="FFFFFF"/>
        <w:spacing w:beforeAutospacing="1" w:after="0" w:afterAutospacing="1" w:line="240" w:lineRule="auto"/>
        <w:ind w:left="180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Figura 48 Estero Colina: N: 6.260.129 m y E: 407.470 m.</w:t>
      </w:r>
    </w:p>
    <w:p w:rsidR="00010E4F" w:rsidRPr="00010E4F" w:rsidRDefault="00010E4F" w:rsidP="00010E4F">
      <w:pPr>
        <w:shd w:val="clear" w:color="auto" w:fill="FFFFFF"/>
        <w:spacing w:beforeAutospacing="1" w:after="0" w:afterAutospacing="1" w:line="240" w:lineRule="auto"/>
        <w:ind w:left="180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Figura 49 Estero Las Placas: N: 6.260.848 m y E: 406.829 m.</w:t>
      </w:r>
    </w:p>
    <w:p w:rsidR="00010E4F" w:rsidRPr="00010E4F" w:rsidRDefault="00010E4F" w:rsidP="00010E4F">
      <w:pPr>
        <w:shd w:val="clear" w:color="auto" w:fill="FFFFFF"/>
        <w:spacing w:beforeAutospacing="1" w:after="0" w:afterAutospacing="1" w:line="240" w:lineRule="auto"/>
        <w:ind w:left="180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Figura 50 Estero Morado: N: 6.261.511 m y E: 405.691 m.</w:t>
      </w:r>
    </w:p>
    <w:p w:rsidR="00010E4F" w:rsidRPr="00010E4F" w:rsidRDefault="00010E4F" w:rsidP="00010E4F">
      <w:pPr>
        <w:shd w:val="clear" w:color="auto" w:fill="FFFFFF"/>
        <w:spacing w:beforeAutospacing="1" w:after="0" w:afterAutospacing="1" w:line="240" w:lineRule="auto"/>
        <w:ind w:left="180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Figura 55 Río Volcán: N: 6.256.693 m y E: 397.867 m</w:t>
      </w:r>
    </w:p>
    <w:p w:rsidR="00010E4F" w:rsidRPr="00010E4F" w:rsidRDefault="00010E4F" w:rsidP="00010E4F">
      <w:pPr>
        <w:shd w:val="clear" w:color="auto" w:fill="FFFFFF"/>
        <w:spacing w:beforeAutospacing="1" w:after="0" w:afterAutospacing="1" w:line="240" w:lineRule="auto"/>
        <w:ind w:left="180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Figura 65 Río Maipo: el origen desde donde se mide la distancia se ubica en el perfil 1 mostrado en la figura 63.</w:t>
      </w:r>
    </w:p>
    <w:p w:rsidR="00010E4F" w:rsidRPr="00010E4F" w:rsidRDefault="00010E4F" w:rsidP="00010E4F">
      <w:pPr>
        <w:shd w:val="clear" w:color="auto" w:fill="FFFFFF"/>
        <w:spacing w:beforeAutospacing="1" w:after="0" w:afterAutospacing="1" w:line="240" w:lineRule="auto"/>
        <w:ind w:left="1440" w:firstLine="360"/>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u w:val="single"/>
          <w:lang w:val="es-ES"/>
        </w:rPr>
        <w:t>En relación al río El Yeso</w:t>
      </w:r>
    </w:p>
    <w:p w:rsidR="00010E4F" w:rsidRPr="00010E4F" w:rsidRDefault="00010E4F" w:rsidP="00010E4F">
      <w:pPr>
        <w:shd w:val="clear" w:color="auto" w:fill="FFFFFF"/>
        <w:spacing w:beforeAutospacing="1" w:after="0" w:afterAutospacing="1" w:line="240" w:lineRule="auto"/>
        <w:ind w:left="2001" w:hanging="561"/>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a.</w:t>
      </w:r>
      <w:r w:rsidRPr="00010E4F">
        <w:rPr>
          <w:rFonts w:ascii="Times New Roman" w:eastAsia="Times New Roman" w:hAnsi="Times New Roman" w:cs="Times New Roman"/>
          <w:i/>
          <w:iCs/>
          <w:color w:val="000000"/>
          <w:sz w:val="14"/>
          <w:szCs w:val="14"/>
          <w:lang w:val="es-ES"/>
        </w:rPr>
        <w:t xml:space="preserve"> </w:t>
      </w:r>
      <w:r w:rsidRPr="00010E4F">
        <w:rPr>
          <w:rFonts w:ascii="Arial" w:eastAsia="Times New Roman" w:hAnsi="Arial" w:cs="Arial"/>
          <w:i/>
          <w:iCs/>
          <w:color w:val="000000"/>
          <w:sz w:val="20"/>
          <w:szCs w:val="20"/>
          <w:lang w:val="es-ES"/>
        </w:rPr>
        <w:t>En relación al criterio de 20 cm de escurrimiento se solicita al Titular señalar la fuente de dicha información, y aclarar lo señalado, por cuanto en el párrafo en el que se menciona, se relaciona con la Tabla N° 1, la que no tiene relación aparente con la altura de escurrimiento.</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a</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 xml:space="preserve">Ver respuesta a la pregunta 14 anterior de esta sección. El criterio de 20 cm de escurrimiento se explica con mayor detalle en el Anexo 17 de este Adenda. </w:t>
      </w:r>
      <w:r w:rsidRPr="00010E4F">
        <w:rPr>
          <w:rFonts w:ascii="Arial" w:eastAsia="Times New Roman" w:hAnsi="Arial" w:cs="Arial"/>
          <w:color w:val="000000"/>
          <w:sz w:val="20"/>
          <w:szCs w:val="20"/>
          <w:lang w:val="es-ES"/>
        </w:rPr>
        <w:lastRenderedPageBreak/>
        <w:t>Efectivamente, no corresponde relacionar el párrafo aludido con la Tabla 1, del Anexo 10 del EIA.</w:t>
      </w:r>
    </w:p>
    <w:p w:rsidR="00010E4F" w:rsidRPr="00010E4F" w:rsidRDefault="00010E4F" w:rsidP="00010E4F">
      <w:pPr>
        <w:shd w:val="clear" w:color="auto" w:fill="FFFFFF"/>
        <w:spacing w:beforeAutospacing="1" w:after="0" w:afterAutospacing="1" w:line="240" w:lineRule="auto"/>
        <w:ind w:left="2001" w:hanging="561"/>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b.</w:t>
      </w:r>
      <w:r w:rsidRPr="00010E4F">
        <w:rPr>
          <w:rFonts w:ascii="Times New Roman" w:eastAsia="Times New Roman" w:hAnsi="Times New Roman" w:cs="Times New Roman"/>
          <w:i/>
          <w:iCs/>
          <w:color w:val="000000"/>
          <w:sz w:val="14"/>
          <w:szCs w:val="14"/>
          <w:lang w:val="es-ES"/>
        </w:rPr>
        <w:t xml:space="preserve"> </w:t>
      </w:r>
      <w:r w:rsidRPr="00010E4F">
        <w:rPr>
          <w:rFonts w:ascii="Arial" w:eastAsia="Times New Roman" w:hAnsi="Arial" w:cs="Arial"/>
          <w:i/>
          <w:iCs/>
          <w:color w:val="000000"/>
          <w:sz w:val="20"/>
          <w:szCs w:val="20"/>
          <w:lang w:val="es-ES"/>
        </w:rPr>
        <w:t>Se solicita al Titular adjuntar las curvas de variación estacional de la serie de estadística de la entrega del embalse El Yeso, por cuanto este será el régimen que se verá impactado por el proyecto.</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b</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Lo solicitado se incluye en el Apéndice 3 del Anexo 13 de este Adenda.</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i/>
          <w:iCs/>
          <w:color w:val="000000"/>
          <w:lang w:val="es-ES"/>
        </w:rPr>
        <w:br w:type="textWrapping" w:clear="all"/>
      </w:r>
    </w:p>
    <w:p w:rsidR="00010E4F" w:rsidRPr="00010E4F" w:rsidRDefault="00010E4F" w:rsidP="00010E4F">
      <w:pPr>
        <w:shd w:val="clear" w:color="auto" w:fill="FFFFFF"/>
        <w:spacing w:beforeAutospacing="1" w:after="0" w:afterAutospacing="1" w:line="240" w:lineRule="auto"/>
        <w:ind w:left="2001" w:hanging="561"/>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c.</w:t>
      </w:r>
      <w:r w:rsidRPr="00010E4F">
        <w:rPr>
          <w:rFonts w:ascii="Times New Roman" w:eastAsia="Times New Roman" w:hAnsi="Times New Roman" w:cs="Times New Roman"/>
          <w:i/>
          <w:iCs/>
          <w:color w:val="000000"/>
          <w:sz w:val="14"/>
          <w:szCs w:val="14"/>
          <w:lang w:val="es-ES"/>
        </w:rPr>
        <w:t xml:space="preserve"> </w:t>
      </w:r>
      <w:r w:rsidRPr="00010E4F">
        <w:rPr>
          <w:rFonts w:ascii="Arial" w:eastAsia="Times New Roman" w:hAnsi="Arial" w:cs="Arial"/>
          <w:i/>
          <w:iCs/>
          <w:color w:val="000000"/>
          <w:sz w:val="20"/>
          <w:szCs w:val="20"/>
          <w:lang w:val="es-ES"/>
        </w:rPr>
        <w:t>La series hidrológicas presentadas por el Titular en el apéndice 1 de anexo 10, del EIA, no corresponden a las mismas presentadas en el apéndice 1 del anexo 20 del estudio sedimentológico. Al respecto se solicita al titular justificar esta discrepancia y aclarar unificando la terminología.</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c</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Tal como se explicó en la respuesta a la pregunta 8 anterior, las diferencias que presentan ambos estudios están relacionadas con el criterio adoptado para considerar la estadística efluente del embalse El Yeso. En el caso del Anexo 10 se utilizó la estadística de la operación histórica del embalse. El estudio sedimentológico, en cambio, consideró la proyección que el operador del embalse prevé en su estudio tarifario, que proyecta un uso más exhaustivo de éste.</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Las diferencias que presentan las series en el río Maipo son menores e irrelevantes para los objetivos del estudio, y se explican por las aproximaciones propias de los rellenos y extensiones de la información contenida en las estadísticas observadas efectuadas por cada consultor.</w:t>
      </w:r>
    </w:p>
    <w:p w:rsidR="00010E4F" w:rsidRPr="00010E4F" w:rsidRDefault="00010E4F" w:rsidP="00010E4F">
      <w:pPr>
        <w:shd w:val="clear" w:color="auto" w:fill="FFFFFF"/>
        <w:spacing w:beforeAutospacing="1" w:after="0" w:afterAutospacing="1" w:line="240" w:lineRule="auto"/>
        <w:ind w:left="2001" w:hanging="561"/>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d.</w:t>
      </w:r>
      <w:r w:rsidRPr="00010E4F">
        <w:rPr>
          <w:rFonts w:ascii="Times New Roman" w:eastAsia="Times New Roman" w:hAnsi="Times New Roman" w:cs="Times New Roman"/>
          <w:i/>
          <w:iCs/>
          <w:color w:val="000000"/>
          <w:sz w:val="14"/>
          <w:szCs w:val="14"/>
          <w:lang w:val="es-ES"/>
        </w:rPr>
        <w:t xml:space="preserve"> </w:t>
      </w:r>
      <w:r w:rsidRPr="00010E4F">
        <w:rPr>
          <w:rFonts w:ascii="Arial" w:eastAsia="Times New Roman" w:hAnsi="Arial" w:cs="Arial"/>
          <w:i/>
          <w:iCs/>
          <w:color w:val="000000"/>
          <w:sz w:val="20"/>
          <w:szCs w:val="20"/>
          <w:lang w:val="es-ES"/>
        </w:rPr>
        <w:t>El titular indica que en el sector el Yeso el caudal ecológico que sustenta los 20 cm de escurrimiento corresponde a 2,6 m3/s sin embargo no se presentan los antecedentes que permitan corroborar dichas afirmaciones, como por ejemplo las simulaciones del eje hidráulico realizadas. Se solita al titular adjuntar los antecedentes de respaldo de las afirmaciones presentadas.</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d</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Lo solicitado se presenta en el Anexo 17 de este adenda.</w:t>
      </w:r>
    </w:p>
    <w:p w:rsidR="00010E4F" w:rsidRPr="00010E4F" w:rsidRDefault="00010E4F" w:rsidP="00010E4F">
      <w:pPr>
        <w:shd w:val="clear" w:color="auto" w:fill="FFFFFF"/>
        <w:spacing w:beforeAutospacing="1" w:after="0" w:afterAutospacing="1" w:line="240" w:lineRule="auto"/>
        <w:ind w:left="2001" w:hanging="561"/>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e.</w:t>
      </w:r>
      <w:r w:rsidRPr="00010E4F">
        <w:rPr>
          <w:rFonts w:ascii="Times New Roman" w:eastAsia="Times New Roman" w:hAnsi="Times New Roman" w:cs="Times New Roman"/>
          <w:i/>
          <w:iCs/>
          <w:color w:val="000000"/>
          <w:sz w:val="14"/>
          <w:szCs w:val="14"/>
          <w:lang w:val="es-ES"/>
        </w:rPr>
        <w:t xml:space="preserve"> </w:t>
      </w:r>
      <w:r w:rsidRPr="00010E4F">
        <w:rPr>
          <w:rFonts w:ascii="Arial" w:eastAsia="Times New Roman" w:hAnsi="Arial" w:cs="Arial"/>
          <w:i/>
          <w:iCs/>
          <w:color w:val="000000"/>
          <w:sz w:val="20"/>
          <w:szCs w:val="20"/>
          <w:lang w:val="es-ES"/>
        </w:rPr>
        <w:t>Se solicita al titular adjuntar las figuras 12, 13 y 14, homologadas a la figura 19, página 23, Anexo N° 10, de tal manera de permitir el análisis conjunto de la información contenida en ellas.</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e</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Lo solicitado se desarrolla con mayor detalle en el Anexo 17 según lo explicado en la respuesta a la pregunta 14.</w:t>
      </w:r>
    </w:p>
    <w:p w:rsidR="00010E4F" w:rsidRPr="00010E4F" w:rsidRDefault="00010E4F" w:rsidP="00010E4F">
      <w:pPr>
        <w:shd w:val="clear" w:color="auto" w:fill="FFFFFF"/>
        <w:spacing w:before="100" w:beforeAutospacing="1" w:after="10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lang w:val="es-ES"/>
        </w:rPr>
        <w:lastRenderedPageBreak/>
        <w:br w:type="textWrapping" w:clear="all"/>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En todo caso, a continuación se muestra la figura solicitada:</w:t>
      </w:r>
    </w:p>
    <w:p w:rsidR="00010E4F" w:rsidRPr="00010E4F" w:rsidRDefault="00010E4F" w:rsidP="00010E4F">
      <w:pPr>
        <w:shd w:val="clear" w:color="auto" w:fill="FFFFFF"/>
        <w:spacing w:beforeAutospacing="1" w:after="0" w:afterAutospacing="1" w:line="240" w:lineRule="auto"/>
        <w:ind w:left="1440" w:hanging="360"/>
        <w:jc w:val="center"/>
        <w:rPr>
          <w:rFonts w:ascii="Arial" w:eastAsia="Times New Roman" w:hAnsi="Arial" w:cs="Arial"/>
          <w:color w:val="000000"/>
          <w:sz w:val="20"/>
          <w:szCs w:val="20"/>
          <w:lang w:val="es-ES"/>
        </w:rPr>
      </w:pPr>
      <w:r w:rsidRPr="00010E4F">
        <w:rPr>
          <w:rFonts w:ascii="Arial" w:eastAsia="Times New Roman" w:hAnsi="Arial" w:cs="Arial"/>
          <w:b/>
          <w:bCs/>
          <w:color w:val="000000"/>
          <w:lang w:val="es-ES"/>
        </w:rPr>
        <w:t>Figura 14</w:t>
      </w:r>
    </w:p>
    <w:p w:rsidR="00010E4F" w:rsidRPr="00010E4F" w:rsidRDefault="00010E4F" w:rsidP="00010E4F">
      <w:pPr>
        <w:shd w:val="clear" w:color="auto" w:fill="FFFFFF"/>
        <w:spacing w:beforeAutospacing="1" w:after="0" w:afterAutospacing="1" w:line="240" w:lineRule="auto"/>
        <w:ind w:left="1440" w:hanging="360"/>
        <w:jc w:val="center"/>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Homologación de Figuras 12, 13, 14 y 19 del Anexo 10 del EIA</w:t>
      </w:r>
    </w:p>
    <w:p w:rsidR="00010E4F" w:rsidRPr="00010E4F" w:rsidRDefault="00010E4F" w:rsidP="00010E4F">
      <w:pPr>
        <w:shd w:val="clear" w:color="auto" w:fill="FFFFFF"/>
        <w:spacing w:beforeAutospacing="1" w:after="0" w:afterAutospacing="1" w:line="240" w:lineRule="auto"/>
        <w:ind w:left="2001" w:hanging="561"/>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f.</w:t>
      </w:r>
      <w:r w:rsidRPr="00010E4F">
        <w:rPr>
          <w:rFonts w:ascii="Times New Roman" w:eastAsia="Times New Roman" w:hAnsi="Times New Roman" w:cs="Times New Roman"/>
          <w:i/>
          <w:iCs/>
          <w:color w:val="000000"/>
          <w:sz w:val="14"/>
          <w:szCs w:val="14"/>
          <w:lang w:val="es-ES"/>
        </w:rPr>
        <w:t xml:space="preserve"> </w:t>
      </w:r>
      <w:r w:rsidRPr="00010E4F">
        <w:rPr>
          <w:rFonts w:ascii="Arial" w:eastAsia="Times New Roman" w:hAnsi="Arial" w:cs="Arial"/>
          <w:i/>
          <w:iCs/>
          <w:color w:val="000000"/>
          <w:sz w:val="20"/>
          <w:szCs w:val="20"/>
          <w:lang w:val="es-ES"/>
        </w:rPr>
        <w:t>El Titular propone realizar aforos mensuales por dos años, uno antes de entrada en operación y otro después, sin embargo como fuera señalado en las observaciones al EIA, los aforos se deberán realizar durante toda la vida útil del proyecto a objeto de verificar el caudal, a través de la mantención de la curvas de descarga.</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Respuesta f</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El Titular se compromete a mantener un registro en línea de los caudales pasantes en bocatomas durante toda la vida útil del PHAM, para asegurar los Qe en las áreas de interés ambiental.</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Adicionalmente, Gener compromete instalar una estación fluviométricas en el río yeso, en un punto de coordenadas N: 6.266.446 y E: 393.425 correspondiente al perfil topobatimétrico PBN-14 del estudio del CEA (Anexo 17 de esta Adenda)</w:t>
      </w:r>
    </w:p>
    <w:p w:rsidR="00010E4F" w:rsidRPr="00010E4F" w:rsidRDefault="00010E4F" w:rsidP="00010E4F">
      <w:pPr>
        <w:shd w:val="clear" w:color="auto" w:fill="FFFFFF"/>
        <w:spacing w:before="100" w:beforeAutospacing="1" w:after="10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i/>
          <w:iCs/>
          <w:color w:val="000000"/>
          <w:lang w:val="es-ES"/>
        </w:rPr>
        <w:br w:type="textWrapping" w:clear="all"/>
      </w:r>
    </w:p>
    <w:p w:rsidR="00010E4F" w:rsidRPr="00010E4F" w:rsidRDefault="00010E4F" w:rsidP="00010E4F">
      <w:pPr>
        <w:shd w:val="clear" w:color="auto" w:fill="FFFFFF"/>
        <w:spacing w:beforeAutospacing="1" w:after="0" w:afterAutospacing="1" w:line="240" w:lineRule="auto"/>
        <w:ind w:left="2001" w:hanging="561"/>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g.</w:t>
      </w:r>
      <w:r w:rsidRPr="00010E4F">
        <w:rPr>
          <w:rFonts w:ascii="Times New Roman" w:eastAsia="Times New Roman" w:hAnsi="Times New Roman" w:cs="Times New Roman"/>
          <w:i/>
          <w:iCs/>
          <w:color w:val="000000"/>
          <w:sz w:val="14"/>
          <w:szCs w:val="14"/>
          <w:lang w:val="es-ES"/>
        </w:rPr>
        <w:t xml:space="preserve"> </w:t>
      </w:r>
      <w:r w:rsidRPr="00010E4F">
        <w:rPr>
          <w:rFonts w:ascii="Arial" w:eastAsia="Times New Roman" w:hAnsi="Arial" w:cs="Arial"/>
          <w:i/>
          <w:iCs/>
          <w:color w:val="000000"/>
          <w:sz w:val="20"/>
          <w:szCs w:val="20"/>
          <w:lang w:val="es-ES"/>
        </w:rPr>
        <w:t>El Titular señala que con 200 l/s desde la bocatoma el río El Yeso no se secará, se solicita los análisis realizados para la verificación de dichas aseveraciones, y para comprobar las condiciones de escurrimiento para dicho caudal, de tal manera de pronunciarse si es satisfactorio o no dicho monto.</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Respuesta g</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El análisis de los caudales ecológicos en el río Yeso se ha reevaluado y se desarrolla en detalle en el Anexo 17</w:t>
      </w:r>
    </w:p>
    <w:p w:rsidR="00010E4F" w:rsidRPr="00010E4F" w:rsidRDefault="00010E4F" w:rsidP="00010E4F">
      <w:pPr>
        <w:shd w:val="clear" w:color="auto" w:fill="FFFFFF"/>
        <w:spacing w:beforeAutospacing="1" w:after="0" w:afterAutospacing="1" w:line="240" w:lineRule="auto"/>
        <w:ind w:left="2001" w:hanging="561"/>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h.</w:t>
      </w:r>
      <w:r w:rsidRPr="00010E4F">
        <w:rPr>
          <w:rFonts w:ascii="Times New Roman" w:eastAsia="Times New Roman" w:hAnsi="Times New Roman" w:cs="Times New Roman"/>
          <w:i/>
          <w:iCs/>
          <w:color w:val="000000"/>
          <w:sz w:val="14"/>
          <w:szCs w:val="14"/>
          <w:lang w:val="es-ES"/>
        </w:rPr>
        <w:t xml:space="preserve"> </w:t>
      </w:r>
      <w:r w:rsidRPr="00010E4F">
        <w:rPr>
          <w:rFonts w:ascii="Arial" w:eastAsia="Times New Roman" w:hAnsi="Arial" w:cs="Arial"/>
          <w:i/>
          <w:iCs/>
          <w:color w:val="000000"/>
          <w:sz w:val="20"/>
          <w:szCs w:val="20"/>
          <w:lang w:val="es-ES"/>
        </w:rPr>
        <w:t xml:space="preserve">En relación al análisis de caudal ecológico presentado en el río El Yeso, que se sintetiza en las conclusiones de la pagina 19 del Anexo N°10 del EIA, se solicita al titular aclarar, adjuntando los antecedentes necesarios, si lo señalado a continuación corresponden, a las conclusiones surgidas del EIA: </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h (desde i hasta vi)</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El análisis de los caudales ecológicos en el río Yeso se ha reevaluado y se desarrolla en detalle en el Anexo 17.</w:t>
      </w:r>
    </w:p>
    <w:p w:rsidR="00010E4F" w:rsidRPr="00010E4F" w:rsidRDefault="00010E4F" w:rsidP="00010E4F">
      <w:pPr>
        <w:shd w:val="clear" w:color="auto" w:fill="FFFFFF"/>
        <w:spacing w:beforeAutospacing="1" w:after="0" w:afterAutospacing="1" w:line="240" w:lineRule="auto"/>
        <w:ind w:left="2157" w:hanging="717"/>
        <w:rPr>
          <w:rFonts w:ascii="Arial" w:eastAsia="Times New Roman" w:hAnsi="Arial" w:cs="Arial"/>
          <w:color w:val="000000"/>
          <w:sz w:val="20"/>
          <w:szCs w:val="20"/>
          <w:lang w:val="es-ES"/>
        </w:rPr>
      </w:pPr>
      <w:r w:rsidRPr="00010E4F">
        <w:rPr>
          <w:rFonts w:ascii="Times New Roman" w:eastAsia="Times New Roman" w:hAnsi="Times New Roman" w:cs="Times New Roman"/>
          <w:i/>
          <w:iCs/>
          <w:color w:val="000000"/>
          <w:sz w:val="14"/>
          <w:szCs w:val="14"/>
          <w:lang w:val="es-ES"/>
        </w:rPr>
        <w:t xml:space="preserve">i. </w:t>
      </w:r>
      <w:r w:rsidRPr="00010E4F">
        <w:rPr>
          <w:rFonts w:ascii="Arial" w:eastAsia="Times New Roman" w:hAnsi="Arial" w:cs="Arial"/>
          <w:i/>
          <w:iCs/>
          <w:color w:val="000000"/>
          <w:sz w:val="20"/>
          <w:szCs w:val="20"/>
          <w:lang w:val="es-ES"/>
        </w:rPr>
        <w:t>La zona sensible por razones biológicas corresponde a la ubicada entre el estero San Nicolás y la confluencia con el río Maipo, sin embargo el análisis hidrológico se segmenta en la quebrada Las Cortaderas.</w:t>
      </w:r>
    </w:p>
    <w:p w:rsidR="00010E4F" w:rsidRPr="00010E4F" w:rsidRDefault="00010E4F" w:rsidP="00010E4F">
      <w:pPr>
        <w:shd w:val="clear" w:color="auto" w:fill="FFFFFF"/>
        <w:spacing w:beforeAutospacing="1" w:after="0" w:afterAutospacing="1" w:line="240" w:lineRule="auto"/>
        <w:ind w:left="2157" w:hanging="717"/>
        <w:rPr>
          <w:rFonts w:ascii="Arial" w:eastAsia="Times New Roman" w:hAnsi="Arial" w:cs="Arial"/>
          <w:color w:val="000000"/>
          <w:sz w:val="20"/>
          <w:szCs w:val="20"/>
          <w:lang w:val="es-ES"/>
        </w:rPr>
      </w:pPr>
      <w:r w:rsidRPr="00010E4F">
        <w:rPr>
          <w:rFonts w:ascii="Times New Roman" w:eastAsia="Times New Roman" w:hAnsi="Times New Roman" w:cs="Times New Roman"/>
          <w:i/>
          <w:iCs/>
          <w:color w:val="000000"/>
          <w:sz w:val="14"/>
          <w:szCs w:val="14"/>
          <w:lang w:val="es-ES"/>
        </w:rPr>
        <w:lastRenderedPageBreak/>
        <w:t xml:space="preserve">ii. </w:t>
      </w:r>
      <w:r w:rsidRPr="00010E4F">
        <w:rPr>
          <w:rFonts w:ascii="Arial" w:eastAsia="Times New Roman" w:hAnsi="Arial" w:cs="Arial"/>
          <w:i/>
          <w:iCs/>
          <w:color w:val="000000"/>
          <w:sz w:val="20"/>
          <w:szCs w:val="20"/>
          <w:lang w:val="es-ES"/>
        </w:rPr>
        <w:t>Las condiciones hidráulicas para las zonas sensibles (altura de escurrimiento de 20 cm y velocidad menor a 1m/s) se logran solo parcialmente. Para el caudal presentado por el Titular igual a 2,6 m3/s, se logra la de altura de escurrimiento pero no la de velocidad.</w:t>
      </w:r>
    </w:p>
    <w:p w:rsidR="00010E4F" w:rsidRPr="00010E4F" w:rsidRDefault="00010E4F" w:rsidP="00010E4F">
      <w:pPr>
        <w:shd w:val="clear" w:color="auto" w:fill="FFFFFF"/>
        <w:spacing w:beforeAutospacing="1" w:after="0" w:afterAutospacing="1" w:line="240" w:lineRule="auto"/>
        <w:ind w:left="2157" w:hanging="717"/>
        <w:rPr>
          <w:rFonts w:ascii="Arial" w:eastAsia="Times New Roman" w:hAnsi="Arial" w:cs="Arial"/>
          <w:color w:val="000000"/>
          <w:sz w:val="20"/>
          <w:szCs w:val="20"/>
          <w:lang w:val="es-ES"/>
        </w:rPr>
      </w:pPr>
      <w:r w:rsidRPr="00010E4F">
        <w:rPr>
          <w:rFonts w:ascii="Times New Roman" w:eastAsia="Times New Roman" w:hAnsi="Times New Roman" w:cs="Times New Roman"/>
          <w:i/>
          <w:iCs/>
          <w:color w:val="000000"/>
          <w:sz w:val="14"/>
          <w:szCs w:val="14"/>
          <w:lang w:val="es-ES"/>
        </w:rPr>
        <w:t xml:space="preserve">iii. </w:t>
      </w:r>
      <w:r w:rsidRPr="00010E4F">
        <w:rPr>
          <w:rFonts w:ascii="Arial" w:eastAsia="Times New Roman" w:hAnsi="Arial" w:cs="Arial"/>
          <w:i/>
          <w:iCs/>
          <w:color w:val="000000"/>
          <w:sz w:val="20"/>
          <w:szCs w:val="20"/>
          <w:lang w:val="es-ES"/>
        </w:rPr>
        <w:t>Los caudales informados por el titular indican para la zona intermedia entre el embalse y cortaderas considerando las filtraciones del Embalse El Yeso, generarían un aporte del orden de 0,99 m3/s, considerando que todo lo vertido por el Embalse El Yeso es captado.</w:t>
      </w:r>
    </w:p>
    <w:p w:rsidR="00010E4F" w:rsidRPr="00010E4F" w:rsidRDefault="00010E4F" w:rsidP="00010E4F">
      <w:pPr>
        <w:shd w:val="clear" w:color="auto" w:fill="FFFFFF"/>
        <w:spacing w:before="100" w:beforeAutospacing="1" w:after="10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i/>
          <w:iCs/>
          <w:color w:val="000000"/>
          <w:lang w:val="es-ES"/>
        </w:rPr>
        <w:br w:type="textWrapping" w:clear="all"/>
      </w:r>
    </w:p>
    <w:p w:rsidR="00010E4F" w:rsidRPr="00010E4F" w:rsidRDefault="00010E4F" w:rsidP="00010E4F">
      <w:pPr>
        <w:shd w:val="clear" w:color="auto" w:fill="FFFFFF"/>
        <w:spacing w:beforeAutospacing="1" w:after="0" w:afterAutospacing="1" w:line="240" w:lineRule="auto"/>
        <w:ind w:left="2157" w:hanging="717"/>
        <w:rPr>
          <w:rFonts w:ascii="Arial" w:eastAsia="Times New Roman" w:hAnsi="Arial" w:cs="Arial"/>
          <w:color w:val="000000"/>
          <w:sz w:val="20"/>
          <w:szCs w:val="20"/>
          <w:lang w:val="es-ES"/>
        </w:rPr>
      </w:pPr>
      <w:r w:rsidRPr="00010E4F">
        <w:rPr>
          <w:rFonts w:ascii="Times New Roman" w:eastAsia="Times New Roman" w:hAnsi="Times New Roman" w:cs="Times New Roman"/>
          <w:i/>
          <w:iCs/>
          <w:color w:val="000000"/>
          <w:sz w:val="14"/>
          <w:szCs w:val="14"/>
          <w:lang w:val="es-ES"/>
        </w:rPr>
        <w:t xml:space="preserve">iv. </w:t>
      </w:r>
      <w:r w:rsidRPr="00010E4F">
        <w:rPr>
          <w:rFonts w:ascii="Arial" w:eastAsia="Times New Roman" w:hAnsi="Arial" w:cs="Arial"/>
          <w:i/>
          <w:iCs/>
          <w:color w:val="000000"/>
          <w:sz w:val="20"/>
          <w:szCs w:val="20"/>
          <w:lang w:val="es-ES"/>
        </w:rPr>
        <w:t>Asimismo, los caudales generados entre Las Cortaderas y la junta con el Maipo, incluyendo Cortaderas, serían del orden de 1,94 m3/s. Por lo que naturalmente (1,94 + 0,99) se daría un caudal medio anual de 2,93 m3/s, siempre y cuando el proyecto hidroeléctrico no capte aguas provenientes de la cuenca intermedia y filtraciones.</w:t>
      </w:r>
    </w:p>
    <w:p w:rsidR="00010E4F" w:rsidRPr="00010E4F" w:rsidRDefault="00010E4F" w:rsidP="00010E4F">
      <w:pPr>
        <w:shd w:val="clear" w:color="auto" w:fill="FFFFFF"/>
        <w:spacing w:beforeAutospacing="1" w:after="0" w:afterAutospacing="1" w:line="240" w:lineRule="auto"/>
        <w:ind w:left="2157" w:hanging="717"/>
        <w:rPr>
          <w:rFonts w:ascii="Arial" w:eastAsia="Times New Roman" w:hAnsi="Arial" w:cs="Arial"/>
          <w:color w:val="000000"/>
          <w:sz w:val="20"/>
          <w:szCs w:val="20"/>
          <w:lang w:val="es-ES"/>
        </w:rPr>
      </w:pPr>
      <w:r w:rsidRPr="00010E4F">
        <w:rPr>
          <w:rFonts w:ascii="Times New Roman" w:eastAsia="Times New Roman" w:hAnsi="Times New Roman" w:cs="Times New Roman"/>
          <w:i/>
          <w:iCs/>
          <w:color w:val="000000"/>
          <w:sz w:val="14"/>
          <w:szCs w:val="14"/>
          <w:lang w:val="es-ES"/>
        </w:rPr>
        <w:t xml:space="preserve">v. </w:t>
      </w:r>
      <w:r w:rsidRPr="00010E4F">
        <w:rPr>
          <w:rFonts w:ascii="Arial" w:eastAsia="Times New Roman" w:hAnsi="Arial" w:cs="Arial"/>
          <w:i/>
          <w:iCs/>
          <w:color w:val="000000"/>
          <w:sz w:val="20"/>
          <w:szCs w:val="20"/>
          <w:lang w:val="es-ES"/>
        </w:rPr>
        <w:t>Sobre lo indicado anteriormente, la cuenca intermedia generaría caudales medios por sobre la condición de altura de escurrimiento de 20 cm y que también en forma natural las velocidades de escurrimiento superarían 1 m/s.</w:t>
      </w:r>
    </w:p>
    <w:p w:rsidR="00010E4F" w:rsidRPr="00010E4F" w:rsidRDefault="00010E4F" w:rsidP="00010E4F">
      <w:pPr>
        <w:shd w:val="clear" w:color="auto" w:fill="FFFFFF"/>
        <w:spacing w:beforeAutospacing="1" w:after="0" w:afterAutospacing="1" w:line="240" w:lineRule="auto"/>
        <w:ind w:left="2157" w:hanging="717"/>
        <w:rPr>
          <w:rFonts w:ascii="Arial" w:eastAsia="Times New Roman" w:hAnsi="Arial" w:cs="Arial"/>
          <w:color w:val="000000"/>
          <w:sz w:val="20"/>
          <w:szCs w:val="20"/>
          <w:lang w:val="es-ES"/>
        </w:rPr>
      </w:pPr>
      <w:r w:rsidRPr="00010E4F">
        <w:rPr>
          <w:rFonts w:ascii="Times New Roman" w:eastAsia="Times New Roman" w:hAnsi="Times New Roman" w:cs="Times New Roman"/>
          <w:i/>
          <w:iCs/>
          <w:color w:val="000000"/>
          <w:sz w:val="14"/>
          <w:szCs w:val="14"/>
          <w:lang w:val="es-ES"/>
        </w:rPr>
        <w:t xml:space="preserve">vi. </w:t>
      </w:r>
      <w:r w:rsidRPr="00010E4F">
        <w:rPr>
          <w:rFonts w:ascii="Arial" w:eastAsia="Times New Roman" w:hAnsi="Arial" w:cs="Arial"/>
          <w:i/>
          <w:iCs/>
          <w:color w:val="000000"/>
          <w:sz w:val="20"/>
          <w:szCs w:val="20"/>
          <w:lang w:val="es-ES"/>
        </w:rPr>
        <w:t>En consecuencia, la condición para requerimiento de hábitat se logra naturalmente. En forma adicional el Titular se compromete a dejar pasar 200 l/s</w:t>
      </w:r>
      <w:r w:rsidRPr="00010E4F">
        <w:rPr>
          <w:rFonts w:ascii="Arial" w:eastAsia="Times New Roman" w:hAnsi="Arial" w:cs="Arial"/>
          <w:color w:val="000000"/>
          <w:sz w:val="20"/>
          <w:szCs w:val="20"/>
          <w:lang w:val="es-ES"/>
        </w:rPr>
        <w:t xml:space="preserve"> </w:t>
      </w:r>
      <w:r w:rsidRPr="00010E4F">
        <w:rPr>
          <w:rFonts w:ascii="Arial" w:eastAsia="Times New Roman" w:hAnsi="Arial" w:cs="Arial"/>
          <w:i/>
          <w:iCs/>
          <w:color w:val="000000"/>
          <w:sz w:val="20"/>
          <w:szCs w:val="20"/>
          <w:lang w:val="es-ES"/>
        </w:rPr>
        <w:t>desde la bocatoma, siempre y cuando el embalse se encuentre vertiendo, ni pudiendo captar aguas de filtraciones.</w:t>
      </w:r>
    </w:p>
    <w:p w:rsidR="00010E4F" w:rsidRPr="00010E4F" w:rsidRDefault="00010E4F" w:rsidP="00010E4F">
      <w:pPr>
        <w:shd w:val="clear" w:color="auto" w:fill="FFFFFF"/>
        <w:spacing w:beforeAutospacing="1" w:after="0" w:afterAutospacing="1" w:line="240" w:lineRule="auto"/>
        <w:ind w:left="2001" w:hanging="561"/>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i.</w:t>
      </w:r>
      <w:r w:rsidRPr="00010E4F">
        <w:rPr>
          <w:rFonts w:ascii="Times New Roman" w:eastAsia="Times New Roman" w:hAnsi="Times New Roman" w:cs="Times New Roman"/>
          <w:i/>
          <w:iCs/>
          <w:color w:val="000000"/>
          <w:sz w:val="14"/>
          <w:szCs w:val="14"/>
          <w:lang w:val="es-ES"/>
        </w:rPr>
        <w:t xml:space="preserve"> </w:t>
      </w:r>
      <w:r w:rsidRPr="00010E4F">
        <w:rPr>
          <w:rFonts w:ascii="Arial" w:eastAsia="Times New Roman" w:hAnsi="Arial" w:cs="Arial"/>
          <w:i/>
          <w:iCs/>
          <w:color w:val="000000"/>
          <w:sz w:val="20"/>
          <w:szCs w:val="20"/>
          <w:lang w:val="es-ES"/>
        </w:rPr>
        <w:t>Respecto de lo señalado anteriormente, se solicita al titular indicar si para el río El Yeso la definición de caudal ecológico pasa por: a) justificar los 200 l/s, definir como serán medidos; b) establecer los mecanismos de verificaciones de los caudales.</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i</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Favor remitirse al Anexo 17 de este Adenda. Los mecanismos planteados se indican en la respuesta f) anterior</w:t>
      </w:r>
    </w:p>
    <w:p w:rsidR="00010E4F" w:rsidRPr="00010E4F" w:rsidRDefault="00010E4F" w:rsidP="00010E4F">
      <w:pPr>
        <w:shd w:val="clear" w:color="auto" w:fill="FFFFFF"/>
        <w:spacing w:beforeAutospacing="1" w:after="0" w:afterAutospacing="1" w:line="240" w:lineRule="auto"/>
        <w:ind w:left="2001" w:hanging="561"/>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j.</w:t>
      </w:r>
      <w:r w:rsidRPr="00010E4F">
        <w:rPr>
          <w:rFonts w:ascii="Times New Roman" w:eastAsia="Times New Roman" w:hAnsi="Times New Roman" w:cs="Times New Roman"/>
          <w:i/>
          <w:iCs/>
          <w:color w:val="000000"/>
          <w:sz w:val="14"/>
          <w:szCs w:val="14"/>
          <w:lang w:val="es-ES"/>
        </w:rPr>
        <w:t xml:space="preserve"> </w:t>
      </w:r>
      <w:r w:rsidRPr="00010E4F">
        <w:rPr>
          <w:rFonts w:ascii="Arial" w:eastAsia="Times New Roman" w:hAnsi="Arial" w:cs="Arial"/>
          <w:i/>
          <w:iCs/>
          <w:color w:val="000000"/>
          <w:sz w:val="20"/>
          <w:szCs w:val="20"/>
          <w:lang w:val="es-ES"/>
        </w:rPr>
        <w:t>En relación al caudal ecológico se hace presente al titular que, se considera que, si bien la condición para requerimiento de hábitat se daría naturalmente, esto sería a nivel anual. Sin embargo, la condición debe cumplirse a nivel mensual, por lo que el valor del caudal que quede establecido como condición de dejar pasar desde la bocatoma, será el mínimo tal que el caudal de 2,6 m3/s se cumpla y verifique en términos medios mensuales en la zona sensible.</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j</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Se acoge la observación.</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El análisis de caudal ecológico determinado en el Anexo 17 de este Adenda, confirma que éste se cumplirá a nivel mensual.</w:t>
      </w:r>
    </w:p>
    <w:p w:rsidR="00010E4F" w:rsidRPr="00010E4F" w:rsidRDefault="00010E4F" w:rsidP="00010E4F">
      <w:pPr>
        <w:shd w:val="clear" w:color="auto" w:fill="FFFFFF"/>
        <w:spacing w:before="100" w:beforeAutospacing="1" w:after="10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b/>
          <w:bCs/>
          <w:color w:val="000000"/>
          <w:u w:val="single"/>
          <w:lang w:val="es-ES"/>
        </w:rPr>
        <w:br w:type="textWrapping" w:clear="all"/>
      </w:r>
    </w:p>
    <w:p w:rsidR="00010E4F" w:rsidRPr="00010E4F" w:rsidRDefault="00010E4F" w:rsidP="00010E4F">
      <w:pPr>
        <w:shd w:val="clear" w:color="auto" w:fill="FFFFFF"/>
        <w:spacing w:beforeAutospacing="1" w:after="0" w:afterAutospacing="1" w:line="240" w:lineRule="auto"/>
        <w:ind w:left="1440" w:firstLine="360"/>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u w:val="single"/>
          <w:lang w:val="es-ES"/>
        </w:rPr>
        <w:lastRenderedPageBreak/>
        <w:t>En relación al Río Colorado</w:t>
      </w:r>
    </w:p>
    <w:p w:rsidR="00010E4F" w:rsidRPr="00010E4F" w:rsidRDefault="00010E4F" w:rsidP="00010E4F">
      <w:pPr>
        <w:shd w:val="clear" w:color="auto" w:fill="FFFFFF"/>
        <w:spacing w:beforeAutospacing="1" w:after="0" w:afterAutospacing="1" w:line="240" w:lineRule="auto"/>
        <w:ind w:left="1800" w:hanging="360"/>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i</w:t>
      </w:r>
      <w:r w:rsidRPr="00010E4F">
        <w:rPr>
          <w:rFonts w:ascii="Times New Roman" w:eastAsia="Times New Roman" w:hAnsi="Times New Roman" w:cs="Times New Roman"/>
          <w:i/>
          <w:iCs/>
          <w:color w:val="000000"/>
          <w:sz w:val="14"/>
          <w:szCs w:val="14"/>
          <w:lang w:val="es-ES"/>
        </w:rPr>
        <w:t xml:space="preserve"> </w:t>
      </w:r>
      <w:r w:rsidRPr="00010E4F">
        <w:rPr>
          <w:rFonts w:ascii="Arial" w:eastAsia="Times New Roman" w:hAnsi="Arial" w:cs="Arial"/>
          <w:i/>
          <w:iCs/>
          <w:color w:val="000000"/>
          <w:sz w:val="20"/>
          <w:szCs w:val="20"/>
          <w:lang w:val="es-ES"/>
        </w:rPr>
        <w:t>El Titular señala, que las zonas sensibles seleccionadas correspondieron a aquellas en las cuales las condiciones de pendiente permitirían la mantención de la fauna acuática, al respecto se solicita que esta característica se cruce con la línea base de dicha componente, de modo de verificar que efectivamente esa son las zonas que deben condicionar el caudal ecológico.</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i)</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Lo solicitado se analiza en detalle en el Anexo 17 de este Adenda.</w:t>
      </w:r>
    </w:p>
    <w:p w:rsidR="00010E4F" w:rsidRPr="00010E4F" w:rsidRDefault="00010E4F" w:rsidP="00010E4F">
      <w:pPr>
        <w:shd w:val="clear" w:color="auto" w:fill="FFFFFF"/>
        <w:spacing w:beforeAutospacing="1" w:after="0" w:afterAutospacing="1" w:line="240" w:lineRule="auto"/>
        <w:ind w:left="1800" w:hanging="360"/>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ii</w:t>
      </w:r>
      <w:r w:rsidRPr="00010E4F">
        <w:rPr>
          <w:rFonts w:ascii="Times New Roman" w:eastAsia="Times New Roman" w:hAnsi="Times New Roman" w:cs="Times New Roman"/>
          <w:i/>
          <w:iCs/>
          <w:color w:val="000000"/>
          <w:sz w:val="14"/>
          <w:szCs w:val="14"/>
          <w:lang w:val="es-ES"/>
        </w:rPr>
        <w:t xml:space="preserve"> </w:t>
      </w:r>
      <w:r w:rsidRPr="00010E4F">
        <w:rPr>
          <w:rFonts w:ascii="Arial" w:eastAsia="Times New Roman" w:hAnsi="Arial" w:cs="Arial"/>
          <w:i/>
          <w:iCs/>
          <w:color w:val="000000"/>
          <w:sz w:val="20"/>
          <w:szCs w:val="20"/>
          <w:lang w:val="es-ES"/>
        </w:rPr>
        <w:t>Se solicita al titular identificar aquellas zonas sensibles del río sobre la base de la trasposición de los diferentes usos a lo largo del cauce. En este caso se debe detallar las actividades que el río sustenta bajo la condición actual de funcionamiento, en el entendido que la zona de impacto directa corresponde al Río Colorado entre la toma y la entrega de la Central Las Lajas.</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Respuesta ii)</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Lo solicitado se analiza en detalle en el Anexo 17 de este Adenda.</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En el río Colorado no se detectaron usos deportivos ni recreativos de sus aguas, sólo se identificó uso para riego (ver respuesta 40 de la sección 1 de este Adenda). Por otra parte, según lo indicado en la sección 5.4.1.3, 6.4.1.5 y 6.4.2.2 del EIA se reconoce en el sector de la desembocadura del río Colorado al río Maipo la presencia de bosque esclerófilo, cuyas especies no serán afectadas por la reducción de caudal en el río, debido a que sus riberas no presentan formaciones vegetacionales con una localización asociada a su cauce o a la zona de ribera, sino más bien, presenta vegetación zonal existente en el resto del área.</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Mayores detalles de los usos del río Maipo se señalan en la lámina que se adjunta en el Anexo 7.</w:t>
      </w:r>
    </w:p>
    <w:p w:rsidR="00010E4F" w:rsidRPr="00010E4F" w:rsidRDefault="00010E4F" w:rsidP="00010E4F">
      <w:pPr>
        <w:shd w:val="clear" w:color="auto" w:fill="FFFFFF"/>
        <w:spacing w:beforeAutospacing="1" w:after="0" w:afterAutospacing="1" w:line="240" w:lineRule="auto"/>
        <w:ind w:left="1800" w:hanging="360"/>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iii</w:t>
      </w:r>
      <w:r w:rsidRPr="00010E4F">
        <w:rPr>
          <w:rFonts w:ascii="Times New Roman" w:eastAsia="Times New Roman" w:hAnsi="Times New Roman" w:cs="Times New Roman"/>
          <w:i/>
          <w:iCs/>
          <w:color w:val="000000"/>
          <w:sz w:val="14"/>
          <w:szCs w:val="14"/>
          <w:lang w:val="es-ES"/>
        </w:rPr>
        <w:t xml:space="preserve"> </w:t>
      </w:r>
      <w:r w:rsidRPr="00010E4F">
        <w:rPr>
          <w:rFonts w:ascii="Arial" w:eastAsia="Times New Roman" w:hAnsi="Arial" w:cs="Arial"/>
          <w:i/>
          <w:iCs/>
          <w:color w:val="000000"/>
          <w:sz w:val="20"/>
          <w:szCs w:val="20"/>
          <w:lang w:val="es-ES"/>
        </w:rPr>
        <w:t>Se requiere que el titular especifique en láminas la actual entrega de la central Maitenes, de tal forma de evaluar las áreas impactadas producto de la disminución del caudal en el río, debido al cambio de punto de restitución.</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iii</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Lo solicitado se adjunta en el Anexo 10 de este Adenda</w:t>
      </w:r>
    </w:p>
    <w:p w:rsidR="00010E4F" w:rsidRPr="00010E4F" w:rsidRDefault="00010E4F" w:rsidP="00010E4F">
      <w:pPr>
        <w:shd w:val="clear" w:color="auto" w:fill="FFFFFF"/>
        <w:spacing w:before="100" w:beforeAutospacing="1" w:after="10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i/>
          <w:iCs/>
          <w:color w:val="000000"/>
          <w:lang w:val="es-ES"/>
        </w:rPr>
        <w:br w:type="textWrapping" w:clear="all"/>
      </w:r>
    </w:p>
    <w:p w:rsidR="00010E4F" w:rsidRPr="00010E4F" w:rsidRDefault="00010E4F" w:rsidP="00010E4F">
      <w:pPr>
        <w:shd w:val="clear" w:color="auto" w:fill="FFFFFF"/>
        <w:spacing w:beforeAutospacing="1" w:after="0" w:afterAutospacing="1" w:line="240" w:lineRule="auto"/>
        <w:ind w:left="1800" w:hanging="360"/>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iv</w:t>
      </w:r>
      <w:r w:rsidRPr="00010E4F">
        <w:rPr>
          <w:rFonts w:ascii="Times New Roman" w:eastAsia="Times New Roman" w:hAnsi="Times New Roman" w:cs="Times New Roman"/>
          <w:i/>
          <w:iCs/>
          <w:color w:val="000000"/>
          <w:sz w:val="14"/>
          <w:szCs w:val="14"/>
          <w:lang w:val="es-ES"/>
        </w:rPr>
        <w:t xml:space="preserve"> </w:t>
      </w:r>
      <w:r w:rsidRPr="00010E4F">
        <w:rPr>
          <w:rFonts w:ascii="Arial" w:eastAsia="Times New Roman" w:hAnsi="Arial" w:cs="Arial"/>
          <w:i/>
          <w:iCs/>
          <w:color w:val="000000"/>
          <w:sz w:val="20"/>
          <w:szCs w:val="20"/>
          <w:lang w:val="es-ES"/>
        </w:rPr>
        <w:t>El Titular presenta en la figura 21, Anexo N° 10, el eje hidráulico desde aguas abajo hacia aguas arriba, se solicita que la correlacione con la figura 19, indicando a que corresponde la distancia 1000 m.</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iv</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lastRenderedPageBreak/>
        <w:t>La figura 19 tiene una extensión de 2.200 m y su origen (distancia cero) está en el perfil 1. En la figura 21, el eje hidráulico mostrado corresponde al sector comprendido entre los perfiles 11 y 18 de la figura 19.</w:t>
      </w:r>
    </w:p>
    <w:p w:rsidR="00010E4F" w:rsidRPr="00010E4F" w:rsidRDefault="00010E4F" w:rsidP="00010E4F">
      <w:pPr>
        <w:shd w:val="clear" w:color="auto" w:fill="FFFFFF"/>
        <w:spacing w:beforeAutospacing="1" w:after="0" w:afterAutospacing="1" w:line="240" w:lineRule="auto"/>
        <w:ind w:left="1800" w:hanging="360"/>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v</w:t>
      </w:r>
      <w:r w:rsidRPr="00010E4F">
        <w:rPr>
          <w:rFonts w:ascii="Times New Roman" w:eastAsia="Times New Roman" w:hAnsi="Times New Roman" w:cs="Times New Roman"/>
          <w:i/>
          <w:iCs/>
          <w:color w:val="000000"/>
          <w:sz w:val="14"/>
          <w:szCs w:val="14"/>
          <w:lang w:val="es-ES"/>
        </w:rPr>
        <w:t xml:space="preserve"> </w:t>
      </w:r>
      <w:r w:rsidRPr="00010E4F">
        <w:rPr>
          <w:rFonts w:ascii="Arial" w:eastAsia="Times New Roman" w:hAnsi="Arial" w:cs="Arial"/>
          <w:i/>
          <w:iCs/>
          <w:color w:val="000000"/>
          <w:sz w:val="20"/>
          <w:szCs w:val="20"/>
          <w:lang w:val="es-ES"/>
        </w:rPr>
        <w:t>En la figura 21del Anexo N° 10, se solicita indique a que corresponden los caudales graficados y aclarar y fundamentar, por qué esos caudales.</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Respuesta v</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Corresponden a ciertos caudales representativos del estiaje del río Colorado. Por tal motivo, resultan apropiados para analizar la condición de caudal ecológico.</w:t>
      </w:r>
    </w:p>
    <w:p w:rsidR="00010E4F" w:rsidRPr="00010E4F" w:rsidRDefault="00010E4F" w:rsidP="00010E4F">
      <w:pPr>
        <w:shd w:val="clear" w:color="auto" w:fill="FFFFFF"/>
        <w:spacing w:beforeAutospacing="1" w:after="0" w:afterAutospacing="1" w:line="240" w:lineRule="auto"/>
        <w:ind w:left="1800" w:hanging="360"/>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vi</w:t>
      </w:r>
      <w:r w:rsidRPr="00010E4F">
        <w:rPr>
          <w:rFonts w:ascii="Times New Roman" w:eastAsia="Times New Roman" w:hAnsi="Times New Roman" w:cs="Times New Roman"/>
          <w:i/>
          <w:iCs/>
          <w:color w:val="000000"/>
          <w:sz w:val="14"/>
          <w:szCs w:val="14"/>
          <w:lang w:val="es-ES"/>
        </w:rPr>
        <w:t xml:space="preserve"> </w:t>
      </w:r>
      <w:r w:rsidRPr="00010E4F">
        <w:rPr>
          <w:rFonts w:ascii="Arial" w:eastAsia="Times New Roman" w:hAnsi="Arial" w:cs="Arial"/>
          <w:i/>
          <w:iCs/>
          <w:color w:val="000000"/>
          <w:sz w:val="20"/>
          <w:szCs w:val="20"/>
          <w:lang w:val="es-ES"/>
        </w:rPr>
        <w:t>El titular indica que la bocatoma de la Central Maitenes en el Estero Aucayes no será intervenida para poder captar las aguas excedentes que pudieran darse en época de verano. Al respecto se aclara al titular, que podrá utilizar las aguas hasta un monto máximo dado por los derechos que tenga, y no por la situación hidrológica del río. El Titular entrega un detalle de los derechos de aprovechamiento con que cuenta en la tabla 2.3.4, (Capítulo 2 del EIA), sin embargo falta el detalle para el Estero Aucayes. Al respecto, adjuntar la información señalada.</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vi</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Gener es propietaria de derechos de agua por 2 m</w:t>
      </w:r>
      <w:r w:rsidRPr="00010E4F">
        <w:rPr>
          <w:rFonts w:ascii="Arial" w:eastAsia="Times New Roman" w:hAnsi="Arial" w:cs="Arial"/>
          <w:color w:val="000000"/>
          <w:sz w:val="20"/>
          <w:szCs w:val="20"/>
          <w:vertAlign w:val="superscript"/>
          <w:lang w:val="es-ES"/>
        </w:rPr>
        <w:t>3</w:t>
      </w:r>
      <w:r w:rsidRPr="00010E4F">
        <w:rPr>
          <w:rFonts w:ascii="Arial" w:eastAsia="Times New Roman" w:hAnsi="Arial" w:cs="Arial"/>
          <w:color w:val="000000"/>
          <w:sz w:val="20"/>
          <w:szCs w:val="20"/>
          <w:lang w:val="es-ES"/>
        </w:rPr>
        <w:t>/s de uso no consuntivo de ejercicio permanente y continuo en el estero Aucayes, inscritos en el CBR de Puente Alto a fojas 343 Nº 536 del año 1990 e inscritos con el Nº 202 en el Registro Público De Derechos De Aprovechamiento De Aguas Del Catastro Público De Aguas.</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El titular no ha planteado captar excedentes en el estero Aucayes, por sobre los derechos legalmente constituidos.</w:t>
      </w:r>
    </w:p>
    <w:p w:rsidR="00010E4F" w:rsidRPr="00010E4F" w:rsidRDefault="00010E4F" w:rsidP="00010E4F">
      <w:pPr>
        <w:shd w:val="clear" w:color="auto" w:fill="FFFFFF"/>
        <w:spacing w:beforeAutospacing="1" w:after="0" w:afterAutospacing="1" w:line="240" w:lineRule="auto"/>
        <w:ind w:left="1800" w:hanging="360"/>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vii</w:t>
      </w:r>
      <w:r w:rsidRPr="00010E4F">
        <w:rPr>
          <w:rFonts w:ascii="Times New Roman" w:eastAsia="Times New Roman" w:hAnsi="Times New Roman" w:cs="Times New Roman"/>
          <w:i/>
          <w:iCs/>
          <w:color w:val="000000"/>
          <w:sz w:val="14"/>
          <w:szCs w:val="14"/>
          <w:lang w:val="es-ES"/>
        </w:rPr>
        <w:t xml:space="preserve"> </w:t>
      </w:r>
      <w:r w:rsidRPr="00010E4F">
        <w:rPr>
          <w:rFonts w:ascii="Arial" w:eastAsia="Times New Roman" w:hAnsi="Arial" w:cs="Arial"/>
          <w:i/>
          <w:iCs/>
          <w:color w:val="000000"/>
          <w:sz w:val="20"/>
          <w:szCs w:val="20"/>
          <w:lang w:val="es-ES"/>
        </w:rPr>
        <w:t>Se le señala al titular que para efectos sectoriales, un cambio de punto de captación o un cambio de punto de restitución son considerados como una solicitud de derechos nuevo, y por lo tanto consideran un análisis de caudal ecológico.</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vii</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Gener ha tomado debida nota de lo señalado. Favor referirse a la respuesta a la pregunta 10 del capítulo 1 de este Adenda.</w:t>
      </w:r>
    </w:p>
    <w:p w:rsidR="00010E4F" w:rsidRPr="00010E4F" w:rsidRDefault="00010E4F" w:rsidP="00010E4F">
      <w:pPr>
        <w:shd w:val="clear" w:color="auto" w:fill="FFFFFF"/>
        <w:spacing w:before="100" w:beforeAutospacing="1" w:after="10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lang w:val="es-ES"/>
        </w:rPr>
        <w:br w:type="textWrapping" w:clear="all"/>
      </w:r>
    </w:p>
    <w:p w:rsidR="00010E4F" w:rsidRPr="00010E4F" w:rsidRDefault="00010E4F" w:rsidP="00010E4F">
      <w:pPr>
        <w:shd w:val="clear" w:color="auto" w:fill="FFFFFF"/>
        <w:spacing w:beforeAutospacing="1" w:after="0" w:afterAutospacing="1" w:line="240" w:lineRule="auto"/>
        <w:ind w:left="1800" w:hanging="360"/>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viii</w:t>
      </w:r>
      <w:r w:rsidRPr="00010E4F">
        <w:rPr>
          <w:rFonts w:ascii="Times New Roman" w:eastAsia="Times New Roman" w:hAnsi="Times New Roman" w:cs="Times New Roman"/>
          <w:i/>
          <w:iCs/>
          <w:color w:val="000000"/>
          <w:sz w:val="14"/>
          <w:szCs w:val="14"/>
          <w:lang w:val="es-ES"/>
        </w:rPr>
        <w:t xml:space="preserve"> </w:t>
      </w:r>
      <w:r w:rsidRPr="00010E4F">
        <w:rPr>
          <w:rFonts w:ascii="Arial" w:eastAsia="Times New Roman" w:hAnsi="Arial" w:cs="Arial"/>
          <w:i/>
          <w:iCs/>
          <w:color w:val="000000"/>
          <w:sz w:val="20"/>
          <w:szCs w:val="20"/>
          <w:lang w:val="es-ES"/>
        </w:rPr>
        <w:t>El titular entrega en las figuras 25 a la 28, del Anexo N° 10, la información relacionada con los perfiles 11 y 18, del mismo Anexo N° 10. Al respecto, se solicita al titular que aclare y fundamente la razón de uso de estos perfiles y el descarte de los restantes.</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viii</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Dichos perfiles se utilizaron para el análisis de las condiciones de hábitat indicadas en el Anexo 10. Estos perfiles fueron considerados por encontrarse dentro de la zona definida de interés ambiental en el río Colorado y, por lo tanto, se consideraron como representativos de las condiciones de dicha zona. En el estudio que se presenta en el Anexo 17 esto ha sido complementado incorporando la información de todos los perfiles.</w:t>
      </w:r>
    </w:p>
    <w:p w:rsidR="00010E4F" w:rsidRPr="00010E4F" w:rsidRDefault="00010E4F" w:rsidP="00010E4F">
      <w:pPr>
        <w:shd w:val="clear" w:color="auto" w:fill="FFFFFF"/>
        <w:spacing w:beforeAutospacing="1" w:after="0" w:afterAutospacing="1" w:line="240" w:lineRule="auto"/>
        <w:ind w:left="1800" w:hanging="360"/>
        <w:jc w:val="both"/>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lastRenderedPageBreak/>
        <w:t>ix</w:t>
      </w:r>
      <w:r w:rsidRPr="00010E4F">
        <w:rPr>
          <w:rFonts w:ascii="Times New Roman" w:eastAsia="Times New Roman" w:hAnsi="Times New Roman" w:cs="Times New Roman"/>
          <w:i/>
          <w:iCs/>
          <w:color w:val="000000"/>
          <w:sz w:val="14"/>
          <w:szCs w:val="14"/>
          <w:lang w:val="es-ES"/>
        </w:rPr>
        <w:t xml:space="preserve"> </w:t>
      </w:r>
      <w:r w:rsidRPr="00010E4F">
        <w:rPr>
          <w:rFonts w:ascii="Arial" w:eastAsia="Times New Roman" w:hAnsi="Arial" w:cs="Arial"/>
          <w:i/>
          <w:iCs/>
          <w:color w:val="000000"/>
          <w:sz w:val="20"/>
          <w:szCs w:val="20"/>
          <w:lang w:val="es-ES"/>
        </w:rPr>
        <w:t>El titular entrega los resultados del modelo HEC-RAS para la determinación del eje hidráulico a través de las figuras 25 a la 28, contenidas en el Anexo N°10, al respecto se solicita analizar y corregir, debido a que, entre otros aspectos, para un caudal igual a 0, las situaciones con y sin proyecto deben entregar la misma cota equivalente a la del lecho del río, situación que no se cumple. Además, una vez corregidos los gráficos se debe incorporar los análisis realizados y las interpretaciones correspondientes, la que sin duda deben ser corregidas.</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ix</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La razón que explica esa diferencia de cota radica en que, en la situación con proyecto, ese tramo del río Colorado (entre los perfiles 11 y 18) estaría modificado de acuerdo con el proyecto de rectificación de cauce (Ver Anexo 8 del EIA). En todo caso, el río Colorado ha sido reevaluado conforme a lo detallado en el Anexo 17 de este Adenda.</w:t>
      </w:r>
    </w:p>
    <w:p w:rsidR="00010E4F" w:rsidRPr="00010E4F" w:rsidRDefault="00010E4F" w:rsidP="00010E4F">
      <w:pPr>
        <w:shd w:val="clear" w:color="auto" w:fill="FFFFFF"/>
        <w:spacing w:beforeAutospacing="1" w:after="0" w:afterAutospacing="1" w:line="240" w:lineRule="auto"/>
        <w:ind w:left="1800" w:hanging="360"/>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x</w:t>
      </w:r>
      <w:r w:rsidRPr="00010E4F">
        <w:rPr>
          <w:rFonts w:ascii="Times New Roman" w:eastAsia="Times New Roman" w:hAnsi="Times New Roman" w:cs="Times New Roman"/>
          <w:i/>
          <w:iCs/>
          <w:color w:val="000000"/>
          <w:sz w:val="14"/>
          <w:szCs w:val="14"/>
          <w:lang w:val="es-ES"/>
        </w:rPr>
        <w:t xml:space="preserve"> </w:t>
      </w:r>
      <w:r w:rsidRPr="00010E4F">
        <w:rPr>
          <w:rFonts w:ascii="Arial" w:eastAsia="Times New Roman" w:hAnsi="Arial" w:cs="Arial"/>
          <w:i/>
          <w:iCs/>
          <w:color w:val="000000"/>
          <w:sz w:val="20"/>
          <w:szCs w:val="20"/>
          <w:lang w:val="es-ES"/>
        </w:rPr>
        <w:t xml:space="preserve">Respecto de la utilización del HEC-RAS se solicita que el Titular señalar y adjuntar los parámetros que utilizó en la modelación. </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x</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Favor remitirse al Anexo 17 de este adenda para los nuevos análisis efectuados.</w:t>
      </w:r>
    </w:p>
    <w:p w:rsidR="00010E4F" w:rsidRPr="00010E4F" w:rsidRDefault="00010E4F" w:rsidP="00010E4F">
      <w:pPr>
        <w:shd w:val="clear" w:color="auto" w:fill="FFFFFF"/>
        <w:spacing w:beforeAutospacing="1" w:after="0" w:afterAutospacing="1" w:line="240" w:lineRule="auto"/>
        <w:ind w:left="1800" w:hanging="360"/>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xi</w:t>
      </w:r>
      <w:r w:rsidRPr="00010E4F">
        <w:rPr>
          <w:rFonts w:ascii="Times New Roman" w:eastAsia="Times New Roman" w:hAnsi="Times New Roman" w:cs="Times New Roman"/>
          <w:i/>
          <w:iCs/>
          <w:color w:val="000000"/>
          <w:sz w:val="14"/>
          <w:szCs w:val="14"/>
          <w:lang w:val="es-ES"/>
        </w:rPr>
        <w:t xml:space="preserve"> </w:t>
      </w:r>
      <w:r w:rsidRPr="00010E4F">
        <w:rPr>
          <w:rFonts w:ascii="Arial" w:eastAsia="Times New Roman" w:hAnsi="Arial" w:cs="Arial"/>
          <w:i/>
          <w:iCs/>
          <w:color w:val="000000"/>
          <w:sz w:val="20"/>
          <w:szCs w:val="20"/>
          <w:lang w:val="es-ES"/>
        </w:rPr>
        <w:t>El Titular señala que la condición de altura de escurrimiento se verifica para caudales superiores a 0,6 m</w:t>
      </w:r>
      <w:r w:rsidRPr="00010E4F">
        <w:rPr>
          <w:rFonts w:ascii="Arial" w:eastAsia="Times New Roman" w:hAnsi="Arial" w:cs="Arial"/>
          <w:i/>
          <w:iCs/>
          <w:color w:val="000000"/>
          <w:sz w:val="20"/>
          <w:szCs w:val="20"/>
          <w:vertAlign w:val="superscript"/>
          <w:lang w:val="es-ES"/>
        </w:rPr>
        <w:t>3</w:t>
      </w:r>
      <w:r w:rsidRPr="00010E4F">
        <w:rPr>
          <w:rFonts w:ascii="Arial" w:eastAsia="Times New Roman" w:hAnsi="Arial" w:cs="Arial"/>
          <w:i/>
          <w:iCs/>
          <w:color w:val="000000"/>
          <w:sz w:val="20"/>
          <w:szCs w:val="20"/>
          <w:lang w:val="es-ES"/>
        </w:rPr>
        <w:t>/s, y que la de velocidades se verifica para caudales inferiores a 6 m</w:t>
      </w:r>
      <w:r w:rsidRPr="00010E4F">
        <w:rPr>
          <w:rFonts w:ascii="Arial" w:eastAsia="Times New Roman" w:hAnsi="Arial" w:cs="Arial"/>
          <w:i/>
          <w:iCs/>
          <w:color w:val="000000"/>
          <w:sz w:val="20"/>
          <w:szCs w:val="20"/>
          <w:vertAlign w:val="superscript"/>
          <w:lang w:val="es-ES"/>
        </w:rPr>
        <w:t>3</w:t>
      </w:r>
      <w:r w:rsidRPr="00010E4F">
        <w:rPr>
          <w:rFonts w:ascii="Arial" w:eastAsia="Times New Roman" w:hAnsi="Arial" w:cs="Arial"/>
          <w:i/>
          <w:iCs/>
          <w:color w:val="000000"/>
          <w:sz w:val="20"/>
          <w:szCs w:val="20"/>
          <w:lang w:val="es-ES"/>
        </w:rPr>
        <w:t>/s. Al se solicita al titular adjuntar la totalidad de los valores para su corroboración.</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xi</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Lo solicitado se desarrolla en detalle en el Anexo 17 de este adenda. Los resultados del análisis complementario efectuado por el CEA (Anexo 17), señalan un caudal pasante en bocatoma de 0,66 m3/s que asegura el caudal ecológico en todas las Areas de Interés Ambiental.</w:t>
      </w:r>
    </w:p>
    <w:p w:rsidR="00010E4F" w:rsidRPr="00010E4F" w:rsidRDefault="00010E4F" w:rsidP="00010E4F">
      <w:pPr>
        <w:shd w:val="clear" w:color="auto" w:fill="FFFFFF"/>
        <w:spacing w:before="100" w:beforeAutospacing="1" w:after="10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lang w:val="es-ES"/>
        </w:rPr>
        <w:br w:type="textWrapping" w:clear="all"/>
      </w:r>
    </w:p>
    <w:p w:rsidR="00010E4F" w:rsidRPr="00010E4F" w:rsidRDefault="00010E4F" w:rsidP="00010E4F">
      <w:pPr>
        <w:shd w:val="clear" w:color="auto" w:fill="FFFFFF"/>
        <w:spacing w:beforeAutospacing="1" w:after="0" w:afterAutospacing="1" w:line="240" w:lineRule="auto"/>
        <w:ind w:left="1800" w:hanging="360"/>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xii</w:t>
      </w:r>
      <w:r w:rsidRPr="00010E4F">
        <w:rPr>
          <w:rFonts w:ascii="Times New Roman" w:eastAsia="Times New Roman" w:hAnsi="Times New Roman" w:cs="Times New Roman"/>
          <w:i/>
          <w:iCs/>
          <w:color w:val="000000"/>
          <w:sz w:val="14"/>
          <w:szCs w:val="14"/>
          <w:lang w:val="es-ES"/>
        </w:rPr>
        <w:t xml:space="preserve"> </w:t>
      </w:r>
      <w:r w:rsidRPr="00010E4F">
        <w:rPr>
          <w:rFonts w:ascii="Arial" w:eastAsia="Times New Roman" w:hAnsi="Arial" w:cs="Arial"/>
          <w:i/>
          <w:iCs/>
          <w:color w:val="000000"/>
          <w:sz w:val="20"/>
          <w:szCs w:val="20"/>
          <w:lang w:val="es-ES"/>
        </w:rPr>
        <w:t>Se solicita al titular, adjuntar, para el río Colorado, la información que de cuenta de los usos de suelo que se dan en torno al río, señalando además, si éstos fueron considerados para la determinación del caudal ecológico del río Colorado, de no ser así, se solicita al titular incluirlos en el análisis.</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xii</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Según lo indicado en la sección 3.3.2 y Anexo 10 del EIA, en el tramo del río Colorado aguas abajo de las obras del PHAM no existe infraestructura o equipamiento turístico o recreacional asociada al cauce del río o actividades informales estacionales en su cauce, que sean susceptibles de verse afectadas por el PHAM, excepto el uso para riego que ha sido abordado en la pregunta 40 de esta Adenda. Asimismo, según lo indicado por la Oficina Municipal de Turismo de la Municipalidad de San José de Maipo no existen iniciativas turísticas proyectadas a futuro en el cajón del río Colorado, en el tramo intervenido por el PHAM.</w:t>
      </w:r>
    </w:p>
    <w:p w:rsidR="00010E4F" w:rsidRPr="00010E4F" w:rsidRDefault="00010E4F" w:rsidP="00010E4F">
      <w:pPr>
        <w:shd w:val="clear" w:color="auto" w:fill="FFFFFF"/>
        <w:spacing w:beforeAutospacing="1" w:after="0" w:afterAutospacing="1" w:line="240" w:lineRule="auto"/>
        <w:ind w:left="1800" w:hanging="360"/>
        <w:jc w:val="both"/>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lastRenderedPageBreak/>
        <w:t>xiii</w:t>
      </w:r>
      <w:r w:rsidRPr="00010E4F">
        <w:rPr>
          <w:rFonts w:ascii="Times New Roman" w:eastAsia="Times New Roman" w:hAnsi="Times New Roman" w:cs="Times New Roman"/>
          <w:i/>
          <w:iCs/>
          <w:color w:val="000000"/>
          <w:sz w:val="14"/>
          <w:szCs w:val="14"/>
          <w:lang w:val="es-ES"/>
        </w:rPr>
        <w:t xml:space="preserve"> </w:t>
      </w:r>
      <w:r w:rsidRPr="00010E4F">
        <w:rPr>
          <w:rFonts w:ascii="Arial" w:eastAsia="Times New Roman" w:hAnsi="Arial" w:cs="Arial"/>
          <w:i/>
          <w:iCs/>
          <w:color w:val="000000"/>
          <w:sz w:val="20"/>
          <w:szCs w:val="20"/>
          <w:lang w:val="es-ES"/>
        </w:rPr>
        <w:t>El Titular señala que en caso de ser necesario se entregará un caudal de 0,3 m</w:t>
      </w:r>
      <w:r w:rsidRPr="00010E4F">
        <w:rPr>
          <w:rFonts w:ascii="Arial" w:eastAsia="Times New Roman" w:hAnsi="Arial" w:cs="Arial"/>
          <w:i/>
          <w:iCs/>
          <w:color w:val="000000"/>
          <w:sz w:val="20"/>
          <w:szCs w:val="20"/>
          <w:vertAlign w:val="superscript"/>
          <w:lang w:val="es-ES"/>
        </w:rPr>
        <w:t>3</w:t>
      </w:r>
      <w:r w:rsidRPr="00010E4F">
        <w:rPr>
          <w:rFonts w:ascii="Arial" w:eastAsia="Times New Roman" w:hAnsi="Arial" w:cs="Arial"/>
          <w:i/>
          <w:iCs/>
          <w:color w:val="000000"/>
          <w:sz w:val="20"/>
          <w:szCs w:val="20"/>
          <w:lang w:val="es-ES"/>
        </w:rPr>
        <w:t>/s, se solicita indicar la razón de lo señalado y bajo que condiciones serían entregados.</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xiii</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Favor ver respuesta a xi anterior.</w:t>
      </w:r>
    </w:p>
    <w:p w:rsidR="00010E4F" w:rsidRPr="00010E4F" w:rsidRDefault="00010E4F" w:rsidP="00010E4F">
      <w:pPr>
        <w:shd w:val="clear" w:color="auto" w:fill="FFFFFF"/>
        <w:spacing w:beforeAutospacing="1" w:after="0" w:afterAutospacing="1" w:line="240" w:lineRule="auto"/>
        <w:ind w:left="1800" w:hanging="360"/>
        <w:jc w:val="both"/>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xiv</w:t>
      </w:r>
      <w:r w:rsidRPr="00010E4F">
        <w:rPr>
          <w:rFonts w:ascii="Times New Roman" w:eastAsia="Times New Roman" w:hAnsi="Times New Roman" w:cs="Times New Roman"/>
          <w:i/>
          <w:iCs/>
          <w:color w:val="000000"/>
          <w:sz w:val="14"/>
          <w:szCs w:val="14"/>
          <w:lang w:val="es-ES"/>
        </w:rPr>
        <w:t xml:space="preserve"> </w:t>
      </w:r>
      <w:r w:rsidRPr="00010E4F">
        <w:rPr>
          <w:rFonts w:ascii="Arial" w:eastAsia="Times New Roman" w:hAnsi="Arial" w:cs="Arial"/>
          <w:i/>
          <w:iCs/>
          <w:color w:val="000000"/>
          <w:sz w:val="20"/>
          <w:szCs w:val="20"/>
          <w:lang w:val="es-ES"/>
        </w:rPr>
        <w:t>Respecto de la figura 32, adjunta en el Anexo N°10 del EIA, donde se entrega una variación estacional de caudales en el Río Colorado, se solicita al titular adjuntar los antecedentes que dan origen al gráfico y señalar a que estación corresponde. Además, se solicita al titular aclarar y explicar la generación de la curva obtenida.</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xiv</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El gráfico mencionado corresponde a la situación con proyecto del tramo de río de interés ambiental (figura 19 del Anexo 10), calculada a partir de la serie hidrológica en la descarga de la Central Alfalfal. En los estudios complementarios que se adjuntan en el Anexo 17 de esta Adenda el caudal ecológico del río Colorado se ha reevaluado. Consecuentemente, la situación del río con proyecto se ha modificado de acuerdo con las curvas con y sin proyecto que se presentan en el Anexo 13 de esta Adenda.</w:t>
      </w:r>
    </w:p>
    <w:p w:rsidR="00010E4F" w:rsidRPr="00010E4F" w:rsidRDefault="00010E4F" w:rsidP="00010E4F">
      <w:pPr>
        <w:shd w:val="clear" w:color="auto" w:fill="FFFFFF"/>
        <w:spacing w:beforeAutospacing="1" w:after="0" w:afterAutospacing="1" w:line="240" w:lineRule="auto"/>
        <w:ind w:left="1800" w:hanging="360"/>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xv</w:t>
      </w:r>
      <w:r w:rsidRPr="00010E4F">
        <w:rPr>
          <w:rFonts w:ascii="Times New Roman" w:eastAsia="Times New Roman" w:hAnsi="Times New Roman" w:cs="Times New Roman"/>
          <w:i/>
          <w:iCs/>
          <w:color w:val="000000"/>
          <w:sz w:val="14"/>
          <w:szCs w:val="14"/>
          <w:lang w:val="es-ES"/>
        </w:rPr>
        <w:t xml:space="preserve"> </w:t>
      </w:r>
      <w:r w:rsidRPr="00010E4F">
        <w:rPr>
          <w:rFonts w:ascii="Arial" w:eastAsia="Times New Roman" w:hAnsi="Arial" w:cs="Arial"/>
          <w:i/>
          <w:iCs/>
          <w:color w:val="000000"/>
          <w:sz w:val="20"/>
          <w:szCs w:val="20"/>
          <w:lang w:val="es-ES"/>
        </w:rPr>
        <w:t>Respecto del caudal ecológico, se solicita al titular indicar como se medirá. Se hace presente al titular que es requerido, que el valor sea medido y verificado tanto en la zona sensible como en la bocatoma.</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Respuesta xv</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El Titular se compromete a mantener un registro en línea de los caudales pasantes en bocatomas durante toda la vida útil del PHAM, para asegurar los Qe en las áreas de interés ambiental.</w:t>
      </w:r>
    </w:p>
    <w:p w:rsidR="00010E4F" w:rsidRPr="00010E4F" w:rsidRDefault="00010E4F" w:rsidP="00010E4F">
      <w:pPr>
        <w:shd w:val="clear" w:color="auto" w:fill="FFFFFF"/>
        <w:spacing w:before="100" w:beforeAutospacing="1" w:after="10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lang w:val="es-ES"/>
        </w:rPr>
        <w:br w:type="textWrapping" w:clear="all"/>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Asimismo Gener se compromete a instalar una estación fluviométrica en el río Colorado, en el área de interés ambiental, en la ubicación señalada en la respuesta 3 del capítulo 7 de este Adenda.</w:t>
      </w:r>
    </w:p>
    <w:p w:rsidR="00010E4F" w:rsidRPr="00010E4F" w:rsidRDefault="00010E4F" w:rsidP="00010E4F">
      <w:pPr>
        <w:shd w:val="clear" w:color="auto" w:fill="FFFFFF"/>
        <w:spacing w:beforeAutospacing="1" w:after="0" w:afterAutospacing="1" w:line="240" w:lineRule="auto"/>
        <w:ind w:left="1440" w:firstLine="360"/>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u w:val="single"/>
          <w:lang w:val="es-ES"/>
        </w:rPr>
        <w:t>En relación a los esteros aportantes al Estero La Engorda</w:t>
      </w:r>
    </w:p>
    <w:p w:rsidR="00010E4F" w:rsidRPr="00010E4F" w:rsidRDefault="00010E4F" w:rsidP="00010E4F">
      <w:pPr>
        <w:shd w:val="clear" w:color="auto" w:fill="FFFFFF"/>
        <w:spacing w:beforeAutospacing="1" w:after="0" w:afterAutospacing="1" w:line="240" w:lineRule="auto"/>
        <w:ind w:left="2001" w:hanging="561"/>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25.</w:t>
      </w:r>
      <w:r w:rsidRPr="00010E4F">
        <w:rPr>
          <w:rFonts w:ascii="Times New Roman" w:eastAsia="Times New Roman" w:hAnsi="Times New Roman" w:cs="Times New Roman"/>
          <w:i/>
          <w:iCs/>
          <w:color w:val="000000"/>
          <w:sz w:val="14"/>
          <w:szCs w:val="14"/>
          <w:lang w:val="es-ES"/>
        </w:rPr>
        <w:t xml:space="preserve"> </w:t>
      </w:r>
      <w:r w:rsidRPr="00010E4F">
        <w:rPr>
          <w:rFonts w:ascii="Arial" w:eastAsia="Times New Roman" w:hAnsi="Arial" w:cs="Arial"/>
          <w:i/>
          <w:iCs/>
          <w:color w:val="000000"/>
          <w:sz w:val="20"/>
          <w:szCs w:val="20"/>
          <w:lang w:val="es-ES"/>
        </w:rPr>
        <w:t>Se solicita al titular, aclarar y especificar el uso que le da a las curvas de descarga, además se solicita aclarar a que corresponde la nomenclatura “X” referida en la figura 35, del Anexo N° 10, correspondiente a la curva de descarga.</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25</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Las curvas de descarga de estos esteros permiten observar lo inelástico que resulta ser en ellos la variación de altura de escurrimiento conforme aumenta o disminuye el caudal, esto, debido a las fuertes pendientes que estos cauces presentan. A partir de lo anterior, se concluyó que los caudales que verificaban la condición de altura de escurrimiento de 20 cm no se daban de manera natural en estos esteros.</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lastRenderedPageBreak/>
        <w:t>La nomenclatura “X”, identifica, en cada cauce, a un perfil dentro de su área sensible y corresponde a la ubicación de dicho perfil respecto del origen del tramo, el cual se ha identificado en la respuesta a la pregunta 23 de este capítulo</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Esto ha sido reevaluado en el estudio que se presenta en el Anexo 17 de este Adenda.</w:t>
      </w:r>
    </w:p>
    <w:p w:rsidR="00010E4F" w:rsidRPr="00010E4F" w:rsidRDefault="00010E4F" w:rsidP="00010E4F">
      <w:pPr>
        <w:shd w:val="clear" w:color="auto" w:fill="FFFFFF"/>
        <w:spacing w:beforeAutospacing="1" w:after="0" w:afterAutospacing="1" w:line="240" w:lineRule="auto"/>
        <w:ind w:left="2001" w:hanging="561"/>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26.</w:t>
      </w:r>
      <w:r w:rsidRPr="00010E4F">
        <w:rPr>
          <w:rFonts w:ascii="Times New Roman" w:eastAsia="Times New Roman" w:hAnsi="Times New Roman" w:cs="Times New Roman"/>
          <w:i/>
          <w:iCs/>
          <w:color w:val="000000"/>
          <w:sz w:val="14"/>
          <w:szCs w:val="14"/>
          <w:lang w:val="es-ES"/>
        </w:rPr>
        <w:t xml:space="preserve"> </w:t>
      </w:r>
      <w:r w:rsidRPr="00010E4F">
        <w:rPr>
          <w:rFonts w:ascii="Arial" w:eastAsia="Times New Roman" w:hAnsi="Arial" w:cs="Arial"/>
          <w:i/>
          <w:iCs/>
          <w:color w:val="000000"/>
          <w:sz w:val="20"/>
          <w:szCs w:val="20"/>
          <w:lang w:val="es-ES"/>
        </w:rPr>
        <w:t>Respecto de las figuras 39 a la 42, contenidas en el Anexo N°10 del EIA, se solicita al titular aclarar la información y conclusiones obtenidas de ellas, además, se solicita indicar la curva considerada como prioritaria para la definición de la variables de hábitat.</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26</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La información contenida en el Anexo 10 del EIA ha sido reemplazada por lo indicado en el Anexo 17 de este adenda</w:t>
      </w:r>
    </w:p>
    <w:p w:rsidR="00010E4F" w:rsidRPr="00010E4F" w:rsidRDefault="00010E4F" w:rsidP="00010E4F">
      <w:pPr>
        <w:shd w:val="clear" w:color="auto" w:fill="FFFFFF"/>
        <w:spacing w:beforeAutospacing="1" w:after="0" w:afterAutospacing="1" w:line="240" w:lineRule="auto"/>
        <w:ind w:left="2001" w:hanging="561"/>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27.</w:t>
      </w:r>
      <w:r w:rsidRPr="00010E4F">
        <w:rPr>
          <w:rFonts w:ascii="Times New Roman" w:eastAsia="Times New Roman" w:hAnsi="Times New Roman" w:cs="Times New Roman"/>
          <w:i/>
          <w:iCs/>
          <w:color w:val="000000"/>
          <w:sz w:val="14"/>
          <w:szCs w:val="14"/>
          <w:lang w:val="es-ES"/>
        </w:rPr>
        <w:t xml:space="preserve"> </w:t>
      </w:r>
      <w:r w:rsidRPr="00010E4F">
        <w:rPr>
          <w:rFonts w:ascii="Arial" w:eastAsia="Times New Roman" w:hAnsi="Arial" w:cs="Arial"/>
          <w:i/>
          <w:iCs/>
          <w:color w:val="000000"/>
          <w:sz w:val="20"/>
          <w:szCs w:val="20"/>
          <w:lang w:val="es-ES"/>
        </w:rPr>
        <w:t xml:space="preserve">Considerando que el área de influencia del proyecto en el sector del Volcán se extiende desde las bocatomas hasta el sector en el cual el sistema no percibe la disminución de caudal proveniente de las zonas altas, se solicita al titular, extender el análisis de la identificación de zonas sensible de requerimiento y de los demás usos. Además, se requiere extender el análisis de las gráficas de eje hidráulico. </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27</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Lo solicitado se incluye en el Anexo 17.</w:t>
      </w:r>
    </w:p>
    <w:p w:rsidR="00010E4F" w:rsidRPr="00010E4F" w:rsidRDefault="00010E4F" w:rsidP="00010E4F">
      <w:pPr>
        <w:shd w:val="clear" w:color="auto" w:fill="FFFFFF"/>
        <w:spacing w:before="100" w:beforeAutospacing="1" w:after="10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i/>
          <w:iCs/>
          <w:color w:val="000000"/>
          <w:lang w:val="es-ES"/>
        </w:rPr>
        <w:br w:type="textWrapping" w:clear="all"/>
      </w:r>
    </w:p>
    <w:p w:rsidR="00010E4F" w:rsidRPr="00010E4F" w:rsidRDefault="00010E4F" w:rsidP="00010E4F">
      <w:pPr>
        <w:shd w:val="clear" w:color="auto" w:fill="FFFFFF"/>
        <w:spacing w:beforeAutospacing="1" w:after="0" w:afterAutospacing="1" w:line="240" w:lineRule="auto"/>
        <w:ind w:left="2001" w:hanging="561"/>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28.</w:t>
      </w:r>
      <w:r w:rsidRPr="00010E4F">
        <w:rPr>
          <w:rFonts w:ascii="Times New Roman" w:eastAsia="Times New Roman" w:hAnsi="Times New Roman" w:cs="Times New Roman"/>
          <w:i/>
          <w:iCs/>
          <w:color w:val="000000"/>
          <w:sz w:val="14"/>
          <w:szCs w:val="14"/>
          <w:lang w:val="es-ES"/>
        </w:rPr>
        <w:t xml:space="preserve"> </w:t>
      </w:r>
      <w:r w:rsidRPr="00010E4F">
        <w:rPr>
          <w:rFonts w:ascii="Arial" w:eastAsia="Times New Roman" w:hAnsi="Arial" w:cs="Arial"/>
          <w:i/>
          <w:iCs/>
          <w:color w:val="000000"/>
          <w:sz w:val="20"/>
          <w:szCs w:val="20"/>
          <w:lang w:val="es-ES"/>
        </w:rPr>
        <w:t xml:space="preserve">Se hace presente al titular que, dado lo señalado en la tabla 10, contenida en el Anexo N° 10 del EIA, los caudales que escurrirían desde las bocatomas en situación con y sin proyecto, y considerando la información entregada con los caudales ecológicos establecidos en la constitución de los derechos, es posible apreciar que para el Estero Las Placas en el período de julio a septiembre el caudal ecológico no se verifica por lo que el Titular en esos meses no puede captar agua. </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Respuesta 28</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Se acoge la observación, esto se ha re-evaluado en el Anexo 17.</w:t>
      </w:r>
    </w:p>
    <w:p w:rsidR="00010E4F" w:rsidRPr="00010E4F" w:rsidRDefault="00010E4F" w:rsidP="00010E4F">
      <w:pPr>
        <w:shd w:val="clear" w:color="auto" w:fill="FFFFFF"/>
        <w:spacing w:beforeAutospacing="1" w:after="0" w:afterAutospacing="1" w:line="240" w:lineRule="auto"/>
        <w:ind w:left="2001" w:hanging="561"/>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29.</w:t>
      </w:r>
      <w:r w:rsidRPr="00010E4F">
        <w:rPr>
          <w:rFonts w:ascii="Times New Roman" w:eastAsia="Times New Roman" w:hAnsi="Times New Roman" w:cs="Times New Roman"/>
          <w:i/>
          <w:iCs/>
          <w:color w:val="000000"/>
          <w:sz w:val="14"/>
          <w:szCs w:val="14"/>
          <w:lang w:val="es-ES"/>
        </w:rPr>
        <w:t xml:space="preserve"> </w:t>
      </w:r>
      <w:r w:rsidRPr="00010E4F">
        <w:rPr>
          <w:rFonts w:ascii="Arial" w:eastAsia="Times New Roman" w:hAnsi="Arial" w:cs="Arial"/>
          <w:i/>
          <w:iCs/>
          <w:color w:val="000000"/>
          <w:sz w:val="20"/>
          <w:szCs w:val="20"/>
          <w:lang w:val="es-ES"/>
        </w:rPr>
        <w:t>El Titular deberá realizar los análisis de eje hidráulico utilizando una única herramienta, esto dice relación con la utilización de los modelos HEC-RAS y el MOSSEM. La selección de la herramienta debe pasar por el análisis de los posibles errores asociados.</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b/>
          <w:bCs/>
          <w:i/>
          <w:iCs/>
          <w:color w:val="000000"/>
          <w:sz w:val="20"/>
          <w:szCs w:val="20"/>
          <w:lang w:val="es-ES"/>
        </w:rPr>
        <w:t xml:space="preserve">Respuesta 29 </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Los ejes hidráulicos calculados para el análisis de los caudales ecológicos, que se presentan en el informe del Anexo 17 han sido calculados con la herramienta HEC-RAS.</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lastRenderedPageBreak/>
        <w:t>Algunos ejes hidráulicos que se habían incorporado en el análisis de los caudales ecológicos del anexo 10 del EIA correspondían a lo desarrollado para el estudio sedimentológico efectuado para GENER por la FCFM de la Universidad de Chile, en aquellos casos en que los tramos de río estudiados coincidían para ambos análisis (sedimentos y caudales ecológicos), en la seguridad que ambas herramientas de cálculo son equivalentes para tales efectos.</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De acuerdo con lo señalado por los profesionales de dicha Casa de Estudios, Lla herramienta MOSSEM es un modelo numérico para hacer cálculos hidráulicos y sedimentológicos en cauces naturales desarrollado por la FCFM en la tesis de Magíster del alumno Sr. Javier González. Es un modelo 1D, en el sentido que considera variaciones espaciales solo en la dirección del flujo. En el cálculo hidráulico considera el régimen impermanente generado por caudales variables en el tiempo. El modelo permite calcular la evolución morfológica del cauce en el tiempo debido al desbalance de las tasas de gasto sólido de fondo y en suspensión a lo largo del mismo. En particular, para el cálculo del gasto sólido de fondo utiliza una serie de ecuaciones aplicables para el tipo de cauces chilenos, las que puede seleccionar el usuario. Además incorpora el cálculo de corrientes de turbidez, cuando se produce la inmersión del gasto sólido en suspensión, lo que es aplicable principalmente al cálculo de la sedimentación en embalses. De hecho, la principal motivación para desarrollar este modelo fue el cálculo de los procesos de sedimentación en embalses aplicado a la realidad Chilena.</w:t>
      </w:r>
    </w:p>
    <w:p w:rsidR="00010E4F" w:rsidRPr="00010E4F" w:rsidRDefault="00010E4F" w:rsidP="00010E4F">
      <w:pPr>
        <w:shd w:val="clear" w:color="auto" w:fill="FFFFFF"/>
        <w:spacing w:before="100" w:beforeAutospacing="1" w:after="10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lang w:val="es-ES"/>
        </w:rPr>
        <w:br w:type="textWrapping" w:clear="all"/>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El cálculo hidráulico se basa en las ecuaciones de Saint-Venant para el caso 1D (una dimensión a lo largo del cauce), utilizando una ley de resistencia de Manning. El cálculo de variación morfológica del lecho se basa en la ecuación de conservación de sedimento del lecho (Exner) 1D, considerando tanto el gasto sólido de fondo como el gasto sólido en suspensión. Este último se puede calcular utilizando las fórmulas de Meyer-Peter &amp; Muller, Ackers &amp; White, Parker y Wilcock &amp; Crowe (estas dos últimas son particularmente apropiadas para el cálculo del gasto sólido en ríos de montaña Chilenos). El cálculo de la corriente de turbidez y las condiciones para su inmersión se basa en ecuaciones de conservación del momentum, volumen y masa de sedimento, 1D, aplicables a corrientes de densidad profundas, utilizando las teorías más recientes con ese fin.</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Considerando todas estas potencialidades, MOSSEM es un modelo único en el mundo y que es particularmente aplicable a las condiciones de ríos Chilenos, con régimen supercrítico y transcrítico, con lechos de granulometría gruesa y extendida, etc.</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En el proyecto realizado para Gener, se utilizó MOSSEM simplemente para realizar cálculos de ejes hidráulicos en régimen permanente de modo de estimar las tasas de arrastre de fondo asociadas.</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Desde este punto de vista, MOSSEM permite hacer un cálculo absolutamente equivalente a HEC-RAS, pero con la ventaja que entrega la estimación de tasas de arrastre utilizando las metodologías más modernas para ello, cosa que no es entregado por ningún otro software que se encuentre disponible en el mundo.</w:t>
      </w:r>
    </w:p>
    <w:p w:rsidR="00010E4F" w:rsidRPr="00010E4F" w:rsidRDefault="00010E4F" w:rsidP="00010E4F">
      <w:pPr>
        <w:shd w:val="clear" w:color="auto" w:fill="FFFFFF"/>
        <w:spacing w:beforeAutospacing="1" w:after="0" w:afterAutospacing="1" w:line="240" w:lineRule="auto"/>
        <w:ind w:left="2001" w:hanging="561"/>
        <w:jc w:val="both"/>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30.</w:t>
      </w:r>
      <w:r w:rsidRPr="00010E4F">
        <w:rPr>
          <w:rFonts w:ascii="Times New Roman" w:eastAsia="Times New Roman" w:hAnsi="Times New Roman" w:cs="Times New Roman"/>
          <w:i/>
          <w:iCs/>
          <w:color w:val="000000"/>
          <w:sz w:val="14"/>
          <w:szCs w:val="14"/>
          <w:lang w:val="es-ES"/>
        </w:rPr>
        <w:t xml:space="preserve"> </w:t>
      </w:r>
      <w:r w:rsidRPr="00010E4F">
        <w:rPr>
          <w:rFonts w:ascii="Arial" w:eastAsia="Times New Roman" w:hAnsi="Arial" w:cs="Arial"/>
          <w:i/>
          <w:iCs/>
          <w:color w:val="000000"/>
          <w:sz w:val="20"/>
          <w:szCs w:val="20"/>
          <w:lang w:val="es-ES"/>
        </w:rPr>
        <w:t xml:space="preserve">El Titular hace referencia a análisis de eje hidráulicos y velocidades, sin embargo se limita a entregar gráficos que no permiten corroborar las conclusiones y valores presentados. Al respecto, se solicita al titular, detallar y fundamentar los análisis </w:t>
      </w:r>
      <w:r w:rsidRPr="00010E4F">
        <w:rPr>
          <w:rFonts w:ascii="Arial" w:eastAsia="Times New Roman" w:hAnsi="Arial" w:cs="Arial"/>
          <w:i/>
          <w:iCs/>
          <w:color w:val="000000"/>
          <w:sz w:val="20"/>
          <w:szCs w:val="20"/>
          <w:lang w:val="es-ES"/>
        </w:rPr>
        <w:lastRenderedPageBreak/>
        <w:t>realizados que sustentan los valores presentados (tabla 11 del Anexo N°10 del EIA).</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Respuesta 30</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El Anexo 10 del EIA ha sido reemplazado por el informe que se adjunta en el Anexo 17 de este Adenda.</w:t>
      </w:r>
    </w:p>
    <w:p w:rsidR="00010E4F" w:rsidRPr="00010E4F" w:rsidRDefault="00010E4F" w:rsidP="00010E4F">
      <w:pPr>
        <w:shd w:val="clear" w:color="auto" w:fill="FFFFFF"/>
        <w:spacing w:beforeAutospacing="1" w:after="0" w:afterAutospacing="1" w:line="240" w:lineRule="auto"/>
        <w:ind w:left="2001" w:hanging="561"/>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31.</w:t>
      </w:r>
      <w:r w:rsidRPr="00010E4F">
        <w:rPr>
          <w:rFonts w:ascii="Times New Roman" w:eastAsia="Times New Roman" w:hAnsi="Times New Roman" w:cs="Times New Roman"/>
          <w:i/>
          <w:iCs/>
          <w:color w:val="000000"/>
          <w:sz w:val="14"/>
          <w:szCs w:val="14"/>
          <w:lang w:val="es-ES"/>
        </w:rPr>
        <w:t xml:space="preserve"> </w:t>
      </w:r>
      <w:r w:rsidRPr="00010E4F">
        <w:rPr>
          <w:rFonts w:ascii="Arial" w:eastAsia="Times New Roman" w:hAnsi="Arial" w:cs="Arial"/>
          <w:i/>
          <w:iCs/>
          <w:color w:val="000000"/>
          <w:sz w:val="20"/>
          <w:szCs w:val="20"/>
          <w:lang w:val="es-ES"/>
        </w:rPr>
        <w:t>En relación a los esteros que conforman el Río Volcán el titular señala que el caudal ecológico será el 10% del caudal medio anual, lo cual tiene sentido bajo el supuesto que las condiciones de altura de escurrimiento y de velocidad no se cumplen en forma natural y al hecho que no se detectan fauna nativa presente en el área. Sin embargo el Titular no ha indicado a que valor corresponde ni tampoco ha señalado de que manera será medido.</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31</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Efectivamente las condiciones naturales de morfología de los cauces de los esteros del Volcán no permiten que se cumpla naturalmente la condición de altura de escurrimiento y velocidad. Los resultados de aplicar la metodología señalada en el documento del Anexo 17 de este Adenda, para un caudal de estiaje de probabilidad de excedencia 85% entregan valores de caudales ecológicos superiores al 10%:</w:t>
      </w:r>
    </w:p>
    <w:p w:rsidR="00010E4F" w:rsidRPr="00010E4F" w:rsidRDefault="00010E4F" w:rsidP="00010E4F">
      <w:pPr>
        <w:shd w:val="clear" w:color="auto" w:fill="FFFFFF"/>
        <w:spacing w:before="100" w:beforeAutospacing="1" w:after="10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lang w:val="es-ES"/>
        </w:rPr>
        <w:br w:type="textWrapping" w:clear="all"/>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Los caudales ecológicos pasantes en bocatoma calculados en el Anexo 17 para cada estero son los siguientes:</w:t>
      </w:r>
    </w:p>
    <w:tbl>
      <w:tblPr>
        <w:tblW w:w="0" w:type="auto"/>
        <w:jc w:val="center"/>
        <w:tblInd w:w="14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65"/>
        <w:gridCol w:w="2537"/>
      </w:tblGrid>
      <w:tr w:rsidR="00010E4F" w:rsidRPr="00010E4F" w:rsidTr="00010E4F">
        <w:trPr>
          <w:jc w:val="center"/>
        </w:trPr>
        <w:tc>
          <w:tcPr>
            <w:tcW w:w="2165"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b/>
                <w:bCs/>
                <w:color w:val="000000"/>
                <w:sz w:val="20"/>
                <w:szCs w:val="20"/>
              </w:rPr>
              <w:t>Bocatoma</w:t>
            </w:r>
          </w:p>
        </w:tc>
        <w:tc>
          <w:tcPr>
            <w:tcW w:w="2537"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b/>
                <w:bCs/>
                <w:color w:val="000000"/>
                <w:sz w:val="20"/>
                <w:szCs w:val="20"/>
              </w:rPr>
              <w:t>Caudal Pasante (m3/s)</w:t>
            </w:r>
          </w:p>
        </w:tc>
      </w:tr>
      <w:tr w:rsidR="00010E4F" w:rsidRPr="00010E4F" w:rsidTr="00010E4F">
        <w:trPr>
          <w:jc w:val="center"/>
        </w:trPr>
        <w:tc>
          <w:tcPr>
            <w:tcW w:w="216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20"/>
                <w:szCs w:val="20"/>
              </w:rPr>
              <w:t>Estero Colina</w:t>
            </w:r>
          </w:p>
        </w:tc>
        <w:tc>
          <w:tcPr>
            <w:tcW w:w="253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20"/>
                <w:szCs w:val="20"/>
              </w:rPr>
              <w:t>0,37</w:t>
            </w:r>
          </w:p>
        </w:tc>
      </w:tr>
      <w:tr w:rsidR="00010E4F" w:rsidRPr="00010E4F" w:rsidTr="00010E4F">
        <w:trPr>
          <w:jc w:val="center"/>
        </w:trPr>
        <w:tc>
          <w:tcPr>
            <w:tcW w:w="216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20"/>
                <w:szCs w:val="20"/>
              </w:rPr>
              <w:t>Estero Engorda</w:t>
            </w:r>
          </w:p>
        </w:tc>
        <w:tc>
          <w:tcPr>
            <w:tcW w:w="253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20"/>
                <w:szCs w:val="20"/>
              </w:rPr>
              <w:t>0,15</w:t>
            </w:r>
          </w:p>
        </w:tc>
      </w:tr>
      <w:tr w:rsidR="00010E4F" w:rsidRPr="00010E4F" w:rsidTr="00010E4F">
        <w:trPr>
          <w:jc w:val="center"/>
        </w:trPr>
        <w:tc>
          <w:tcPr>
            <w:tcW w:w="216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20"/>
                <w:szCs w:val="20"/>
              </w:rPr>
              <w:t>Estero Las Placas</w:t>
            </w:r>
          </w:p>
        </w:tc>
        <w:tc>
          <w:tcPr>
            <w:tcW w:w="253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20"/>
                <w:szCs w:val="20"/>
              </w:rPr>
              <w:t>0,10</w:t>
            </w:r>
          </w:p>
        </w:tc>
      </w:tr>
    </w:tbl>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Para el caso particular del estero El Morado, a partir de los resultados del estudio adjunto en el Anexo 17 de este Adenda, Gener propone adoptar para este estero el criterio del 10% de caudal medio anual (170 L/s) como Qe, atendido que dicho estero en condiciones naturales no cumple las condiciones mínimas de altura y velocidad que permiten la existencia de fauna íctica, y que además, el análisis realizado identificó en este estero sólo un Area de Interés Ambiental Potencial. Lo anterior se verifica en los resultados de la línea base que indican la ausencia total de fauna íctica en dicho sector.</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Lo anterior es relevante para el PHAM en términos de un mejor aprovechamiento de los recursos a la vez que se mantienen los requerimientos para la sustentabilidad del sistema. Como compensación, Gener se compromete a dejar pasar un caudal pasante de 300 L/s en su actual bocatoma Volcán de la central homónima que opera desde la década del 40`, mejorando así la condición ambiental del tramo del río Volcán entre la bocatoma y desembocadura, que en la actualidad permanece seco durante los meses de estiaje.</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El titular compromete el cumplimiento de los caudales ecológicos durante toda la vida útil del PHAM.</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lastRenderedPageBreak/>
        <w:t>Puesto que en el sector del río Volcán y sus esteros no se ha reportado fauna íctica, las pendientes de los esteros son muy altas, la altura y temperaturas en los períodos de invierno hacen que los caudales disminuyan e incluso se congelen, Gener propone mantener caudales ecológicos</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Los caudales serán medidos en cada bocatoma según su diseño:</w:t>
      </w:r>
    </w:p>
    <w:p w:rsidR="00010E4F" w:rsidRPr="00010E4F" w:rsidRDefault="00010E4F" w:rsidP="00010E4F">
      <w:pPr>
        <w:shd w:val="clear" w:color="auto" w:fill="FFFFFF"/>
        <w:spacing w:beforeAutospacing="1" w:after="0" w:afterAutospacing="1" w:line="240" w:lineRule="auto"/>
        <w:ind w:left="180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Orificio en la compuerta desripiadora (caso bocatomas Colina y Morado), el orificio se ha diseñado con el criterio de altura mínima sobre fondo de 1,0 m; de este modo se evita la obstrucción del orificio. Ver planos 020-HI-PLA-002 y 020-HI-PLA-004 en Anexo 8 del EIA</w:t>
      </w:r>
    </w:p>
    <w:p w:rsidR="00010E4F" w:rsidRPr="00010E4F" w:rsidRDefault="00010E4F" w:rsidP="00010E4F">
      <w:pPr>
        <w:shd w:val="clear" w:color="auto" w:fill="FFFFFF"/>
        <w:spacing w:beforeAutospacing="1" w:after="0" w:afterAutospacing="1" w:line="240" w:lineRule="auto"/>
        <w:ind w:left="180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Sumidero y captación independiente del sumidero principal ubicado aguas arriba de éste (caso bocatomas Engorda y Las Placas). El caudal ecológico circula a través de un sumidero y canal lateral y posterior orificio con carga hidráulica asegurada. Ver planos 020-HI-PLA-001 y 020-HI-PLA-003 del Anexo 8 del EIA.</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Adicionalmente, Gener compromete dos estaciones fluviométricas que se ubicarían en los esteros la Engorda en la sección ubicada en el cruce con el camino actual y en el Río del Volcán (rama sur) en la sección ubicada en el puente que cruza el camino a los Baños Colina (ver respuesta 21 de la sección 5 de este adenda).</w:t>
      </w:r>
    </w:p>
    <w:p w:rsidR="00010E4F" w:rsidRPr="00010E4F" w:rsidRDefault="00010E4F" w:rsidP="00010E4F">
      <w:pPr>
        <w:shd w:val="clear" w:color="auto" w:fill="FFFFFF"/>
        <w:spacing w:before="100" w:beforeAutospacing="1" w:after="10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lang w:val="es-ES"/>
        </w:rPr>
        <w:br w:type="textWrapping" w:clear="all"/>
      </w:r>
    </w:p>
    <w:p w:rsidR="00010E4F" w:rsidRPr="00010E4F" w:rsidRDefault="00010E4F" w:rsidP="00010E4F">
      <w:pPr>
        <w:shd w:val="clear" w:color="auto" w:fill="FFFFFF"/>
        <w:spacing w:beforeAutospacing="1" w:after="0" w:afterAutospacing="1" w:line="240" w:lineRule="auto"/>
        <w:ind w:left="2001" w:hanging="360"/>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u w:val="single"/>
          <w:lang w:val="es-ES"/>
        </w:rPr>
        <w:t>En relación al Río Volcán</w:t>
      </w:r>
    </w:p>
    <w:p w:rsidR="00010E4F" w:rsidRPr="00010E4F" w:rsidRDefault="00010E4F" w:rsidP="00010E4F">
      <w:pPr>
        <w:shd w:val="clear" w:color="auto" w:fill="FFFFFF"/>
        <w:spacing w:beforeAutospacing="1" w:after="0" w:afterAutospacing="1" w:line="240" w:lineRule="auto"/>
        <w:ind w:left="2001" w:hanging="561"/>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32.</w:t>
      </w:r>
      <w:r w:rsidRPr="00010E4F">
        <w:rPr>
          <w:rFonts w:ascii="Times New Roman" w:eastAsia="Times New Roman" w:hAnsi="Times New Roman" w:cs="Times New Roman"/>
          <w:i/>
          <w:iCs/>
          <w:color w:val="000000"/>
          <w:sz w:val="14"/>
          <w:szCs w:val="14"/>
          <w:lang w:val="es-ES"/>
        </w:rPr>
        <w:t xml:space="preserve"> </w:t>
      </w:r>
      <w:r w:rsidRPr="00010E4F">
        <w:rPr>
          <w:rFonts w:ascii="Arial" w:eastAsia="Times New Roman" w:hAnsi="Arial" w:cs="Arial"/>
          <w:i/>
          <w:iCs/>
          <w:color w:val="000000"/>
          <w:sz w:val="20"/>
          <w:szCs w:val="20"/>
          <w:lang w:val="es-ES"/>
        </w:rPr>
        <w:t xml:space="preserve">Respecto de las figuras de eje hidráulicos se solicita al titular: adjuntar la información en un formato legible, presentando además, el análisis y la interpretación realizada de la misma. </w:t>
      </w:r>
    </w:p>
    <w:p w:rsidR="00010E4F" w:rsidRPr="00010E4F" w:rsidRDefault="00010E4F" w:rsidP="00010E4F">
      <w:pPr>
        <w:shd w:val="clear" w:color="auto" w:fill="FFFFFF"/>
        <w:spacing w:beforeAutospacing="1" w:after="0" w:afterAutospacing="1" w:line="240" w:lineRule="auto"/>
        <w:ind w:left="2160" w:hanging="720"/>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ii)</w:t>
      </w:r>
      <w:r w:rsidRPr="00010E4F">
        <w:rPr>
          <w:rFonts w:ascii="Times New Roman" w:eastAsia="Times New Roman" w:hAnsi="Times New Roman" w:cs="Times New Roman"/>
          <w:i/>
          <w:iCs/>
          <w:color w:val="000000"/>
          <w:sz w:val="14"/>
          <w:szCs w:val="14"/>
          <w:lang w:val="es-ES"/>
        </w:rPr>
        <w:t xml:space="preserve"> </w:t>
      </w:r>
      <w:r w:rsidRPr="00010E4F">
        <w:rPr>
          <w:rFonts w:ascii="Arial" w:eastAsia="Times New Roman" w:hAnsi="Arial" w:cs="Arial"/>
          <w:i/>
          <w:iCs/>
          <w:color w:val="000000"/>
          <w:sz w:val="20"/>
          <w:szCs w:val="20"/>
          <w:lang w:val="es-ES"/>
        </w:rPr>
        <w:t>En relación a la figura 56, contenida en el Anexo N°10, del EIA, es posible apreciar que en la situación con proyecto el caudal medio mensual del Río Volcán siempre será superior al caudal ecológico indicado mediante una línea, sin embargo no se ha indicado a que valor corresponde dicho caudal. Al respecto se solicita aclarar.</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32 vi)</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Lo solicitado ha sido desarrollado con mayor detalle en el Anexo 17 de esta Adenda.</w:t>
      </w:r>
    </w:p>
    <w:p w:rsidR="00010E4F" w:rsidRPr="00010E4F" w:rsidRDefault="00010E4F" w:rsidP="00010E4F">
      <w:pPr>
        <w:shd w:val="clear" w:color="auto" w:fill="FFFFFF"/>
        <w:spacing w:beforeAutospacing="1" w:after="0" w:afterAutospacing="1" w:line="240" w:lineRule="auto"/>
        <w:ind w:left="2160" w:hanging="720"/>
        <w:jc w:val="both"/>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iii)</w:t>
      </w:r>
      <w:r w:rsidRPr="00010E4F">
        <w:rPr>
          <w:rFonts w:ascii="Times New Roman" w:eastAsia="Times New Roman" w:hAnsi="Times New Roman" w:cs="Times New Roman"/>
          <w:i/>
          <w:iCs/>
          <w:color w:val="000000"/>
          <w:sz w:val="14"/>
          <w:szCs w:val="14"/>
          <w:lang w:val="es-ES"/>
        </w:rPr>
        <w:t xml:space="preserve"> </w:t>
      </w:r>
      <w:r w:rsidRPr="00010E4F">
        <w:rPr>
          <w:rFonts w:ascii="Arial" w:eastAsia="Times New Roman" w:hAnsi="Arial" w:cs="Arial"/>
          <w:i/>
          <w:iCs/>
          <w:color w:val="000000"/>
          <w:sz w:val="20"/>
          <w:szCs w:val="20"/>
          <w:lang w:val="es-ES"/>
        </w:rPr>
        <w:t>Se hace presente al titular que, debe considerar que independiente del resultado de caudal ecológico obtenido mediante la metodología presentada, deberá respetar además, el caudal ecológico que se establezca en el análisis sectorial (basado en una metodología hidrológica) que actualmente se encuentra en tramitación sectorial en los traslados de derechos de aguas que han sido presentados ante la Dirección General de Aguas.</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Respuesta 32 vii)</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Gener ha tomado debida nota de lo señalado</w:t>
      </w:r>
    </w:p>
    <w:p w:rsidR="00010E4F" w:rsidRPr="00010E4F" w:rsidRDefault="00010E4F" w:rsidP="00010E4F">
      <w:pPr>
        <w:shd w:val="clear" w:color="auto" w:fill="FFFFFF"/>
        <w:spacing w:beforeAutospacing="1" w:after="0" w:afterAutospacing="1" w:line="240" w:lineRule="auto"/>
        <w:ind w:left="1800" w:hanging="360"/>
        <w:jc w:val="both"/>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u w:val="single"/>
          <w:lang w:val="es-ES"/>
        </w:rPr>
        <w:t>Flora-fauna y vegetación</w:t>
      </w:r>
    </w:p>
    <w:p w:rsidR="00010E4F" w:rsidRPr="00010E4F" w:rsidRDefault="00010E4F" w:rsidP="00010E4F">
      <w:pPr>
        <w:shd w:val="clear" w:color="auto" w:fill="FFFFFF"/>
        <w:spacing w:beforeAutospacing="1" w:after="0" w:afterAutospacing="1" w:line="240" w:lineRule="auto"/>
        <w:ind w:left="2160" w:hanging="720"/>
        <w:jc w:val="both"/>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lastRenderedPageBreak/>
        <w:t>iv)</w:t>
      </w:r>
      <w:r w:rsidRPr="00010E4F">
        <w:rPr>
          <w:rFonts w:ascii="Times New Roman" w:eastAsia="Times New Roman" w:hAnsi="Times New Roman" w:cs="Times New Roman"/>
          <w:i/>
          <w:iCs/>
          <w:color w:val="000000"/>
          <w:sz w:val="14"/>
          <w:szCs w:val="14"/>
          <w:lang w:val="es-ES"/>
        </w:rPr>
        <w:t xml:space="preserve"> </w:t>
      </w:r>
      <w:r w:rsidRPr="00010E4F">
        <w:rPr>
          <w:rFonts w:ascii="Arial" w:eastAsia="Times New Roman" w:hAnsi="Arial" w:cs="Arial"/>
          <w:i/>
          <w:iCs/>
          <w:color w:val="000000"/>
          <w:sz w:val="20"/>
          <w:szCs w:val="20"/>
          <w:lang w:val="es-ES"/>
        </w:rPr>
        <w:t xml:space="preserve">Respecto de la metodología para la medición de fauna, señalada en la página 5.4-100, del EIA, se solicita al titular adjuntar los antecedentes relacionados con épocas de muestreo, tamaño de los transectos, número de repeticiones, entre otros aspectos. </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Respuesta viii)</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 xml:space="preserve">Según lo indicado en la sección 5.4.2.3 del EIA se realizaron 3 campañas de terreno que consideraron las estaciones de otoño (15 y 16 de abril de 2005), verano (18 de marzo del 2008) y primavera (entre 8 y 10 de diciembre de 2006). En dichas campañas se inspeccionó el área de estudio que comprende el matorral esclerófilo asociado al Río Colorado y el matorral bajo subandino y estepa altoandina de las zonas del cajón de La Engorda, el Estero El Morado, la Laguna Lo Encañado y el sector del Estero El Manzanito, el Embalse y Río El Yeso, el Estero Aucayes, Aucayes-Maitenes y el sector Aucayes Alto. </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En la siguiente Tabla se indican las áreas de estudio, el tamaño de los transectos y el número de repeticiones utilizadas en la metodología y detalladas en la sección 5.4.2.3 del EIA:</w:t>
      </w:r>
    </w:p>
    <w:p w:rsidR="00010E4F" w:rsidRPr="00010E4F" w:rsidRDefault="00010E4F" w:rsidP="00010E4F">
      <w:pPr>
        <w:shd w:val="clear" w:color="auto" w:fill="FFFFFF"/>
        <w:spacing w:before="100" w:beforeAutospacing="1" w:after="10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lang w:val="es-ES"/>
        </w:rPr>
        <w:br w:type="textWrapping" w:clear="all"/>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Tabla 30</w:t>
      </w:r>
    </w:p>
    <w:p w:rsidR="00010E4F" w:rsidRPr="00010E4F" w:rsidRDefault="00010E4F" w:rsidP="00010E4F">
      <w:pPr>
        <w:shd w:val="clear" w:color="auto" w:fill="FFFFFF"/>
        <w:spacing w:beforeAutospacing="1" w:after="0" w:afterAutospacing="1" w:line="240" w:lineRule="auto"/>
        <w:ind w:left="1620" w:hanging="360"/>
        <w:jc w:val="both"/>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Área de Estudio, Tamaño de Transectos y Número de Repeticiones en</w:t>
      </w:r>
    </w:p>
    <w:p w:rsidR="00010E4F" w:rsidRPr="00010E4F" w:rsidRDefault="00010E4F" w:rsidP="00010E4F">
      <w:pPr>
        <w:shd w:val="clear" w:color="auto" w:fill="FFFFFF"/>
        <w:spacing w:beforeAutospacing="1" w:after="0" w:afterAutospacing="1" w:line="240" w:lineRule="auto"/>
        <w:ind w:left="1620" w:hanging="360"/>
        <w:jc w:val="both"/>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Línea de Base de FAUNA</w:t>
      </w:r>
    </w:p>
    <w:tbl>
      <w:tblPr>
        <w:tblW w:w="0" w:type="auto"/>
        <w:jc w:val="center"/>
        <w:tblInd w:w="1440" w:type="dxa"/>
        <w:tblCellMar>
          <w:left w:w="0" w:type="dxa"/>
          <w:right w:w="0" w:type="dxa"/>
        </w:tblCellMar>
        <w:tblLook w:val="04A0" w:firstRow="1" w:lastRow="0" w:firstColumn="1" w:lastColumn="0" w:noHBand="0" w:noVBand="1"/>
      </w:tblPr>
      <w:tblGrid>
        <w:gridCol w:w="1981"/>
        <w:gridCol w:w="1173"/>
        <w:gridCol w:w="2733"/>
        <w:gridCol w:w="2249"/>
      </w:tblGrid>
      <w:tr w:rsidR="00010E4F" w:rsidRPr="00010E4F" w:rsidTr="00010E4F">
        <w:trPr>
          <w:tblHeader/>
          <w:jc w:val="center"/>
        </w:trPr>
        <w:tc>
          <w:tcPr>
            <w:tcW w:w="2400" w:type="dxa"/>
            <w:tcBorders>
              <w:top w:val="single" w:sz="8" w:space="0" w:color="000000"/>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010E4F" w:rsidRPr="00010E4F" w:rsidRDefault="00010E4F" w:rsidP="00010E4F">
            <w:pPr>
              <w:snapToGrid w:val="0"/>
              <w:spacing w:after="0" w:line="240" w:lineRule="auto"/>
              <w:jc w:val="both"/>
              <w:rPr>
                <w:rFonts w:ascii="Arial" w:eastAsia="Times New Roman" w:hAnsi="Arial" w:cs="Arial"/>
                <w:color w:val="000000"/>
                <w:sz w:val="20"/>
                <w:szCs w:val="20"/>
              </w:rPr>
            </w:pPr>
            <w:r w:rsidRPr="00010E4F">
              <w:rPr>
                <w:rFonts w:ascii="Arial" w:eastAsia="Times New Roman" w:hAnsi="Arial" w:cs="Arial"/>
                <w:b/>
                <w:bCs/>
                <w:color w:val="000000"/>
                <w:sz w:val="20"/>
                <w:szCs w:val="20"/>
              </w:rPr>
              <w:t>Área de estudio</w:t>
            </w:r>
          </w:p>
        </w:tc>
        <w:tc>
          <w:tcPr>
            <w:tcW w:w="1325" w:type="dxa"/>
            <w:tcBorders>
              <w:top w:val="single" w:sz="8" w:space="0" w:color="000000"/>
              <w:left w:val="single" w:sz="8" w:space="0" w:color="000000"/>
              <w:bottom w:val="single" w:sz="8" w:space="0" w:color="000000"/>
              <w:right w:val="nil"/>
            </w:tcBorders>
            <w:shd w:val="clear" w:color="auto" w:fill="auto"/>
            <w:vAlign w:val="center"/>
            <w:hideMark/>
          </w:tcPr>
          <w:p w:rsidR="00010E4F" w:rsidRPr="00010E4F" w:rsidRDefault="00010E4F" w:rsidP="00010E4F">
            <w:pPr>
              <w:snapToGrid w:val="0"/>
              <w:spacing w:after="0" w:line="240" w:lineRule="auto"/>
              <w:jc w:val="both"/>
              <w:rPr>
                <w:rFonts w:ascii="Arial" w:eastAsia="Times New Roman" w:hAnsi="Arial" w:cs="Arial"/>
                <w:color w:val="000000"/>
                <w:sz w:val="20"/>
                <w:szCs w:val="20"/>
              </w:rPr>
            </w:pPr>
            <w:r w:rsidRPr="00010E4F">
              <w:rPr>
                <w:rFonts w:ascii="Arial" w:eastAsia="Times New Roman" w:hAnsi="Arial" w:cs="Arial"/>
                <w:b/>
                <w:bCs/>
                <w:color w:val="000000"/>
                <w:sz w:val="20"/>
                <w:szCs w:val="20"/>
              </w:rPr>
              <w:t>Fecha de campaña</w:t>
            </w:r>
          </w:p>
        </w:tc>
        <w:tc>
          <w:tcPr>
            <w:tcW w:w="3413" w:type="dxa"/>
            <w:tcBorders>
              <w:top w:val="single" w:sz="8" w:space="0" w:color="000000"/>
              <w:left w:val="single" w:sz="8" w:space="0" w:color="000000"/>
              <w:bottom w:val="single" w:sz="8" w:space="0" w:color="000000"/>
              <w:right w:val="nil"/>
            </w:tcBorders>
            <w:shd w:val="clear" w:color="auto" w:fill="auto"/>
            <w:vAlign w:val="center"/>
            <w:hideMark/>
          </w:tcPr>
          <w:p w:rsidR="00010E4F" w:rsidRPr="00010E4F" w:rsidRDefault="00010E4F" w:rsidP="00010E4F">
            <w:pPr>
              <w:snapToGrid w:val="0"/>
              <w:spacing w:after="0" w:line="240" w:lineRule="auto"/>
              <w:jc w:val="both"/>
              <w:rPr>
                <w:rFonts w:ascii="Arial" w:eastAsia="Times New Roman" w:hAnsi="Arial" w:cs="Arial"/>
                <w:color w:val="000000"/>
                <w:sz w:val="20"/>
                <w:szCs w:val="20"/>
              </w:rPr>
            </w:pPr>
            <w:r w:rsidRPr="00010E4F">
              <w:rPr>
                <w:rFonts w:ascii="Arial" w:eastAsia="Times New Roman" w:hAnsi="Arial" w:cs="Arial"/>
                <w:b/>
                <w:bCs/>
                <w:color w:val="000000"/>
                <w:sz w:val="20"/>
                <w:szCs w:val="20"/>
              </w:rPr>
              <w:t>Características de Transectos y Puntos de Observación de Fauna</w:t>
            </w:r>
          </w:p>
        </w:tc>
        <w:tc>
          <w:tcPr>
            <w:tcW w:w="2703"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010E4F" w:rsidRPr="00010E4F" w:rsidRDefault="00010E4F" w:rsidP="00010E4F">
            <w:pPr>
              <w:snapToGrid w:val="0"/>
              <w:spacing w:after="0" w:line="240" w:lineRule="auto"/>
              <w:jc w:val="both"/>
              <w:rPr>
                <w:rFonts w:ascii="Arial" w:eastAsia="Times New Roman" w:hAnsi="Arial" w:cs="Arial"/>
                <w:color w:val="000000"/>
                <w:sz w:val="20"/>
                <w:szCs w:val="20"/>
              </w:rPr>
            </w:pPr>
            <w:r w:rsidRPr="00010E4F">
              <w:rPr>
                <w:rFonts w:ascii="Arial" w:eastAsia="Times New Roman" w:hAnsi="Arial" w:cs="Arial"/>
                <w:b/>
                <w:bCs/>
                <w:color w:val="000000"/>
                <w:sz w:val="20"/>
                <w:szCs w:val="20"/>
              </w:rPr>
              <w:t>Nº de repeticiones</w:t>
            </w:r>
          </w:p>
        </w:tc>
      </w:tr>
      <w:tr w:rsidR="00010E4F" w:rsidRPr="00010E4F" w:rsidTr="00010E4F">
        <w:trPr>
          <w:jc w:val="center"/>
        </w:trPr>
        <w:tc>
          <w:tcPr>
            <w:tcW w:w="2400"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hideMark/>
          </w:tcPr>
          <w:p w:rsidR="00010E4F" w:rsidRPr="00010E4F" w:rsidRDefault="00010E4F" w:rsidP="00010E4F">
            <w:pPr>
              <w:snapToGrid w:val="0"/>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20"/>
                <w:szCs w:val="20"/>
              </w:rPr>
              <w:t>Río Colorado, Cajón de la Engorda-Estero El Morado, Laguna Lo Encañado-Estero El Manzanito, Embalse y Río El Yeso y Estero Aucayes</w:t>
            </w:r>
          </w:p>
        </w:tc>
        <w:tc>
          <w:tcPr>
            <w:tcW w:w="1325" w:type="dxa"/>
            <w:tcBorders>
              <w:top w:val="nil"/>
              <w:left w:val="single" w:sz="8" w:space="0" w:color="000000"/>
              <w:bottom w:val="single" w:sz="8" w:space="0" w:color="000000"/>
              <w:right w:val="nil"/>
            </w:tcBorders>
            <w:shd w:val="clear" w:color="auto" w:fill="auto"/>
            <w:hideMark/>
          </w:tcPr>
          <w:p w:rsidR="00010E4F" w:rsidRPr="00010E4F" w:rsidRDefault="00010E4F" w:rsidP="00010E4F">
            <w:pPr>
              <w:snapToGrid w:val="0"/>
              <w:spacing w:after="0" w:line="240" w:lineRule="auto"/>
              <w:ind w:hanging="180"/>
              <w:jc w:val="both"/>
              <w:rPr>
                <w:rFonts w:ascii="Arial" w:eastAsia="Times New Roman" w:hAnsi="Arial" w:cs="Arial"/>
                <w:color w:val="000000"/>
                <w:sz w:val="20"/>
                <w:szCs w:val="20"/>
              </w:rPr>
            </w:pPr>
            <w:r w:rsidRPr="00010E4F">
              <w:rPr>
                <w:rFonts w:ascii="Arial" w:eastAsia="Times New Roman" w:hAnsi="Arial" w:cs="Arial"/>
                <w:color w:val="000000"/>
                <w:sz w:val="20"/>
                <w:szCs w:val="20"/>
              </w:rPr>
              <w:t>§</w:t>
            </w:r>
            <w:r w:rsidRPr="00010E4F">
              <w:rPr>
                <w:rFonts w:ascii="Times New Roman" w:eastAsia="Times New Roman" w:hAnsi="Times New Roman" w:cs="Times New Roman"/>
                <w:color w:val="000000"/>
                <w:sz w:val="14"/>
                <w:szCs w:val="14"/>
              </w:rPr>
              <w:t xml:space="preserve"> </w:t>
            </w:r>
            <w:r w:rsidRPr="00010E4F">
              <w:rPr>
                <w:rFonts w:ascii="Arial" w:eastAsia="Times New Roman" w:hAnsi="Arial" w:cs="Arial"/>
                <w:color w:val="000000"/>
                <w:sz w:val="20"/>
                <w:szCs w:val="20"/>
              </w:rPr>
              <w:t>15 y 16 abril 2005</w:t>
            </w:r>
          </w:p>
          <w:p w:rsidR="00010E4F" w:rsidRPr="00010E4F" w:rsidRDefault="00010E4F" w:rsidP="00010E4F">
            <w:pPr>
              <w:spacing w:after="0" w:line="240" w:lineRule="auto"/>
              <w:ind w:hanging="180"/>
              <w:jc w:val="both"/>
              <w:rPr>
                <w:rFonts w:ascii="Arial" w:eastAsia="Times New Roman" w:hAnsi="Arial" w:cs="Arial"/>
                <w:color w:val="000000"/>
                <w:sz w:val="20"/>
                <w:szCs w:val="20"/>
              </w:rPr>
            </w:pPr>
            <w:r w:rsidRPr="00010E4F">
              <w:rPr>
                <w:rFonts w:ascii="Arial" w:eastAsia="Times New Roman" w:hAnsi="Arial" w:cs="Arial"/>
                <w:color w:val="000000"/>
                <w:sz w:val="20"/>
                <w:szCs w:val="20"/>
              </w:rPr>
              <w:t>§</w:t>
            </w:r>
            <w:r w:rsidRPr="00010E4F">
              <w:rPr>
                <w:rFonts w:ascii="Times New Roman" w:eastAsia="Times New Roman" w:hAnsi="Times New Roman" w:cs="Times New Roman"/>
                <w:color w:val="000000"/>
                <w:sz w:val="14"/>
                <w:szCs w:val="14"/>
              </w:rPr>
              <w:t xml:space="preserve"> </w:t>
            </w:r>
            <w:r w:rsidRPr="00010E4F">
              <w:rPr>
                <w:rFonts w:ascii="Arial" w:eastAsia="Times New Roman" w:hAnsi="Arial" w:cs="Arial"/>
                <w:color w:val="000000"/>
                <w:sz w:val="20"/>
                <w:szCs w:val="20"/>
              </w:rPr>
              <w:t>8 y 10 diciembre 2006</w:t>
            </w:r>
          </w:p>
        </w:tc>
        <w:tc>
          <w:tcPr>
            <w:tcW w:w="3413" w:type="dxa"/>
            <w:tcBorders>
              <w:top w:val="nil"/>
              <w:left w:val="single" w:sz="8" w:space="0" w:color="000000"/>
              <w:bottom w:val="single" w:sz="8" w:space="0" w:color="000000"/>
              <w:right w:val="nil"/>
            </w:tcBorders>
            <w:shd w:val="clear" w:color="auto" w:fill="auto"/>
            <w:hideMark/>
          </w:tcPr>
          <w:p w:rsidR="00010E4F" w:rsidRPr="00010E4F" w:rsidRDefault="00010E4F" w:rsidP="00010E4F">
            <w:pPr>
              <w:snapToGrid w:val="0"/>
              <w:spacing w:after="0" w:line="240" w:lineRule="auto"/>
              <w:ind w:hanging="180"/>
              <w:jc w:val="both"/>
              <w:rPr>
                <w:rFonts w:ascii="Arial" w:eastAsia="Times New Roman" w:hAnsi="Arial" w:cs="Arial"/>
                <w:color w:val="000000"/>
                <w:sz w:val="20"/>
                <w:szCs w:val="20"/>
              </w:rPr>
            </w:pPr>
            <w:r w:rsidRPr="00010E4F">
              <w:rPr>
                <w:rFonts w:ascii="Arial" w:eastAsia="Times New Roman" w:hAnsi="Arial" w:cs="Arial"/>
                <w:color w:val="000000"/>
                <w:sz w:val="20"/>
                <w:szCs w:val="20"/>
              </w:rPr>
              <w:t>§</w:t>
            </w:r>
            <w:r w:rsidRPr="00010E4F">
              <w:rPr>
                <w:rFonts w:ascii="Times New Roman" w:eastAsia="Times New Roman" w:hAnsi="Times New Roman" w:cs="Times New Roman"/>
                <w:color w:val="000000"/>
                <w:sz w:val="14"/>
                <w:szCs w:val="14"/>
              </w:rPr>
              <w:t xml:space="preserve"> </w:t>
            </w:r>
            <w:r w:rsidRPr="00010E4F">
              <w:rPr>
                <w:rFonts w:ascii="Arial" w:eastAsia="Times New Roman" w:hAnsi="Arial" w:cs="Arial"/>
                <w:color w:val="000000"/>
                <w:sz w:val="20"/>
                <w:szCs w:val="20"/>
              </w:rPr>
              <w:t>Evaluación mediante transectos de 200 m de largo y ancho variable</w:t>
            </w:r>
          </w:p>
        </w:tc>
        <w:tc>
          <w:tcPr>
            <w:tcW w:w="2703"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010E4F" w:rsidRPr="00010E4F" w:rsidRDefault="00010E4F" w:rsidP="00010E4F">
            <w:pPr>
              <w:snapToGrid w:val="0"/>
              <w:spacing w:after="0" w:line="240" w:lineRule="auto"/>
              <w:ind w:hanging="180"/>
              <w:jc w:val="both"/>
              <w:rPr>
                <w:rFonts w:ascii="Arial" w:eastAsia="Times New Roman" w:hAnsi="Arial" w:cs="Arial"/>
                <w:color w:val="000000"/>
                <w:sz w:val="20"/>
                <w:szCs w:val="20"/>
              </w:rPr>
            </w:pPr>
            <w:r w:rsidRPr="00010E4F">
              <w:rPr>
                <w:rFonts w:ascii="Arial" w:eastAsia="Times New Roman" w:hAnsi="Arial" w:cs="Arial"/>
                <w:color w:val="000000"/>
                <w:sz w:val="20"/>
                <w:szCs w:val="20"/>
              </w:rPr>
              <w:t>§</w:t>
            </w:r>
            <w:r w:rsidRPr="00010E4F">
              <w:rPr>
                <w:rFonts w:ascii="Times New Roman" w:eastAsia="Times New Roman" w:hAnsi="Times New Roman" w:cs="Times New Roman"/>
                <w:color w:val="000000"/>
                <w:sz w:val="14"/>
                <w:szCs w:val="14"/>
              </w:rPr>
              <w:t xml:space="preserve"> </w:t>
            </w:r>
            <w:r w:rsidRPr="00010E4F">
              <w:rPr>
                <w:rFonts w:ascii="Arial" w:eastAsia="Times New Roman" w:hAnsi="Arial" w:cs="Arial"/>
                <w:color w:val="000000"/>
                <w:sz w:val="20"/>
                <w:szCs w:val="20"/>
              </w:rPr>
              <w:t>32 transectos (7 en río Colorado, 7 en sector vegas La Engorda y Estero El Morado, 5 en Lo Encañado y El Manzanito, 4 en Embalse y Río Yeso y 9 en Estero Aucayes)</w:t>
            </w:r>
          </w:p>
        </w:tc>
      </w:tr>
      <w:tr w:rsidR="00010E4F" w:rsidRPr="00010E4F" w:rsidTr="00010E4F">
        <w:trPr>
          <w:jc w:val="center"/>
        </w:trPr>
        <w:tc>
          <w:tcPr>
            <w:tcW w:w="2400"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hideMark/>
          </w:tcPr>
          <w:p w:rsidR="00010E4F" w:rsidRPr="00010E4F" w:rsidRDefault="00010E4F" w:rsidP="00010E4F">
            <w:pPr>
              <w:snapToGrid w:val="0"/>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20"/>
                <w:szCs w:val="20"/>
              </w:rPr>
              <w:t>Aucayes-Maitenes</w:t>
            </w:r>
          </w:p>
        </w:tc>
        <w:tc>
          <w:tcPr>
            <w:tcW w:w="1325" w:type="dxa"/>
            <w:tcBorders>
              <w:top w:val="nil"/>
              <w:left w:val="single" w:sz="8" w:space="0" w:color="000000"/>
              <w:bottom w:val="single" w:sz="8" w:space="0" w:color="000000"/>
              <w:right w:val="nil"/>
            </w:tcBorders>
            <w:shd w:val="clear" w:color="auto" w:fill="auto"/>
            <w:hideMark/>
          </w:tcPr>
          <w:p w:rsidR="00010E4F" w:rsidRPr="00010E4F" w:rsidRDefault="00010E4F" w:rsidP="00010E4F">
            <w:pPr>
              <w:snapToGrid w:val="0"/>
              <w:spacing w:after="0" w:line="240" w:lineRule="auto"/>
              <w:ind w:hanging="180"/>
              <w:jc w:val="both"/>
              <w:rPr>
                <w:rFonts w:ascii="Arial" w:eastAsia="Times New Roman" w:hAnsi="Arial" w:cs="Arial"/>
                <w:color w:val="000000"/>
                <w:sz w:val="20"/>
                <w:szCs w:val="20"/>
              </w:rPr>
            </w:pPr>
            <w:r w:rsidRPr="00010E4F">
              <w:rPr>
                <w:rFonts w:ascii="Arial" w:eastAsia="Times New Roman" w:hAnsi="Arial" w:cs="Arial"/>
                <w:color w:val="000000"/>
                <w:sz w:val="20"/>
                <w:szCs w:val="20"/>
              </w:rPr>
              <w:t>§</w:t>
            </w:r>
            <w:r w:rsidRPr="00010E4F">
              <w:rPr>
                <w:rFonts w:ascii="Times New Roman" w:eastAsia="Times New Roman" w:hAnsi="Times New Roman" w:cs="Times New Roman"/>
                <w:color w:val="000000"/>
                <w:sz w:val="14"/>
                <w:szCs w:val="14"/>
              </w:rPr>
              <w:t xml:space="preserve"> </w:t>
            </w:r>
            <w:r w:rsidRPr="00010E4F">
              <w:rPr>
                <w:rFonts w:ascii="Arial" w:eastAsia="Times New Roman" w:hAnsi="Arial" w:cs="Arial"/>
                <w:color w:val="000000"/>
                <w:sz w:val="20"/>
                <w:szCs w:val="20"/>
              </w:rPr>
              <w:t>15 Noviembre 2007</w:t>
            </w:r>
          </w:p>
        </w:tc>
        <w:tc>
          <w:tcPr>
            <w:tcW w:w="3413" w:type="dxa"/>
            <w:tcBorders>
              <w:top w:val="nil"/>
              <w:left w:val="single" w:sz="8" w:space="0" w:color="000000"/>
              <w:bottom w:val="single" w:sz="8" w:space="0" w:color="000000"/>
              <w:right w:val="nil"/>
            </w:tcBorders>
            <w:shd w:val="clear" w:color="auto" w:fill="auto"/>
            <w:hideMark/>
          </w:tcPr>
          <w:p w:rsidR="00010E4F" w:rsidRPr="00010E4F" w:rsidRDefault="00010E4F" w:rsidP="00010E4F">
            <w:pPr>
              <w:snapToGrid w:val="0"/>
              <w:spacing w:after="0" w:line="240" w:lineRule="auto"/>
              <w:ind w:hanging="180"/>
              <w:jc w:val="both"/>
              <w:rPr>
                <w:rFonts w:ascii="Arial" w:eastAsia="Times New Roman" w:hAnsi="Arial" w:cs="Arial"/>
                <w:color w:val="000000"/>
                <w:sz w:val="20"/>
                <w:szCs w:val="20"/>
              </w:rPr>
            </w:pPr>
            <w:r w:rsidRPr="00010E4F">
              <w:rPr>
                <w:rFonts w:ascii="Arial" w:eastAsia="Times New Roman" w:hAnsi="Arial" w:cs="Arial"/>
                <w:color w:val="000000"/>
                <w:sz w:val="20"/>
                <w:szCs w:val="20"/>
              </w:rPr>
              <w:t>§</w:t>
            </w:r>
            <w:r w:rsidRPr="00010E4F">
              <w:rPr>
                <w:rFonts w:ascii="Times New Roman" w:eastAsia="Times New Roman" w:hAnsi="Times New Roman" w:cs="Times New Roman"/>
                <w:color w:val="000000"/>
                <w:sz w:val="14"/>
                <w:szCs w:val="14"/>
              </w:rPr>
              <w:t xml:space="preserve"> </w:t>
            </w:r>
            <w:r w:rsidRPr="00010E4F">
              <w:rPr>
                <w:rFonts w:ascii="Arial" w:eastAsia="Times New Roman" w:hAnsi="Arial" w:cs="Arial"/>
                <w:color w:val="000000"/>
                <w:sz w:val="20"/>
                <w:szCs w:val="20"/>
              </w:rPr>
              <w:t>Evaluación mediante puntos de observación de fauna de radio variable</w:t>
            </w:r>
          </w:p>
          <w:p w:rsidR="00010E4F" w:rsidRPr="00010E4F" w:rsidRDefault="00010E4F" w:rsidP="00010E4F">
            <w:pPr>
              <w:spacing w:after="0" w:line="240" w:lineRule="auto"/>
              <w:ind w:hanging="180"/>
              <w:jc w:val="both"/>
              <w:rPr>
                <w:rFonts w:ascii="Arial" w:eastAsia="Times New Roman" w:hAnsi="Arial" w:cs="Arial"/>
                <w:color w:val="000000"/>
                <w:sz w:val="20"/>
                <w:szCs w:val="20"/>
              </w:rPr>
            </w:pPr>
            <w:r w:rsidRPr="00010E4F">
              <w:rPr>
                <w:rFonts w:ascii="Arial" w:eastAsia="Times New Roman" w:hAnsi="Arial" w:cs="Arial"/>
                <w:color w:val="000000"/>
                <w:sz w:val="20"/>
                <w:szCs w:val="20"/>
              </w:rPr>
              <w:t>§</w:t>
            </w:r>
            <w:r w:rsidRPr="00010E4F">
              <w:rPr>
                <w:rFonts w:ascii="Times New Roman" w:eastAsia="Times New Roman" w:hAnsi="Times New Roman" w:cs="Times New Roman"/>
                <w:color w:val="000000"/>
                <w:sz w:val="14"/>
                <w:szCs w:val="14"/>
              </w:rPr>
              <w:t xml:space="preserve"> </w:t>
            </w:r>
            <w:r w:rsidRPr="00010E4F">
              <w:rPr>
                <w:rFonts w:ascii="Arial" w:eastAsia="Times New Roman" w:hAnsi="Arial" w:cs="Arial"/>
                <w:color w:val="000000"/>
                <w:sz w:val="20"/>
                <w:szCs w:val="20"/>
              </w:rPr>
              <w:t>Riqueza de la avifauna: transecto de 1.000 m de largo y 30 m de ancho</w:t>
            </w:r>
          </w:p>
          <w:p w:rsidR="00010E4F" w:rsidRPr="00010E4F" w:rsidRDefault="00010E4F" w:rsidP="00010E4F">
            <w:pPr>
              <w:spacing w:after="0" w:line="240" w:lineRule="auto"/>
              <w:ind w:hanging="180"/>
              <w:jc w:val="both"/>
              <w:rPr>
                <w:rFonts w:ascii="Arial" w:eastAsia="Times New Roman" w:hAnsi="Arial" w:cs="Arial"/>
                <w:color w:val="000000"/>
                <w:sz w:val="20"/>
                <w:szCs w:val="20"/>
              </w:rPr>
            </w:pPr>
            <w:r w:rsidRPr="00010E4F">
              <w:rPr>
                <w:rFonts w:ascii="Arial" w:eastAsia="Times New Roman" w:hAnsi="Arial" w:cs="Arial"/>
                <w:color w:val="000000"/>
                <w:sz w:val="20"/>
                <w:szCs w:val="20"/>
              </w:rPr>
              <w:t>§</w:t>
            </w:r>
            <w:r w:rsidRPr="00010E4F">
              <w:rPr>
                <w:rFonts w:ascii="Times New Roman" w:eastAsia="Times New Roman" w:hAnsi="Times New Roman" w:cs="Times New Roman"/>
                <w:color w:val="000000"/>
                <w:sz w:val="14"/>
                <w:szCs w:val="14"/>
              </w:rPr>
              <w:t xml:space="preserve"> </w:t>
            </w:r>
            <w:r w:rsidRPr="00010E4F">
              <w:rPr>
                <w:rFonts w:ascii="Arial" w:eastAsia="Times New Roman" w:hAnsi="Arial" w:cs="Arial"/>
                <w:color w:val="000000"/>
                <w:sz w:val="20"/>
                <w:szCs w:val="20"/>
              </w:rPr>
              <w:t>Riqueza de reptiles: transecto de 600 m de largo y 8 m de ancho</w:t>
            </w:r>
          </w:p>
        </w:tc>
        <w:tc>
          <w:tcPr>
            <w:tcW w:w="2703"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010E4F" w:rsidRPr="00010E4F" w:rsidRDefault="00010E4F" w:rsidP="00010E4F">
            <w:pPr>
              <w:snapToGrid w:val="0"/>
              <w:spacing w:after="0" w:line="240" w:lineRule="auto"/>
              <w:ind w:hanging="180"/>
              <w:jc w:val="both"/>
              <w:rPr>
                <w:rFonts w:ascii="Arial" w:eastAsia="Times New Roman" w:hAnsi="Arial" w:cs="Arial"/>
                <w:color w:val="000000"/>
                <w:sz w:val="20"/>
                <w:szCs w:val="20"/>
              </w:rPr>
            </w:pPr>
            <w:r w:rsidRPr="00010E4F">
              <w:rPr>
                <w:rFonts w:ascii="Arial" w:eastAsia="Times New Roman" w:hAnsi="Arial" w:cs="Arial"/>
                <w:color w:val="000000"/>
                <w:sz w:val="20"/>
                <w:szCs w:val="20"/>
              </w:rPr>
              <w:t>§</w:t>
            </w:r>
            <w:r w:rsidRPr="00010E4F">
              <w:rPr>
                <w:rFonts w:ascii="Times New Roman" w:eastAsia="Times New Roman" w:hAnsi="Times New Roman" w:cs="Times New Roman"/>
                <w:color w:val="000000"/>
                <w:sz w:val="14"/>
                <w:szCs w:val="14"/>
              </w:rPr>
              <w:t xml:space="preserve"> </w:t>
            </w:r>
            <w:r w:rsidRPr="00010E4F">
              <w:rPr>
                <w:rFonts w:ascii="Arial" w:eastAsia="Times New Roman" w:hAnsi="Arial" w:cs="Arial"/>
                <w:color w:val="000000"/>
                <w:sz w:val="20"/>
                <w:szCs w:val="20"/>
              </w:rPr>
              <w:t>24 puntos de observación de fauna</w:t>
            </w:r>
          </w:p>
          <w:p w:rsidR="00010E4F" w:rsidRPr="00010E4F" w:rsidRDefault="00010E4F" w:rsidP="00010E4F">
            <w:pPr>
              <w:spacing w:after="0" w:line="240" w:lineRule="auto"/>
              <w:ind w:hanging="180"/>
              <w:jc w:val="both"/>
              <w:rPr>
                <w:rFonts w:ascii="Arial" w:eastAsia="Times New Roman" w:hAnsi="Arial" w:cs="Arial"/>
                <w:color w:val="000000"/>
                <w:sz w:val="20"/>
                <w:szCs w:val="20"/>
              </w:rPr>
            </w:pPr>
            <w:r w:rsidRPr="00010E4F">
              <w:rPr>
                <w:rFonts w:ascii="Arial" w:eastAsia="Times New Roman" w:hAnsi="Arial" w:cs="Arial"/>
                <w:color w:val="000000"/>
                <w:sz w:val="20"/>
                <w:szCs w:val="20"/>
              </w:rPr>
              <w:t>§</w:t>
            </w:r>
            <w:r w:rsidRPr="00010E4F">
              <w:rPr>
                <w:rFonts w:ascii="Times New Roman" w:eastAsia="Times New Roman" w:hAnsi="Times New Roman" w:cs="Times New Roman"/>
                <w:color w:val="000000"/>
                <w:sz w:val="14"/>
                <w:szCs w:val="14"/>
              </w:rPr>
              <w:t xml:space="preserve"> </w:t>
            </w:r>
            <w:r w:rsidRPr="00010E4F">
              <w:rPr>
                <w:rFonts w:ascii="Arial" w:eastAsia="Times New Roman" w:hAnsi="Arial" w:cs="Arial"/>
                <w:color w:val="000000"/>
                <w:sz w:val="20"/>
                <w:szCs w:val="20"/>
              </w:rPr>
              <w:t>Riqueza de la avifauna: 1 transecto</w:t>
            </w:r>
          </w:p>
          <w:p w:rsidR="00010E4F" w:rsidRPr="00010E4F" w:rsidRDefault="00010E4F" w:rsidP="00010E4F">
            <w:pPr>
              <w:spacing w:after="0" w:line="240" w:lineRule="auto"/>
              <w:ind w:hanging="180"/>
              <w:jc w:val="both"/>
              <w:rPr>
                <w:rFonts w:ascii="Arial" w:eastAsia="Times New Roman" w:hAnsi="Arial" w:cs="Arial"/>
                <w:color w:val="000000"/>
                <w:sz w:val="20"/>
                <w:szCs w:val="20"/>
              </w:rPr>
            </w:pPr>
            <w:r w:rsidRPr="00010E4F">
              <w:rPr>
                <w:rFonts w:ascii="Arial" w:eastAsia="Times New Roman" w:hAnsi="Arial" w:cs="Arial"/>
                <w:color w:val="000000"/>
                <w:sz w:val="20"/>
                <w:szCs w:val="20"/>
              </w:rPr>
              <w:t>§</w:t>
            </w:r>
            <w:r w:rsidRPr="00010E4F">
              <w:rPr>
                <w:rFonts w:ascii="Times New Roman" w:eastAsia="Times New Roman" w:hAnsi="Times New Roman" w:cs="Times New Roman"/>
                <w:color w:val="000000"/>
                <w:sz w:val="14"/>
                <w:szCs w:val="14"/>
              </w:rPr>
              <w:t xml:space="preserve"> </w:t>
            </w:r>
            <w:r w:rsidRPr="00010E4F">
              <w:rPr>
                <w:rFonts w:ascii="Arial" w:eastAsia="Times New Roman" w:hAnsi="Arial" w:cs="Arial"/>
                <w:color w:val="000000"/>
                <w:sz w:val="20"/>
                <w:szCs w:val="20"/>
              </w:rPr>
              <w:t>Riqueza de reptiles: 1 transecto</w:t>
            </w:r>
          </w:p>
        </w:tc>
      </w:tr>
      <w:tr w:rsidR="00010E4F" w:rsidRPr="00010E4F" w:rsidTr="00010E4F">
        <w:trPr>
          <w:jc w:val="center"/>
        </w:trPr>
        <w:tc>
          <w:tcPr>
            <w:tcW w:w="2400"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hideMark/>
          </w:tcPr>
          <w:p w:rsidR="00010E4F" w:rsidRPr="00010E4F" w:rsidRDefault="00010E4F" w:rsidP="00010E4F">
            <w:pPr>
              <w:snapToGrid w:val="0"/>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20"/>
                <w:szCs w:val="20"/>
              </w:rPr>
              <w:t>Aucayes Alto</w:t>
            </w:r>
          </w:p>
        </w:tc>
        <w:tc>
          <w:tcPr>
            <w:tcW w:w="1325" w:type="dxa"/>
            <w:tcBorders>
              <w:top w:val="nil"/>
              <w:left w:val="single" w:sz="8" w:space="0" w:color="000000"/>
              <w:bottom w:val="single" w:sz="8" w:space="0" w:color="000000"/>
              <w:right w:val="nil"/>
            </w:tcBorders>
            <w:shd w:val="clear" w:color="auto" w:fill="auto"/>
            <w:hideMark/>
          </w:tcPr>
          <w:p w:rsidR="00010E4F" w:rsidRPr="00010E4F" w:rsidRDefault="00010E4F" w:rsidP="00010E4F">
            <w:pPr>
              <w:snapToGrid w:val="0"/>
              <w:spacing w:after="0" w:line="240" w:lineRule="auto"/>
              <w:ind w:hanging="180"/>
              <w:jc w:val="both"/>
              <w:rPr>
                <w:rFonts w:ascii="Arial" w:eastAsia="Times New Roman" w:hAnsi="Arial" w:cs="Arial"/>
                <w:color w:val="000000"/>
                <w:sz w:val="20"/>
                <w:szCs w:val="20"/>
              </w:rPr>
            </w:pPr>
            <w:r w:rsidRPr="00010E4F">
              <w:rPr>
                <w:rFonts w:ascii="Arial" w:eastAsia="Times New Roman" w:hAnsi="Arial" w:cs="Arial"/>
                <w:color w:val="000000"/>
                <w:sz w:val="20"/>
                <w:szCs w:val="20"/>
              </w:rPr>
              <w:t>§</w:t>
            </w:r>
            <w:r w:rsidRPr="00010E4F">
              <w:rPr>
                <w:rFonts w:ascii="Times New Roman" w:eastAsia="Times New Roman" w:hAnsi="Times New Roman" w:cs="Times New Roman"/>
                <w:color w:val="000000"/>
                <w:sz w:val="14"/>
                <w:szCs w:val="14"/>
              </w:rPr>
              <w:t xml:space="preserve"> </w:t>
            </w:r>
            <w:r w:rsidRPr="00010E4F">
              <w:rPr>
                <w:rFonts w:ascii="Arial" w:eastAsia="Times New Roman" w:hAnsi="Arial" w:cs="Arial"/>
                <w:color w:val="000000"/>
                <w:sz w:val="20"/>
                <w:szCs w:val="20"/>
              </w:rPr>
              <w:t>18 marzo 2008</w:t>
            </w:r>
          </w:p>
        </w:tc>
        <w:tc>
          <w:tcPr>
            <w:tcW w:w="3413" w:type="dxa"/>
            <w:tcBorders>
              <w:top w:val="nil"/>
              <w:left w:val="single" w:sz="8" w:space="0" w:color="000000"/>
              <w:bottom w:val="single" w:sz="8" w:space="0" w:color="000000"/>
              <w:right w:val="nil"/>
            </w:tcBorders>
            <w:shd w:val="clear" w:color="auto" w:fill="auto"/>
            <w:hideMark/>
          </w:tcPr>
          <w:p w:rsidR="00010E4F" w:rsidRPr="00010E4F" w:rsidRDefault="00010E4F" w:rsidP="00010E4F">
            <w:pPr>
              <w:snapToGrid w:val="0"/>
              <w:spacing w:after="0" w:line="240" w:lineRule="auto"/>
              <w:ind w:hanging="180"/>
              <w:jc w:val="both"/>
              <w:rPr>
                <w:rFonts w:ascii="Arial" w:eastAsia="Times New Roman" w:hAnsi="Arial" w:cs="Arial"/>
                <w:color w:val="000000"/>
                <w:sz w:val="20"/>
                <w:szCs w:val="20"/>
              </w:rPr>
            </w:pPr>
            <w:r w:rsidRPr="00010E4F">
              <w:rPr>
                <w:rFonts w:ascii="Arial" w:eastAsia="Times New Roman" w:hAnsi="Arial" w:cs="Arial"/>
                <w:color w:val="000000"/>
                <w:sz w:val="20"/>
                <w:szCs w:val="20"/>
              </w:rPr>
              <w:t>§</w:t>
            </w:r>
            <w:r w:rsidRPr="00010E4F">
              <w:rPr>
                <w:rFonts w:ascii="Times New Roman" w:eastAsia="Times New Roman" w:hAnsi="Times New Roman" w:cs="Times New Roman"/>
                <w:color w:val="000000"/>
                <w:sz w:val="14"/>
                <w:szCs w:val="14"/>
              </w:rPr>
              <w:t xml:space="preserve"> </w:t>
            </w:r>
            <w:r w:rsidRPr="00010E4F">
              <w:rPr>
                <w:rFonts w:ascii="Arial" w:eastAsia="Times New Roman" w:hAnsi="Arial" w:cs="Arial"/>
                <w:color w:val="000000"/>
                <w:sz w:val="20"/>
                <w:szCs w:val="20"/>
              </w:rPr>
              <w:t>Evaluación mediante puntos de observación de fauna de radio variable</w:t>
            </w:r>
          </w:p>
          <w:p w:rsidR="00010E4F" w:rsidRPr="00010E4F" w:rsidRDefault="00010E4F" w:rsidP="00010E4F">
            <w:pPr>
              <w:spacing w:after="0" w:line="240" w:lineRule="auto"/>
              <w:ind w:hanging="180"/>
              <w:jc w:val="both"/>
              <w:rPr>
                <w:rFonts w:ascii="Arial" w:eastAsia="Times New Roman" w:hAnsi="Arial" w:cs="Arial"/>
                <w:color w:val="000000"/>
                <w:sz w:val="20"/>
                <w:szCs w:val="20"/>
              </w:rPr>
            </w:pPr>
            <w:r w:rsidRPr="00010E4F">
              <w:rPr>
                <w:rFonts w:ascii="Arial" w:eastAsia="Times New Roman" w:hAnsi="Arial" w:cs="Arial"/>
                <w:color w:val="000000"/>
                <w:sz w:val="20"/>
                <w:szCs w:val="20"/>
              </w:rPr>
              <w:t>§</w:t>
            </w:r>
            <w:r w:rsidRPr="00010E4F">
              <w:rPr>
                <w:rFonts w:ascii="Times New Roman" w:eastAsia="Times New Roman" w:hAnsi="Times New Roman" w:cs="Times New Roman"/>
                <w:color w:val="000000"/>
                <w:sz w:val="14"/>
                <w:szCs w:val="14"/>
              </w:rPr>
              <w:t xml:space="preserve"> </w:t>
            </w:r>
            <w:r w:rsidRPr="00010E4F">
              <w:rPr>
                <w:rFonts w:ascii="Arial" w:eastAsia="Times New Roman" w:hAnsi="Arial" w:cs="Arial"/>
                <w:color w:val="000000"/>
                <w:sz w:val="20"/>
                <w:szCs w:val="20"/>
              </w:rPr>
              <w:t xml:space="preserve">Riqueza de la avifauna: </w:t>
            </w:r>
            <w:r w:rsidRPr="00010E4F">
              <w:rPr>
                <w:rFonts w:ascii="Arial" w:eastAsia="Times New Roman" w:hAnsi="Arial" w:cs="Arial"/>
                <w:color w:val="000000"/>
                <w:sz w:val="20"/>
                <w:szCs w:val="20"/>
              </w:rPr>
              <w:lastRenderedPageBreak/>
              <w:t>transecto de 1.000 m de largo y 30 m de ancho</w:t>
            </w:r>
          </w:p>
          <w:p w:rsidR="00010E4F" w:rsidRPr="00010E4F" w:rsidRDefault="00010E4F" w:rsidP="00010E4F">
            <w:pPr>
              <w:spacing w:after="0" w:line="240" w:lineRule="auto"/>
              <w:ind w:hanging="180"/>
              <w:jc w:val="both"/>
              <w:rPr>
                <w:rFonts w:ascii="Arial" w:eastAsia="Times New Roman" w:hAnsi="Arial" w:cs="Arial"/>
                <w:color w:val="000000"/>
                <w:sz w:val="20"/>
                <w:szCs w:val="20"/>
              </w:rPr>
            </w:pPr>
            <w:r w:rsidRPr="00010E4F">
              <w:rPr>
                <w:rFonts w:ascii="Arial" w:eastAsia="Times New Roman" w:hAnsi="Arial" w:cs="Arial"/>
                <w:color w:val="000000"/>
                <w:sz w:val="20"/>
                <w:szCs w:val="20"/>
              </w:rPr>
              <w:t>§</w:t>
            </w:r>
            <w:r w:rsidRPr="00010E4F">
              <w:rPr>
                <w:rFonts w:ascii="Times New Roman" w:eastAsia="Times New Roman" w:hAnsi="Times New Roman" w:cs="Times New Roman"/>
                <w:color w:val="000000"/>
                <w:sz w:val="14"/>
                <w:szCs w:val="14"/>
              </w:rPr>
              <w:t xml:space="preserve"> </w:t>
            </w:r>
            <w:r w:rsidRPr="00010E4F">
              <w:rPr>
                <w:rFonts w:ascii="Arial" w:eastAsia="Times New Roman" w:hAnsi="Arial" w:cs="Arial"/>
                <w:color w:val="000000"/>
                <w:sz w:val="20"/>
                <w:szCs w:val="20"/>
              </w:rPr>
              <w:t>Riqueza de reptiles: transecto de 500 m de largo y 8 m de ancho</w:t>
            </w:r>
          </w:p>
        </w:tc>
        <w:tc>
          <w:tcPr>
            <w:tcW w:w="2703"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010E4F" w:rsidRPr="00010E4F" w:rsidRDefault="00010E4F" w:rsidP="00010E4F">
            <w:pPr>
              <w:snapToGrid w:val="0"/>
              <w:spacing w:after="0" w:line="240" w:lineRule="auto"/>
              <w:ind w:hanging="180"/>
              <w:jc w:val="both"/>
              <w:rPr>
                <w:rFonts w:ascii="Arial" w:eastAsia="Times New Roman" w:hAnsi="Arial" w:cs="Arial"/>
                <w:color w:val="000000"/>
                <w:sz w:val="20"/>
                <w:szCs w:val="20"/>
              </w:rPr>
            </w:pPr>
            <w:r w:rsidRPr="00010E4F">
              <w:rPr>
                <w:rFonts w:ascii="Arial" w:eastAsia="Times New Roman" w:hAnsi="Arial" w:cs="Arial"/>
                <w:color w:val="000000"/>
                <w:sz w:val="20"/>
                <w:szCs w:val="20"/>
              </w:rPr>
              <w:lastRenderedPageBreak/>
              <w:t>§</w:t>
            </w:r>
            <w:r w:rsidRPr="00010E4F">
              <w:rPr>
                <w:rFonts w:ascii="Times New Roman" w:eastAsia="Times New Roman" w:hAnsi="Times New Roman" w:cs="Times New Roman"/>
                <w:color w:val="000000"/>
                <w:sz w:val="14"/>
                <w:szCs w:val="14"/>
              </w:rPr>
              <w:t xml:space="preserve"> </w:t>
            </w:r>
            <w:r w:rsidRPr="00010E4F">
              <w:rPr>
                <w:rFonts w:ascii="Arial" w:eastAsia="Times New Roman" w:hAnsi="Arial" w:cs="Arial"/>
                <w:color w:val="000000"/>
                <w:sz w:val="20"/>
                <w:szCs w:val="20"/>
              </w:rPr>
              <w:t xml:space="preserve">36 puntos de observación de fauna: 14 en Sector Estanque, 17 en </w:t>
            </w:r>
            <w:r w:rsidRPr="00010E4F">
              <w:rPr>
                <w:rFonts w:ascii="Arial" w:eastAsia="Times New Roman" w:hAnsi="Arial" w:cs="Arial"/>
                <w:color w:val="000000"/>
                <w:sz w:val="20"/>
                <w:szCs w:val="20"/>
              </w:rPr>
              <w:lastRenderedPageBreak/>
              <w:t>Sector Camino Alto y 5 en Sector Camino Bajo.</w:t>
            </w:r>
          </w:p>
          <w:p w:rsidR="00010E4F" w:rsidRPr="00010E4F" w:rsidRDefault="00010E4F" w:rsidP="00010E4F">
            <w:pPr>
              <w:spacing w:after="0" w:line="240" w:lineRule="auto"/>
              <w:ind w:hanging="180"/>
              <w:jc w:val="both"/>
              <w:rPr>
                <w:rFonts w:ascii="Arial" w:eastAsia="Times New Roman" w:hAnsi="Arial" w:cs="Arial"/>
                <w:color w:val="000000"/>
                <w:sz w:val="20"/>
                <w:szCs w:val="20"/>
              </w:rPr>
            </w:pPr>
            <w:r w:rsidRPr="00010E4F">
              <w:rPr>
                <w:rFonts w:ascii="Arial" w:eastAsia="Times New Roman" w:hAnsi="Arial" w:cs="Arial"/>
                <w:color w:val="000000"/>
                <w:sz w:val="20"/>
                <w:szCs w:val="20"/>
              </w:rPr>
              <w:t>§</w:t>
            </w:r>
            <w:r w:rsidRPr="00010E4F">
              <w:rPr>
                <w:rFonts w:ascii="Times New Roman" w:eastAsia="Times New Roman" w:hAnsi="Times New Roman" w:cs="Times New Roman"/>
                <w:color w:val="000000"/>
                <w:sz w:val="14"/>
                <w:szCs w:val="14"/>
              </w:rPr>
              <w:t xml:space="preserve"> </w:t>
            </w:r>
            <w:r w:rsidRPr="00010E4F">
              <w:rPr>
                <w:rFonts w:ascii="Arial" w:eastAsia="Times New Roman" w:hAnsi="Arial" w:cs="Arial"/>
                <w:color w:val="000000"/>
                <w:sz w:val="20"/>
                <w:szCs w:val="20"/>
              </w:rPr>
              <w:t>Riqueza de la avifauna: 1 transecto</w:t>
            </w:r>
          </w:p>
          <w:p w:rsidR="00010E4F" w:rsidRPr="00010E4F" w:rsidRDefault="00010E4F" w:rsidP="00010E4F">
            <w:pPr>
              <w:spacing w:after="0" w:line="240" w:lineRule="auto"/>
              <w:ind w:hanging="180"/>
              <w:jc w:val="both"/>
              <w:rPr>
                <w:rFonts w:ascii="Arial" w:eastAsia="Times New Roman" w:hAnsi="Arial" w:cs="Arial"/>
                <w:color w:val="000000"/>
                <w:sz w:val="20"/>
                <w:szCs w:val="20"/>
              </w:rPr>
            </w:pPr>
            <w:r w:rsidRPr="00010E4F">
              <w:rPr>
                <w:rFonts w:ascii="Arial" w:eastAsia="Times New Roman" w:hAnsi="Arial" w:cs="Arial"/>
                <w:color w:val="000000"/>
                <w:sz w:val="20"/>
                <w:szCs w:val="20"/>
              </w:rPr>
              <w:t>§</w:t>
            </w:r>
            <w:r w:rsidRPr="00010E4F">
              <w:rPr>
                <w:rFonts w:ascii="Times New Roman" w:eastAsia="Times New Roman" w:hAnsi="Times New Roman" w:cs="Times New Roman"/>
                <w:color w:val="000000"/>
                <w:sz w:val="14"/>
                <w:szCs w:val="14"/>
              </w:rPr>
              <w:t xml:space="preserve"> </w:t>
            </w:r>
            <w:r w:rsidRPr="00010E4F">
              <w:rPr>
                <w:rFonts w:ascii="Arial" w:eastAsia="Times New Roman" w:hAnsi="Arial" w:cs="Arial"/>
                <w:color w:val="000000"/>
                <w:sz w:val="20"/>
                <w:szCs w:val="20"/>
              </w:rPr>
              <w:t>Riqueza de reptiles: 1 transecto</w:t>
            </w:r>
          </w:p>
        </w:tc>
      </w:tr>
    </w:tbl>
    <w:p w:rsidR="00010E4F" w:rsidRPr="00010E4F" w:rsidRDefault="00010E4F" w:rsidP="00010E4F">
      <w:pPr>
        <w:shd w:val="clear" w:color="auto" w:fill="FFFFFF"/>
        <w:spacing w:beforeAutospacing="1" w:after="0" w:afterAutospacing="1" w:line="240" w:lineRule="auto"/>
        <w:ind w:left="2160" w:hanging="720"/>
        <w:jc w:val="both"/>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lastRenderedPageBreak/>
        <w:t>v)</w:t>
      </w:r>
      <w:r w:rsidRPr="00010E4F">
        <w:rPr>
          <w:rFonts w:ascii="Times New Roman" w:eastAsia="Times New Roman" w:hAnsi="Times New Roman" w:cs="Times New Roman"/>
          <w:i/>
          <w:iCs/>
          <w:color w:val="000000"/>
          <w:sz w:val="14"/>
          <w:szCs w:val="14"/>
          <w:lang w:val="es-ES"/>
        </w:rPr>
        <w:t xml:space="preserve"> </w:t>
      </w:r>
      <w:r w:rsidRPr="00010E4F">
        <w:rPr>
          <w:rFonts w:ascii="Arial" w:eastAsia="Times New Roman" w:hAnsi="Arial" w:cs="Arial"/>
          <w:i/>
          <w:iCs/>
          <w:color w:val="000000"/>
          <w:sz w:val="20"/>
          <w:szCs w:val="20"/>
          <w:lang w:val="es-ES"/>
        </w:rPr>
        <w:t xml:space="preserve">Se solicita al titular adjuntar antecedentes que complementen el componente fauna silvestre, especialmente, en relación a fauna de baja movilidad. Para lo anterior se deberán realizar muestreos mediante técnicas de captura para micromamíferos, reptiles y anfibios. Lo anterior deberá ser realizado en el área de influencia de las obras superficiales, </w:t>
      </w:r>
      <w:r w:rsidRPr="00010E4F">
        <w:rPr>
          <w:rFonts w:ascii="Arial" w:eastAsia="Times New Roman" w:hAnsi="Arial" w:cs="Arial"/>
          <w:i/>
          <w:iCs/>
          <w:color w:val="000000"/>
          <w:sz w:val="20"/>
          <w:szCs w:val="20"/>
          <w:u w:val="single"/>
          <w:lang w:val="es-ES"/>
        </w:rPr>
        <w:t>en especial en los 14 sitios de acopio de marinas y suelo (botaderos).</w:t>
      </w:r>
      <w:r w:rsidRPr="00010E4F">
        <w:rPr>
          <w:rFonts w:ascii="Arial" w:eastAsia="Times New Roman" w:hAnsi="Arial" w:cs="Arial"/>
          <w:i/>
          <w:iCs/>
          <w:color w:val="000000"/>
          <w:sz w:val="20"/>
          <w:szCs w:val="20"/>
          <w:lang w:val="es-ES"/>
        </w:rPr>
        <w:t xml:space="preserve"> Esta solicitud es extensiva a toda el área de influencia de obras superficiales.</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ix)</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Los antecedentes de línea base para el componente fauna silvestre (incluida la fauna de baja movilidad) fueron presentados en la sección 5.4.2 del EIA, e incluyeron la totalidad de las áreas de intervención física del PHAM. Los métodos de trabajo de campo para el desarrollo de estos consistieron en campañas de terreno con muestreo de especies de anfibios, reptiles, aves y mamíferos para estimar su riqueza y abundancia. El detalle de esta metodología es indicado en la sección 5.4.2.3 del EIA y la respuesta a la preguntas viii de esta sección del Adenda.</w:t>
      </w:r>
    </w:p>
    <w:p w:rsidR="00010E4F" w:rsidRPr="00010E4F" w:rsidRDefault="00010E4F" w:rsidP="00010E4F">
      <w:pPr>
        <w:shd w:val="clear" w:color="auto" w:fill="FFFFFF"/>
        <w:spacing w:before="100" w:beforeAutospacing="1" w:after="10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lang w:val="es-ES"/>
        </w:rPr>
        <w:br w:type="textWrapping" w:clear="all"/>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Se reitera el compromiso del PHAM de efectuar un exhaustivo programa de rescate de fauna de baja movilidad existente en el área de influencia directa de las obras (que incluirá el área ocupada por los 14 acopios de marinas y suelo). Lo anterior requerirá aplicar técnicas de captura para micromamíferos, reptiles y anfibios. En el Anexo 4 de esta adenda se presenta el Plan de Rescate y Relocalización de Fauna.</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Necesariamente, el desarrollo del Plan de Rescate y Relocalización de Fauna complementará la información relativa al componente fauna silvestre, especialmente, en relación a fauna de baja movilidad, para lo cual se contará con la supervisión en terreno de un especialista en fauna, quien inspeccionará la ejecución de las obras, tanto al principio de éstas y como durante su desarrollo en la fase de construcción.</w:t>
      </w:r>
    </w:p>
    <w:p w:rsidR="00010E4F" w:rsidRPr="00010E4F" w:rsidRDefault="00010E4F" w:rsidP="00010E4F">
      <w:pPr>
        <w:shd w:val="clear" w:color="auto" w:fill="FFFFFF"/>
        <w:spacing w:beforeAutospacing="1" w:after="0" w:afterAutospacing="1" w:line="240" w:lineRule="auto"/>
        <w:ind w:left="2160" w:hanging="720"/>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vi)</w:t>
      </w:r>
      <w:r w:rsidRPr="00010E4F">
        <w:rPr>
          <w:rFonts w:ascii="Times New Roman" w:eastAsia="Times New Roman" w:hAnsi="Times New Roman" w:cs="Times New Roman"/>
          <w:i/>
          <w:iCs/>
          <w:color w:val="000000"/>
          <w:sz w:val="14"/>
          <w:szCs w:val="14"/>
          <w:lang w:val="es-ES"/>
        </w:rPr>
        <w:t xml:space="preserve"> </w:t>
      </w:r>
      <w:r w:rsidRPr="00010E4F">
        <w:rPr>
          <w:rFonts w:ascii="Arial" w:eastAsia="Times New Roman" w:hAnsi="Arial" w:cs="Arial"/>
          <w:i/>
          <w:iCs/>
          <w:color w:val="000000"/>
          <w:sz w:val="20"/>
          <w:szCs w:val="20"/>
          <w:lang w:val="es-ES"/>
        </w:rPr>
        <w:t>Respecto de la Flora Vascular Cajón del Yeso, en la línea base se determinó la presencia de la especie Alstroemeria umbellata, y se reconoce como una especie amenazada, en base a lo señalado en el Boletín Nº 47, del MNHN (numeral ii, pág.5.4-2; Sección 5.4.1.3 “Descripción de los Resultados” (Pág. 5.4-10). No obstante lo anterior, esta especie no fue incluida entre las especies amenazadas presentes en el área de influencia del proyecto, como tampoco se menciona en los listados de flora de la Tabla 5.41.3.1 (pág. 5.4-54) y en la sección (Pág.5.4-93). Al respecto, se solicita al titular aclarar.</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x)</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lastRenderedPageBreak/>
        <w:t>Alstroemeria umbellata</w:t>
      </w:r>
      <w:r w:rsidRPr="00010E4F">
        <w:rPr>
          <w:rFonts w:ascii="Arial" w:eastAsia="Times New Roman" w:hAnsi="Arial" w:cs="Arial"/>
          <w:color w:val="000000"/>
          <w:sz w:val="20"/>
          <w:szCs w:val="20"/>
          <w:lang w:val="es-ES"/>
        </w:rPr>
        <w:t xml:space="preserve"> es mencionada en los antecedentes, no en los resultados, por un registro en el Cajón del Estero Salinillas (fuera del área de influencia del proyecto, pero dentro de la cuenca del Río Yeso). Esta especie no se encontró en los muestreos de la línea de base.</w:t>
      </w:r>
    </w:p>
    <w:p w:rsidR="00010E4F" w:rsidRPr="00010E4F" w:rsidRDefault="00010E4F" w:rsidP="00010E4F">
      <w:pPr>
        <w:shd w:val="clear" w:color="auto" w:fill="FFFFFF"/>
        <w:spacing w:beforeAutospacing="1" w:after="0" w:afterAutospacing="1" w:line="240" w:lineRule="auto"/>
        <w:ind w:left="2160" w:hanging="720"/>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vii)</w:t>
      </w:r>
      <w:r w:rsidRPr="00010E4F">
        <w:rPr>
          <w:rFonts w:ascii="Times New Roman" w:eastAsia="Times New Roman" w:hAnsi="Times New Roman" w:cs="Times New Roman"/>
          <w:i/>
          <w:iCs/>
          <w:color w:val="000000"/>
          <w:sz w:val="14"/>
          <w:szCs w:val="14"/>
          <w:lang w:val="es-ES"/>
        </w:rPr>
        <w:t xml:space="preserve"> </w:t>
      </w:r>
      <w:r w:rsidRPr="00010E4F">
        <w:rPr>
          <w:rFonts w:ascii="Arial" w:eastAsia="Times New Roman" w:hAnsi="Arial" w:cs="Arial"/>
          <w:i/>
          <w:iCs/>
          <w:color w:val="000000"/>
          <w:sz w:val="20"/>
          <w:szCs w:val="20"/>
          <w:lang w:val="es-ES"/>
        </w:rPr>
        <w:t>Se solicita al titular, aclarar y especificar la referencia técnica del estado de conservación de la especie Alstroemeria exerens, la cual se cita como una especie amenazada (2. Pág.5.4-10).</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Respuesta xi)</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Alstroemeria exerens</w:t>
      </w:r>
      <w:r w:rsidRPr="00010E4F">
        <w:rPr>
          <w:rFonts w:ascii="Arial" w:eastAsia="Times New Roman" w:hAnsi="Arial" w:cs="Arial"/>
          <w:color w:val="000000"/>
          <w:sz w:val="20"/>
          <w:szCs w:val="20"/>
          <w:lang w:val="es-ES"/>
        </w:rPr>
        <w:t xml:space="preserve"> es considerada especie en categoría de Insuficientemente conocida, según la propuesta de Adriana Hoffmann, en el Libro Rojo de la Flora Terrestre de Chile (CONAF, 1989).</w:t>
      </w:r>
    </w:p>
    <w:p w:rsidR="00010E4F" w:rsidRPr="00010E4F" w:rsidRDefault="00010E4F" w:rsidP="00010E4F">
      <w:pPr>
        <w:shd w:val="clear" w:color="auto" w:fill="FFFFFF"/>
        <w:spacing w:before="100" w:beforeAutospacing="1" w:after="10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i/>
          <w:iCs/>
          <w:color w:val="000000"/>
          <w:lang w:val="es-ES"/>
        </w:rPr>
        <w:br w:type="textWrapping" w:clear="all"/>
      </w:r>
    </w:p>
    <w:p w:rsidR="00010E4F" w:rsidRPr="00010E4F" w:rsidRDefault="00010E4F" w:rsidP="00010E4F">
      <w:pPr>
        <w:shd w:val="clear" w:color="auto" w:fill="FFFFFF"/>
        <w:spacing w:beforeAutospacing="1" w:after="0" w:afterAutospacing="1" w:line="240" w:lineRule="auto"/>
        <w:ind w:left="2160" w:hanging="720"/>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viii)</w:t>
      </w:r>
      <w:r w:rsidRPr="00010E4F">
        <w:rPr>
          <w:rFonts w:ascii="Times New Roman" w:eastAsia="Times New Roman" w:hAnsi="Times New Roman" w:cs="Times New Roman"/>
          <w:i/>
          <w:iCs/>
          <w:color w:val="000000"/>
          <w:sz w:val="14"/>
          <w:szCs w:val="14"/>
          <w:lang w:val="es-ES"/>
        </w:rPr>
        <w:t xml:space="preserve"> </w:t>
      </w:r>
      <w:r w:rsidRPr="00010E4F">
        <w:rPr>
          <w:rFonts w:ascii="Arial" w:eastAsia="Times New Roman" w:hAnsi="Arial" w:cs="Arial"/>
          <w:i/>
          <w:iCs/>
          <w:color w:val="000000"/>
          <w:sz w:val="20"/>
          <w:szCs w:val="20"/>
          <w:lang w:val="es-ES"/>
        </w:rPr>
        <w:t>Se solicita especificar y dimensionar la superficie con presencia de la especie guayacán y otras que no forman parte de un bosque, de acuerdo a la definición de bosque establecida en el DL N° 701.</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Respuesta xii)</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La superficie a afectar con presencia de guayacán ha sido dimensionada en el EIA y se presentó en la tabla 6.4.1.5.2. Cabe mencionar que dicha superficie se consideró como bosque, dado que el Guayacán ha sido catalogado como especie arbórea según el Oficio Ordinario 528 de CONAF, complementario a las definiciones contenidas en el DS 701.</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En la tabla 6.4.1.5.2 se presenta la superficie afectada por unidad de vegetación, que en total corresponde a 1.85 has con presencia de guayacán.</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Como ya se ha indicado, la identificación precisa de las especies que no conforman bosque y de la superficie que ocupan, será realizada durante el microrruteo. Los informes de microrruteo serán presentados a la Autoridad Ambiental.</w:t>
      </w:r>
    </w:p>
    <w:p w:rsidR="00010E4F" w:rsidRPr="00010E4F" w:rsidRDefault="00010E4F" w:rsidP="00010E4F">
      <w:pPr>
        <w:shd w:val="clear" w:color="auto" w:fill="FFFFFF"/>
        <w:spacing w:beforeAutospacing="1" w:after="0" w:afterAutospacing="1" w:line="240" w:lineRule="auto"/>
        <w:ind w:left="1800" w:hanging="360"/>
        <w:jc w:val="both"/>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u w:val="single"/>
          <w:lang w:val="es-ES"/>
        </w:rPr>
        <w:t xml:space="preserve">Suelo: </w:t>
      </w:r>
    </w:p>
    <w:p w:rsidR="00010E4F" w:rsidRPr="00010E4F" w:rsidRDefault="00010E4F" w:rsidP="00010E4F">
      <w:pPr>
        <w:shd w:val="clear" w:color="auto" w:fill="FFFFFF"/>
        <w:spacing w:beforeAutospacing="1" w:after="0" w:afterAutospacing="1" w:line="240" w:lineRule="auto"/>
        <w:ind w:left="2160" w:hanging="720"/>
        <w:jc w:val="both"/>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ix)</w:t>
      </w:r>
      <w:r w:rsidRPr="00010E4F">
        <w:rPr>
          <w:rFonts w:ascii="Times New Roman" w:eastAsia="Times New Roman" w:hAnsi="Times New Roman" w:cs="Times New Roman"/>
          <w:i/>
          <w:iCs/>
          <w:color w:val="000000"/>
          <w:sz w:val="14"/>
          <w:szCs w:val="14"/>
          <w:lang w:val="es-ES"/>
        </w:rPr>
        <w:t xml:space="preserve"> </w:t>
      </w:r>
      <w:r w:rsidRPr="00010E4F">
        <w:rPr>
          <w:rFonts w:ascii="Arial" w:eastAsia="Times New Roman" w:hAnsi="Arial" w:cs="Arial"/>
          <w:i/>
          <w:iCs/>
          <w:color w:val="000000"/>
          <w:sz w:val="20"/>
          <w:szCs w:val="20"/>
          <w:lang w:val="es-ES"/>
        </w:rPr>
        <w:t xml:space="preserve">En línea base vega sector La Engorda, se solicita presentar la línea base de suelo de humedales presente en el área de influencia directa e indirecta del proyecto la cual debe contener una descripción de tallada de los suelos que den cuenta de la secuencia de estratas del perfil. </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Respuesta xiii)</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En esta respuesta se presentan antecedentes técnicos que complementan la información de línea de base contenida en la sección 5.3.4 del EIA, referida particularmente a los suelos del sector Cajón La Engorda.</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u w:val="single"/>
          <w:lang w:val="es-ES"/>
        </w:rPr>
        <w:t>Caracterización general de los suelos en el sector Alto Volcán</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lastRenderedPageBreak/>
        <w:t>Las vegas se caracterizan por corresponder a terrenos cubiertos con vegetación hidromórfica y agua que habitualmente, o durante un período, se puede encontrar en superficie.</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Las vegas del sector Alto Volcán se identificaron asociados a cauces de quebradas y se localizan en sectores planos a ligeramente planos, incluso con un cierto grado de concavidad.</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En sectores de superficie notablemente consolidada escasamente se observan clastos. De acuerdo a las Clases de Pedregosidad y Rocosidad, los porcentajes alcanzan a menos de 5% (Sin pedregosidad) y menos de 3% (Ligera rocosidad).</w:t>
      </w:r>
    </w:p>
    <w:p w:rsidR="00010E4F" w:rsidRPr="00010E4F" w:rsidRDefault="00010E4F" w:rsidP="00010E4F">
      <w:pPr>
        <w:shd w:val="clear" w:color="auto" w:fill="FFFFFF"/>
        <w:spacing w:before="100" w:beforeAutospacing="1" w:after="10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lang w:val="es-ES"/>
        </w:rPr>
        <w:br w:type="textWrapping" w:clear="all"/>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Existen sectores de vega donde se observa un mayor grado de pedregosidad en superficie, alcanzando a aproximadamente un 50%, lo que también se asocia a un mayor grado de degradación de esta formación producto del sobrepastoreo al que ha sido sometido así como desgaste debido a factores naturales.</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La vegetación está compuesta por especies muy tupidas que pueden alcanzar alrededor de 10 a 30 cm de altura si no se interviene mediante pastoreo.</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Los sectores de vegas incluidas en este estudio se clasifican en Clase de Capacidad de Uso VII. Su limitación es producto de las condiciones climáticas de la cordillera durante el período invernal y parte de la primavera.</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Desde el punto de vista del agropecuario, la vegetación de vegas es intensamente explotada por el pastoreo en el período estival, dado que durante el invierno, dicha vegetación se encuentra en un período de latencia bajo la nieve.</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Un detalle de los suelos existentes en el sector Alto Volcán, se describe a continuación.</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 xml:space="preserve">a) Sector Colina - La Engorda </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En el sector Colina - La Engorda es posible encontrar suelos ligeramente planos producto de la distribución homogénea de material que ha rellenado las depresiones y valles existente entre las laderas de aquellas cumbres que encajonan el área. Según se puede observar, gran parte de este material ha ingresado por aluviones provenientes desde sectores más altos y que ha hecho de este lugar un depósito de partículas de suelo de texturas medias y finas. Sin embargo, ello no descarta la presencia de material clástico y afloramiento rocoso en determinados sectores.</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Un panorama general de La Engorda se visualiza en la imagen siguiente:</w:t>
      </w:r>
    </w:p>
    <w:p w:rsidR="00010E4F" w:rsidRPr="00010E4F" w:rsidRDefault="00010E4F" w:rsidP="00010E4F">
      <w:pPr>
        <w:shd w:val="clear" w:color="auto" w:fill="FFFFFF"/>
        <w:spacing w:beforeAutospacing="1" w:after="0" w:afterAutospacing="1" w:line="240" w:lineRule="auto"/>
        <w:ind w:left="1440" w:hanging="360"/>
        <w:jc w:val="center"/>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 xml:space="preserve">Fotografía 6: </w:t>
      </w:r>
      <w:r w:rsidRPr="00010E4F">
        <w:rPr>
          <w:rFonts w:ascii="Arial" w:eastAsia="Times New Roman" w:hAnsi="Arial" w:cs="Arial"/>
          <w:color w:val="000000"/>
          <w:sz w:val="20"/>
          <w:szCs w:val="20"/>
          <w:lang w:val="es-ES"/>
        </w:rPr>
        <w:t>Vista sector La Engorda</w:t>
      </w:r>
    </w:p>
    <w:p w:rsidR="00010E4F" w:rsidRPr="00010E4F" w:rsidRDefault="00010E4F" w:rsidP="00010E4F">
      <w:pPr>
        <w:shd w:val="clear" w:color="auto" w:fill="FFFFFF"/>
        <w:spacing w:beforeAutospacing="1" w:after="0" w:afterAutospacing="1" w:line="240" w:lineRule="auto"/>
        <w:ind w:left="1440" w:hanging="360"/>
        <w:jc w:val="center"/>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Para ver Fotografia, favor remitirse a Anexo "Fotografias Adenda").</w:t>
      </w:r>
    </w:p>
    <w:p w:rsidR="00010E4F" w:rsidRPr="00010E4F" w:rsidRDefault="00010E4F" w:rsidP="00010E4F">
      <w:pPr>
        <w:shd w:val="clear" w:color="auto" w:fill="FFFFFF"/>
        <w:spacing w:before="100" w:beforeAutospacing="1" w:after="10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b/>
          <w:bCs/>
          <w:color w:val="000000"/>
          <w:lang w:val="es-ES"/>
        </w:rPr>
        <w:br w:type="textWrapping" w:clear="all"/>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lastRenderedPageBreak/>
        <w:t>Cabe señalar que las condiciones topográficas, edafológicas y climáticas del sector generan un ambiente apropiado para la permanencia de cobertura herbácea a modo de “pradera natural” que cubre prácticamente la totalidad de la superficie de esta llanura promoviendo la estabilidad frente a procesos erosivos de superficie.</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Las laderas del entorno de este valle se caracterizan por la ausencia total de suelo, existiendo un alto dominio clastos y porque es posible el desarrollo de conos de deyección en alturas con pendientes verticales.</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Otra característica de este sector es la presencia de dos cursos de agua laterales que bajan a lo largo de éste y que corresponden a los esteros Colina y La Engorda.</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 xml:space="preserve">a.1) Características físicas y morfológicas </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Como se ha mencionado, el Cajón La Engorda es uno de los valles ubicados entre las formaciones montañosas y que pueden alcanzar desde ligera a moderada pendiente. Los suelos del sector se han originado por sedimentación de clases texturales finas y gruesas transportados por deslizamientos de material proveniente desde la alta Cordillera. Es por esta razón que bajo la superficie de éstas estas predominan texturas franco limosas y arenosas altamente estratificadas; siendo las primeras las que otorgan baja permeabilidad a algunos de los horizontes, limitando el drenaje vertical en profundidad.</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Dada su ubicación en la Cordillera de los Andes y con ello una mayor tendencia a las modificaciones del terreno debido a eventos de flujo de masa, es característico en estas formaciones la presencia de paleovegas a causa de la sepultación de coberturas vegetales anteriores. Por otra parte, la presencia de algunos lentes de arena o limo en las matrices de algunos horizontes, reflejan eventos menores de relativa frecuencia.</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Los colores que domina en los horizontes del subsuelo se encuentran en el matiz 2,5Y. Sin embargo, en profundidad es posible la presencia del matiz 7,5YR producto de oxidaciones a causa del mal drenaje que existe en profundidad.</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a.2) Descripción del perfil del suelo</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Para determinar las características del perfil del suelo, se inspeccionó el pedón en el punto de coordenadas UTM: Este = 407.182 m; Norte = 6.260.040 m; a una altitud: 2.516 m.s.n.m.; el día 27 de septiembre de 2008. El resultado de esta inspección es el siguiente:</w:t>
      </w:r>
    </w:p>
    <w:p w:rsidR="00010E4F" w:rsidRPr="00010E4F" w:rsidRDefault="00010E4F" w:rsidP="00010E4F">
      <w:pPr>
        <w:shd w:val="clear" w:color="auto" w:fill="FFFFFF"/>
        <w:spacing w:beforeAutospacing="1" w:after="0" w:afterAutospacing="1" w:line="240" w:lineRule="auto"/>
        <w:ind w:left="1440" w:hanging="360"/>
        <w:jc w:val="center"/>
        <w:rPr>
          <w:rFonts w:ascii="Arial" w:eastAsia="Times New Roman" w:hAnsi="Arial" w:cs="Arial"/>
          <w:color w:val="000000"/>
          <w:sz w:val="20"/>
          <w:szCs w:val="20"/>
          <w:lang w:val="es-ES"/>
        </w:rPr>
      </w:pPr>
      <w:r w:rsidRPr="00010E4F">
        <w:rPr>
          <w:rFonts w:ascii="Arial" w:eastAsia="Times New Roman" w:hAnsi="Arial" w:cs="Arial"/>
          <w:b/>
          <w:bCs/>
          <w:color w:val="000000"/>
          <w:lang w:val="es-ES"/>
        </w:rPr>
        <w:t>Tabla 31</w:t>
      </w:r>
    </w:p>
    <w:p w:rsidR="00010E4F" w:rsidRPr="00010E4F" w:rsidRDefault="00010E4F" w:rsidP="00010E4F">
      <w:pPr>
        <w:shd w:val="clear" w:color="auto" w:fill="FFFFFF"/>
        <w:spacing w:beforeAutospacing="1" w:after="0" w:afterAutospacing="1" w:line="240" w:lineRule="auto"/>
        <w:ind w:left="1440" w:hanging="360"/>
        <w:jc w:val="center"/>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Descripción del Perfil del suelo</w:t>
      </w:r>
    </w:p>
    <w:tbl>
      <w:tblPr>
        <w:tblW w:w="8903" w:type="dxa"/>
        <w:jc w:val="center"/>
        <w:tblInd w:w="14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12"/>
        <w:gridCol w:w="7391"/>
      </w:tblGrid>
      <w:tr w:rsidR="00010E4F" w:rsidRPr="00010E4F" w:rsidTr="00010E4F">
        <w:trPr>
          <w:trHeight w:val="567"/>
          <w:tblHeader/>
          <w:jc w:val="center"/>
        </w:trPr>
        <w:tc>
          <w:tcPr>
            <w:tcW w:w="1512"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Profundidad</w:t>
            </w:r>
          </w:p>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(cm)</w:t>
            </w:r>
          </w:p>
        </w:tc>
        <w:tc>
          <w:tcPr>
            <w:tcW w:w="7391"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Descripción del perfil</w:t>
            </w:r>
          </w:p>
        </w:tc>
      </w:tr>
      <w:tr w:rsidR="00010E4F" w:rsidRPr="00010E4F" w:rsidTr="00010E4F">
        <w:trPr>
          <w:jc w:val="center"/>
        </w:trPr>
        <w:tc>
          <w:tcPr>
            <w:tcW w:w="151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0 – 18</w:t>
            </w:r>
          </w:p>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A</w:t>
            </w:r>
          </w:p>
        </w:tc>
        <w:tc>
          <w:tcPr>
            <w:tcW w:w="739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20"/>
                <w:szCs w:val="20"/>
              </w:rPr>
              <w:t xml:space="preserve">Gris muy oscuro (2,5Y 3/1) en húmedo; arenosa fina; ligeramente plástico y no adhesivo; muy friable; estructura de bloques subangulares finos, débiles. Raíces muy finas, finas y medias abundantes; poros muy finos abundantes. Límite ondulado, abrupto. </w:t>
            </w:r>
          </w:p>
        </w:tc>
      </w:tr>
      <w:tr w:rsidR="00010E4F" w:rsidRPr="00010E4F" w:rsidTr="00010E4F">
        <w:trPr>
          <w:jc w:val="center"/>
        </w:trPr>
        <w:tc>
          <w:tcPr>
            <w:tcW w:w="151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18 – 25</w:t>
            </w:r>
          </w:p>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1B</w:t>
            </w:r>
          </w:p>
        </w:tc>
        <w:tc>
          <w:tcPr>
            <w:tcW w:w="739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20"/>
                <w:szCs w:val="20"/>
              </w:rPr>
              <w:t xml:space="preserve">Pardo amarillento oscuro (2,5Y 4/2) en húmedo; franco limoso; ligeramente plástico y no adhesivo; muy friable; estructura de bloques subangulares finos, moderados. Raíces muy finas y finas abundantes; poros muy finos comunes. </w:t>
            </w:r>
            <w:r w:rsidRPr="00010E4F">
              <w:rPr>
                <w:rFonts w:ascii="Arial" w:eastAsia="Times New Roman" w:hAnsi="Arial" w:cs="Arial"/>
                <w:color w:val="000000"/>
                <w:sz w:val="20"/>
                <w:szCs w:val="20"/>
              </w:rPr>
              <w:lastRenderedPageBreak/>
              <w:t>Límite londulado, abrupto.</w:t>
            </w:r>
          </w:p>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20"/>
                <w:szCs w:val="20"/>
              </w:rPr>
              <w:t>Se observa presencia de materia orgánica en sección superior del horizonte en un espesor de 2 a 3 cm y color negro (2,5Y 2,5/1) en húmedo.</w:t>
            </w:r>
          </w:p>
        </w:tc>
      </w:tr>
      <w:tr w:rsidR="00010E4F" w:rsidRPr="00010E4F" w:rsidTr="00010E4F">
        <w:trPr>
          <w:jc w:val="center"/>
        </w:trPr>
        <w:tc>
          <w:tcPr>
            <w:tcW w:w="151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lastRenderedPageBreak/>
              <w:t>25 – 43</w:t>
            </w:r>
          </w:p>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2B</w:t>
            </w:r>
          </w:p>
        </w:tc>
        <w:tc>
          <w:tcPr>
            <w:tcW w:w="739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20"/>
                <w:szCs w:val="20"/>
              </w:rPr>
              <w:t xml:space="preserve">Colores variegados en matriz de color negro (2,5Y 2,5/1) en húmedo; arenoso grueso; no plástico y no adhesivo; suelto; estructura de grano simple. Raíces muy finas comunes; poros muy finos y finos abundantes. Límite lineal, Abrupto. Presencia de maicillo en la base del horizonte en un espesor de 2 a 3 cm. </w:t>
            </w:r>
          </w:p>
        </w:tc>
      </w:tr>
      <w:tr w:rsidR="00010E4F" w:rsidRPr="00010E4F" w:rsidTr="00010E4F">
        <w:trPr>
          <w:jc w:val="center"/>
        </w:trPr>
        <w:tc>
          <w:tcPr>
            <w:tcW w:w="151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43 – 56</w:t>
            </w:r>
          </w:p>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3B</w:t>
            </w:r>
          </w:p>
        </w:tc>
        <w:tc>
          <w:tcPr>
            <w:tcW w:w="739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20"/>
                <w:szCs w:val="20"/>
              </w:rPr>
              <w:t xml:space="preserve">Pardo amarillento oscuro (2,5Y 4/2) en húmedo; arenosa fina; ligeramente plástico y no adhesivo; muy friable; estructura de bloques subangulares finos, débiles. Raíces finas y muy finas comunes; poros muy finos abundantes. Límite lineal, abrupto. </w:t>
            </w:r>
          </w:p>
        </w:tc>
      </w:tr>
      <w:tr w:rsidR="00010E4F" w:rsidRPr="00010E4F" w:rsidTr="00010E4F">
        <w:trPr>
          <w:jc w:val="center"/>
        </w:trPr>
        <w:tc>
          <w:tcPr>
            <w:tcW w:w="151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56 – 69</w:t>
            </w:r>
          </w:p>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4Bb</w:t>
            </w:r>
          </w:p>
        </w:tc>
        <w:tc>
          <w:tcPr>
            <w:tcW w:w="739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20"/>
                <w:szCs w:val="20"/>
              </w:rPr>
              <w:t xml:space="preserve">Gris muy oscuro (2,5Y 3/1) en húmedo; arenosa; no plástico y no adhesivo; muy friable; estructura de bloques subangulares finos, débiles. Raíces muy finas escasas, poros muy finos abundantes. Límite lineal, abrupto. Se observa presencia de materia orgánica en sección superior del horizonte en un espesor de 2 a 3 cm y color negro (2,5Y 2,5/1) en húmedo. </w:t>
            </w:r>
          </w:p>
        </w:tc>
      </w:tr>
      <w:tr w:rsidR="00010E4F" w:rsidRPr="00010E4F" w:rsidTr="00010E4F">
        <w:trPr>
          <w:jc w:val="center"/>
        </w:trPr>
        <w:tc>
          <w:tcPr>
            <w:tcW w:w="151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69 – 76</w:t>
            </w:r>
          </w:p>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4B</w:t>
            </w:r>
          </w:p>
        </w:tc>
        <w:tc>
          <w:tcPr>
            <w:tcW w:w="739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20"/>
                <w:szCs w:val="20"/>
              </w:rPr>
              <w:t xml:space="preserve">Pardo amarillento oscuro (2,5Y 4/2) en húmedo; franco limosa, ligeramente plástico y no adhesivo; muy friable; estructura de bloques subangulares medios, débiles. Raíces muy finas escasas, poros muy finos comunes. Límite lineal, abrupto. </w:t>
            </w:r>
          </w:p>
        </w:tc>
      </w:tr>
      <w:tr w:rsidR="00010E4F" w:rsidRPr="00010E4F" w:rsidTr="00010E4F">
        <w:trPr>
          <w:jc w:val="center"/>
        </w:trPr>
        <w:tc>
          <w:tcPr>
            <w:tcW w:w="151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76 – 91</w:t>
            </w:r>
          </w:p>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5B</w:t>
            </w:r>
          </w:p>
        </w:tc>
        <w:tc>
          <w:tcPr>
            <w:tcW w:w="739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20"/>
                <w:szCs w:val="20"/>
              </w:rPr>
              <w:t xml:space="preserve">Colores variegados en matriz de color negro (2,5Y 2,5/1) en húmedo; arenosa gruesa, no plástico, no adhesivo; suelto; estructura de grano simple. Raíces muy finas escasas; poros finos y muy finos abundantes. Limite lineal, difuso. </w:t>
            </w:r>
          </w:p>
        </w:tc>
      </w:tr>
      <w:tr w:rsidR="00010E4F" w:rsidRPr="00010E4F" w:rsidTr="00010E4F">
        <w:trPr>
          <w:jc w:val="center"/>
        </w:trPr>
        <w:tc>
          <w:tcPr>
            <w:tcW w:w="151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91 – 114</w:t>
            </w:r>
          </w:p>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5Bo</w:t>
            </w:r>
          </w:p>
        </w:tc>
        <w:tc>
          <w:tcPr>
            <w:tcW w:w="739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20"/>
                <w:szCs w:val="20"/>
              </w:rPr>
              <w:t xml:space="preserve">Colores variegados en matriz de color pardo fuerte (7,5Y 5/8) en húmedo. Alta presencia de óxidos de hierro; arenosa gruesa (alto contenido de gravilla); no plástico y no adhesivo; muy friable; macizo. Raíces muy finas comunes; poros muy finos y finos abundantes. Límite lineal, claro. </w:t>
            </w:r>
          </w:p>
        </w:tc>
      </w:tr>
      <w:tr w:rsidR="00010E4F" w:rsidRPr="00010E4F" w:rsidTr="00010E4F">
        <w:trPr>
          <w:jc w:val="center"/>
        </w:trPr>
        <w:tc>
          <w:tcPr>
            <w:tcW w:w="151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114 – 130</w:t>
            </w:r>
          </w:p>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6Bo</w:t>
            </w:r>
          </w:p>
        </w:tc>
        <w:tc>
          <w:tcPr>
            <w:tcW w:w="739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20"/>
                <w:szCs w:val="20"/>
              </w:rPr>
              <w:t xml:space="preserve">Pardo amarillento oscuro (2,5Y 4/2) en húmedo; franco limosa; ligeramente plástico y no adhesivo; muy friable; estructura de bloques angulares finos, moderados. Raíces muy finas comunes; poros finos comunes. Límite lineal, claro. </w:t>
            </w:r>
          </w:p>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20"/>
                <w:szCs w:val="20"/>
              </w:rPr>
              <w:t xml:space="preserve">El horizonte presenta baja permeabilidad, observándose que constituye una limitante al flujo vertical del agua. </w:t>
            </w:r>
          </w:p>
        </w:tc>
      </w:tr>
      <w:tr w:rsidR="00010E4F" w:rsidRPr="00010E4F" w:rsidTr="00010E4F">
        <w:trPr>
          <w:jc w:val="center"/>
        </w:trPr>
        <w:tc>
          <w:tcPr>
            <w:tcW w:w="151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130 – 149</w:t>
            </w:r>
          </w:p>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7Bo</w:t>
            </w:r>
          </w:p>
        </w:tc>
        <w:tc>
          <w:tcPr>
            <w:tcW w:w="739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20"/>
                <w:szCs w:val="20"/>
              </w:rPr>
              <w:t xml:space="preserve">Matriz arenosa de color gris muy oscuro (2,5Y 3/1) en húmedo; arenosa ligeramente cementado con óxido de hierro que da una coloración pardo fuerte (7,5YR 4/6); no plástico y no adhesivo; friable; macizo. Raíces muy finas comunes; poros muy finos abundantes. Límite lineal, claro. </w:t>
            </w:r>
          </w:p>
        </w:tc>
      </w:tr>
      <w:tr w:rsidR="00010E4F" w:rsidRPr="00010E4F" w:rsidTr="00010E4F">
        <w:trPr>
          <w:jc w:val="center"/>
        </w:trPr>
        <w:tc>
          <w:tcPr>
            <w:tcW w:w="151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149 – 157</w:t>
            </w:r>
          </w:p>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8Bo</w:t>
            </w:r>
          </w:p>
        </w:tc>
        <w:tc>
          <w:tcPr>
            <w:tcW w:w="739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20"/>
                <w:szCs w:val="20"/>
              </w:rPr>
              <w:t>Gris muy oscuro (2,5Y 3/1) en húmedo; franco limoso; ligeramente plástico y no adhesivo; friable; estructura de bloques subangulares medios moderados. Raíces muy finas comunes, poros muy finos escasos. Límite ondulado, gradual.</w:t>
            </w:r>
          </w:p>
        </w:tc>
      </w:tr>
      <w:tr w:rsidR="00010E4F" w:rsidRPr="00010E4F" w:rsidTr="00010E4F">
        <w:trPr>
          <w:trHeight w:val="230"/>
          <w:jc w:val="center"/>
        </w:trPr>
        <w:tc>
          <w:tcPr>
            <w:tcW w:w="151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157 – 173</w:t>
            </w:r>
          </w:p>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9B</w:t>
            </w:r>
          </w:p>
        </w:tc>
        <w:tc>
          <w:tcPr>
            <w:tcW w:w="739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20"/>
                <w:szCs w:val="20"/>
              </w:rPr>
              <w:t xml:space="preserve">Negro (2,5Y 2,5/1) en húmedo; arenosa; no plástico y no adhesivo; muy friable; estructura de bloques subangulares medios, débiles. Raíces finas y medias abundantes; poros muy finos abundantes. Límite lineal, claro. </w:t>
            </w:r>
          </w:p>
        </w:tc>
      </w:tr>
      <w:tr w:rsidR="00010E4F" w:rsidRPr="00010E4F" w:rsidTr="00010E4F">
        <w:trPr>
          <w:jc w:val="center"/>
        </w:trPr>
        <w:tc>
          <w:tcPr>
            <w:tcW w:w="151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173 – 183</w:t>
            </w:r>
          </w:p>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10B</w:t>
            </w:r>
          </w:p>
        </w:tc>
        <w:tc>
          <w:tcPr>
            <w:tcW w:w="739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20"/>
                <w:szCs w:val="20"/>
              </w:rPr>
              <w:t>Pardo amarillento oscuro (2,5Y 4/2) en húmedo; franco limosa; ligeramente plástico y no adhesivo; friable; estructura de bloques subangulares finos, débiles. Raíces muy finas escasas; poros muy finos escasos. Límite lineal, abrupto.</w:t>
            </w:r>
          </w:p>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20"/>
                <w:szCs w:val="20"/>
              </w:rPr>
              <w:t>El horizonte presenta baja permeabilidad, observándose que constituye una limitante al flujo vertical del agua. Se observa lente de arena.</w:t>
            </w:r>
          </w:p>
        </w:tc>
      </w:tr>
      <w:tr w:rsidR="00010E4F" w:rsidRPr="00010E4F" w:rsidTr="00010E4F">
        <w:trPr>
          <w:jc w:val="center"/>
        </w:trPr>
        <w:tc>
          <w:tcPr>
            <w:tcW w:w="151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183 – 210</w:t>
            </w:r>
          </w:p>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11B</w:t>
            </w:r>
          </w:p>
        </w:tc>
        <w:tc>
          <w:tcPr>
            <w:tcW w:w="739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20"/>
                <w:szCs w:val="20"/>
              </w:rPr>
              <w:t>Negro (2,5Y 2,5/1) en húmedo; arenosa gruesa; no plástico y no adhesivo; suelto; estructura de grano simple. Poros finos y muy finos abundantes. Límite lineal, abrupto</w:t>
            </w:r>
          </w:p>
        </w:tc>
      </w:tr>
      <w:tr w:rsidR="00010E4F" w:rsidRPr="00010E4F" w:rsidTr="00010E4F">
        <w:trPr>
          <w:jc w:val="center"/>
        </w:trPr>
        <w:tc>
          <w:tcPr>
            <w:tcW w:w="151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lastRenderedPageBreak/>
              <w:t>210 – 220</w:t>
            </w:r>
          </w:p>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12B</w:t>
            </w:r>
          </w:p>
        </w:tc>
        <w:tc>
          <w:tcPr>
            <w:tcW w:w="739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20"/>
                <w:szCs w:val="20"/>
              </w:rPr>
              <w:t>Pardo amarillento oscuro (2,5Y 4/2) en húmedo; franco limosa; ligeramente plástico y no adhesivo; friable; estructura de bloques subangulares finos, débiles. Poros muy finos escasos. Límite lineal, abrupto.</w:t>
            </w:r>
          </w:p>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20"/>
                <w:szCs w:val="20"/>
              </w:rPr>
              <w:t xml:space="preserve">El horizonte constituye una limitante al flujo vertical del agua. </w:t>
            </w:r>
          </w:p>
        </w:tc>
      </w:tr>
      <w:tr w:rsidR="00010E4F" w:rsidRPr="00010E4F" w:rsidTr="00010E4F">
        <w:trPr>
          <w:jc w:val="center"/>
        </w:trPr>
        <w:tc>
          <w:tcPr>
            <w:tcW w:w="151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220 -225 y más</w:t>
            </w:r>
          </w:p>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C</w:t>
            </w:r>
          </w:p>
        </w:tc>
        <w:tc>
          <w:tcPr>
            <w:tcW w:w="739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20"/>
                <w:szCs w:val="20"/>
              </w:rPr>
              <w:t>Fragmentos gruesos constituidos por material rocoso de distintos diámetros, en su mayoría están constituidos por fragmento angulares de cantos redondeados.</w:t>
            </w:r>
          </w:p>
        </w:tc>
      </w:tr>
    </w:tbl>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Las características descritas corresponden al perfil que se muestra en la imagen siguiente:</w:t>
      </w:r>
    </w:p>
    <w:p w:rsidR="00010E4F" w:rsidRPr="00010E4F" w:rsidRDefault="00010E4F" w:rsidP="00010E4F">
      <w:pPr>
        <w:shd w:val="clear" w:color="auto" w:fill="FFFFFF"/>
        <w:spacing w:beforeAutospacing="1" w:after="0" w:afterAutospacing="1" w:line="240" w:lineRule="auto"/>
        <w:ind w:left="1440" w:hanging="360"/>
        <w:jc w:val="center"/>
        <w:rPr>
          <w:rFonts w:ascii="Arial" w:eastAsia="Times New Roman" w:hAnsi="Arial" w:cs="Arial"/>
          <w:color w:val="000000"/>
          <w:sz w:val="20"/>
          <w:szCs w:val="20"/>
          <w:lang w:val="es-ES"/>
        </w:rPr>
      </w:pPr>
      <w:r w:rsidRPr="00010E4F">
        <w:rPr>
          <w:rFonts w:ascii="Arial" w:eastAsia="Times New Roman" w:hAnsi="Arial" w:cs="Arial"/>
          <w:b/>
          <w:bCs/>
          <w:color w:val="000000"/>
          <w:sz w:val="18"/>
          <w:szCs w:val="18"/>
          <w:lang w:val="es-ES"/>
        </w:rPr>
        <w:t xml:space="preserve">Fotografía 7: </w:t>
      </w:r>
      <w:r w:rsidRPr="00010E4F">
        <w:rPr>
          <w:rFonts w:ascii="Arial" w:eastAsia="Times New Roman" w:hAnsi="Arial" w:cs="Arial"/>
          <w:color w:val="000000"/>
          <w:sz w:val="18"/>
          <w:szCs w:val="18"/>
          <w:lang w:val="es-ES"/>
        </w:rPr>
        <w:t>Perfil descrito en sector La Engorda</w:t>
      </w:r>
    </w:p>
    <w:p w:rsidR="00010E4F" w:rsidRPr="00010E4F" w:rsidRDefault="00010E4F" w:rsidP="00010E4F">
      <w:pPr>
        <w:shd w:val="clear" w:color="auto" w:fill="FFFFFF"/>
        <w:spacing w:beforeAutospacing="1" w:after="0" w:afterAutospacing="1" w:line="240" w:lineRule="auto"/>
        <w:ind w:left="1440" w:hanging="360"/>
        <w:jc w:val="center"/>
        <w:rPr>
          <w:rFonts w:ascii="Arial" w:eastAsia="Times New Roman" w:hAnsi="Arial" w:cs="Arial"/>
          <w:color w:val="000000"/>
          <w:sz w:val="20"/>
          <w:szCs w:val="20"/>
          <w:lang w:val="es-ES"/>
        </w:rPr>
      </w:pPr>
      <w:r w:rsidRPr="00010E4F">
        <w:rPr>
          <w:rFonts w:ascii="Arial" w:eastAsia="Times New Roman" w:hAnsi="Arial" w:cs="Arial"/>
          <w:i/>
          <w:iCs/>
          <w:color w:val="000000"/>
          <w:sz w:val="24"/>
          <w:szCs w:val="24"/>
          <w:lang w:val="es-ES"/>
        </w:rPr>
        <w:t>Para ver Fotografia, favor remitirse a Anexo "Fotografias Adenda").</w:t>
      </w:r>
    </w:p>
    <w:p w:rsidR="00010E4F" w:rsidRPr="00010E4F" w:rsidRDefault="00010E4F" w:rsidP="00010E4F">
      <w:pPr>
        <w:shd w:val="clear" w:color="auto" w:fill="FFFFFF"/>
        <w:spacing w:before="100" w:beforeAutospacing="1" w:after="10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b/>
          <w:bCs/>
          <w:i/>
          <w:iCs/>
          <w:color w:val="000000"/>
          <w:lang w:val="es-ES"/>
        </w:rPr>
        <w:br w:type="textWrapping" w:clear="all"/>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 xml:space="preserve">b) Sector El Morado y Las Placas </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En el sector Las Placas, los suelos se caracterizan por una ligera pendiente y que además presentan una topografía ligeramente ondulada. En este caso la cobertura vegetal puede no alcanzar el 100% de la cubierta superficial del suelo. En este sector es posible encontrar un importante grado de pedregosidad en superficie de algunos sectores.</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Una vista panorámica del sector inmediato al estero El Morado se muestra a continuación.</w:t>
      </w:r>
    </w:p>
    <w:p w:rsidR="00010E4F" w:rsidRPr="00010E4F" w:rsidRDefault="00010E4F" w:rsidP="00010E4F">
      <w:pPr>
        <w:shd w:val="clear" w:color="auto" w:fill="FFFFFF"/>
        <w:spacing w:beforeAutospacing="1" w:after="0" w:afterAutospacing="1" w:line="240" w:lineRule="auto"/>
        <w:ind w:left="1440" w:hanging="360"/>
        <w:jc w:val="center"/>
        <w:rPr>
          <w:rFonts w:ascii="Arial" w:eastAsia="Times New Roman" w:hAnsi="Arial" w:cs="Arial"/>
          <w:color w:val="000000"/>
          <w:sz w:val="20"/>
          <w:szCs w:val="20"/>
          <w:lang w:val="es-ES"/>
        </w:rPr>
      </w:pPr>
      <w:r w:rsidRPr="00010E4F">
        <w:rPr>
          <w:rFonts w:ascii="Arial" w:eastAsia="Times New Roman" w:hAnsi="Arial" w:cs="Arial"/>
          <w:b/>
          <w:bCs/>
          <w:color w:val="000000"/>
          <w:sz w:val="18"/>
          <w:szCs w:val="18"/>
          <w:lang w:val="es-ES"/>
        </w:rPr>
        <w:t xml:space="preserve">Fotografía 8: </w:t>
      </w:r>
      <w:r w:rsidRPr="00010E4F">
        <w:rPr>
          <w:rFonts w:ascii="Arial" w:eastAsia="Times New Roman" w:hAnsi="Arial" w:cs="Arial"/>
          <w:color w:val="000000"/>
          <w:sz w:val="18"/>
          <w:szCs w:val="18"/>
          <w:lang w:val="es-ES"/>
        </w:rPr>
        <w:t>Sector estero El Morado.</w:t>
      </w:r>
    </w:p>
    <w:p w:rsidR="00010E4F" w:rsidRPr="00010E4F" w:rsidRDefault="00010E4F" w:rsidP="00010E4F">
      <w:pPr>
        <w:shd w:val="clear" w:color="auto" w:fill="FFFFFF"/>
        <w:spacing w:beforeAutospacing="1" w:after="0" w:afterAutospacing="1" w:line="240" w:lineRule="auto"/>
        <w:ind w:left="1440" w:hanging="360"/>
        <w:jc w:val="center"/>
        <w:rPr>
          <w:rFonts w:ascii="Arial" w:eastAsia="Times New Roman" w:hAnsi="Arial" w:cs="Arial"/>
          <w:color w:val="000000"/>
          <w:sz w:val="20"/>
          <w:szCs w:val="20"/>
          <w:lang w:val="es-ES"/>
        </w:rPr>
      </w:pPr>
      <w:r w:rsidRPr="00010E4F">
        <w:rPr>
          <w:rFonts w:ascii="Arial" w:eastAsia="Times New Roman" w:hAnsi="Arial" w:cs="Arial"/>
          <w:i/>
          <w:iCs/>
          <w:color w:val="000000"/>
          <w:sz w:val="24"/>
          <w:szCs w:val="24"/>
          <w:lang w:val="es-ES"/>
        </w:rPr>
        <w:t>Para ver Fotografia, favor remitirse a Anexo "Fotografias Adenda").</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Los suelos en este sector se formaron por depositación sedimentaria de los detritos arrastrados naturalmente por el estero El Morado.</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A escasos metros hacia el sur-oriente, se encuentra el sector Las Placas, cuyos suelos se han constituido también por el depósito de sedimentos o material fino y grueso proveniente desde los sectores más altos y que han sido arrastrados por el estero Las Placas (ver foto 9).</w:t>
      </w:r>
    </w:p>
    <w:p w:rsidR="00010E4F" w:rsidRPr="00010E4F" w:rsidRDefault="00010E4F" w:rsidP="00010E4F">
      <w:pPr>
        <w:shd w:val="clear" w:color="auto" w:fill="FFFFFF"/>
        <w:spacing w:before="100" w:beforeAutospacing="1" w:after="10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lang w:val="es-ES"/>
        </w:rPr>
        <w:br w:type="textWrapping" w:clear="all"/>
      </w:r>
    </w:p>
    <w:p w:rsidR="00010E4F" w:rsidRPr="00010E4F" w:rsidRDefault="00010E4F" w:rsidP="00010E4F">
      <w:pPr>
        <w:shd w:val="clear" w:color="auto" w:fill="FFFFFF"/>
        <w:spacing w:beforeAutospacing="1" w:after="0" w:afterAutospacing="1" w:line="240" w:lineRule="auto"/>
        <w:ind w:left="1440" w:hanging="360"/>
        <w:jc w:val="center"/>
        <w:rPr>
          <w:rFonts w:ascii="Arial" w:eastAsia="Times New Roman" w:hAnsi="Arial" w:cs="Arial"/>
          <w:color w:val="000000"/>
          <w:sz w:val="20"/>
          <w:szCs w:val="20"/>
          <w:lang w:val="es-ES"/>
        </w:rPr>
      </w:pPr>
      <w:r w:rsidRPr="00010E4F">
        <w:rPr>
          <w:rFonts w:ascii="Arial" w:eastAsia="Times New Roman" w:hAnsi="Arial" w:cs="Arial"/>
          <w:b/>
          <w:bCs/>
          <w:color w:val="000000"/>
          <w:sz w:val="18"/>
          <w:szCs w:val="18"/>
          <w:lang w:val="es-ES"/>
        </w:rPr>
        <w:t xml:space="preserve">Fotografía 9: </w:t>
      </w:r>
      <w:r w:rsidRPr="00010E4F">
        <w:rPr>
          <w:rFonts w:ascii="Arial" w:eastAsia="Times New Roman" w:hAnsi="Arial" w:cs="Arial"/>
          <w:color w:val="000000"/>
          <w:sz w:val="18"/>
          <w:szCs w:val="18"/>
          <w:lang w:val="es-ES"/>
        </w:rPr>
        <w:t>Sector Las Placas</w:t>
      </w:r>
    </w:p>
    <w:p w:rsidR="00010E4F" w:rsidRPr="00010E4F" w:rsidRDefault="00010E4F" w:rsidP="00010E4F">
      <w:pPr>
        <w:shd w:val="clear" w:color="auto" w:fill="FFFFFF"/>
        <w:spacing w:beforeAutospacing="1" w:after="0" w:afterAutospacing="1" w:line="240" w:lineRule="auto"/>
        <w:ind w:left="1440" w:hanging="360"/>
        <w:jc w:val="center"/>
        <w:rPr>
          <w:rFonts w:ascii="Arial" w:eastAsia="Times New Roman" w:hAnsi="Arial" w:cs="Arial"/>
          <w:color w:val="000000"/>
          <w:sz w:val="20"/>
          <w:szCs w:val="20"/>
          <w:lang w:val="es-ES"/>
        </w:rPr>
      </w:pPr>
      <w:r w:rsidRPr="00010E4F">
        <w:rPr>
          <w:rFonts w:ascii="Arial" w:eastAsia="Times New Roman" w:hAnsi="Arial" w:cs="Arial"/>
          <w:i/>
          <w:iCs/>
          <w:color w:val="000000"/>
          <w:sz w:val="24"/>
          <w:szCs w:val="24"/>
          <w:lang w:val="es-ES"/>
        </w:rPr>
        <w:t>Para ver Fotografia, favor remitirse a Anexo "Fotografias Adenda").</w:t>
      </w:r>
    </w:p>
    <w:p w:rsidR="00010E4F" w:rsidRPr="00010E4F" w:rsidRDefault="00010E4F" w:rsidP="00010E4F">
      <w:pPr>
        <w:shd w:val="clear" w:color="auto" w:fill="FFFFFF"/>
        <w:spacing w:beforeAutospacing="1" w:after="0" w:afterAutospacing="1" w:line="240" w:lineRule="auto"/>
        <w:ind w:left="2160" w:hanging="720"/>
        <w:jc w:val="both"/>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x)</w:t>
      </w:r>
      <w:r w:rsidRPr="00010E4F">
        <w:rPr>
          <w:rFonts w:ascii="Times New Roman" w:eastAsia="Times New Roman" w:hAnsi="Times New Roman" w:cs="Times New Roman"/>
          <w:i/>
          <w:iCs/>
          <w:color w:val="000000"/>
          <w:sz w:val="14"/>
          <w:szCs w:val="14"/>
          <w:lang w:val="es-ES"/>
        </w:rPr>
        <w:t xml:space="preserve"> </w:t>
      </w:r>
      <w:r w:rsidRPr="00010E4F">
        <w:rPr>
          <w:rFonts w:ascii="Arial" w:eastAsia="Times New Roman" w:hAnsi="Arial" w:cs="Arial"/>
          <w:i/>
          <w:iCs/>
          <w:color w:val="000000"/>
          <w:sz w:val="20"/>
          <w:szCs w:val="20"/>
          <w:lang w:val="es-ES"/>
        </w:rPr>
        <w:t>El titular señala que e</w:t>
      </w:r>
      <w:r w:rsidRPr="00010E4F">
        <w:rPr>
          <w:rFonts w:ascii="Arial" w:eastAsia="Times New Roman" w:hAnsi="Arial" w:cs="Arial"/>
          <w:b/>
          <w:bCs/>
          <w:i/>
          <w:iCs/>
          <w:color w:val="000000"/>
          <w:sz w:val="20"/>
          <w:szCs w:val="20"/>
          <w:lang w:val="es-ES"/>
        </w:rPr>
        <w:t>l</w:t>
      </w:r>
      <w:r w:rsidRPr="00010E4F">
        <w:rPr>
          <w:rFonts w:ascii="Arial" w:eastAsia="Times New Roman" w:hAnsi="Arial" w:cs="Arial"/>
          <w:i/>
          <w:iCs/>
          <w:color w:val="000000"/>
          <w:sz w:val="20"/>
          <w:szCs w:val="20"/>
          <w:lang w:val="es-ES"/>
        </w:rPr>
        <w:t xml:space="preserve"> componente suelo no fue evaluado (p.6.5-1), indicando que no lo haría por que lo califica muy baja calidad de suelos clase VI y VII con limitaciones de topografía, pendiente y erosión (p.16, resumen ejecutivo) o escaso valor edafológico (p.2.3-14). Sin embargo, no se evalúa su fragilidad a </w:t>
      </w:r>
      <w:r w:rsidRPr="00010E4F">
        <w:rPr>
          <w:rFonts w:ascii="Arial" w:eastAsia="Times New Roman" w:hAnsi="Arial" w:cs="Arial"/>
          <w:i/>
          <w:iCs/>
          <w:color w:val="000000"/>
          <w:sz w:val="20"/>
          <w:szCs w:val="20"/>
          <w:lang w:val="es-ES"/>
        </w:rPr>
        <w:lastRenderedPageBreak/>
        <w:t>procesos de degradación por los impactos del proyecto, y en especial en las vegas el impacto puede ser significativo. Por lo anterior, se solicita al titular pronunciarse respecto de la línea base de suelo de humedales y para aquellos suelos que pueden ser degradados presentes en el área de influencia directa e indirecta del proyecto, la cual debe contener una descripción detallada de los suelos, que den cuenta de la secuencia de estratos del perfil como de su vulnerabilidad, asociándola a su régimen hidrológico. Por otra parte, en la p. 19 se señala que estas vegas tienen carácter estacional, esta aseveración es incorrecta, ya que lo que se observa en superficie como “seco” en realidad está en un proceso de latencia estando conformada porespecies de carácter perenne y un banco de semillas anuales</w:t>
      </w:r>
      <w:r w:rsidRPr="00010E4F">
        <w:rPr>
          <w:rFonts w:ascii="Arial" w:eastAsia="Times New Roman" w:hAnsi="Arial" w:cs="Arial"/>
          <w:b/>
          <w:bCs/>
          <w:i/>
          <w:iCs/>
          <w:color w:val="000000"/>
          <w:sz w:val="20"/>
          <w:szCs w:val="20"/>
          <w:lang w:val="es-ES"/>
        </w:rPr>
        <w:t xml:space="preserve">. </w:t>
      </w:r>
      <w:r w:rsidRPr="00010E4F">
        <w:rPr>
          <w:rFonts w:ascii="Arial" w:eastAsia="Times New Roman" w:hAnsi="Arial" w:cs="Arial"/>
          <w:i/>
          <w:iCs/>
          <w:color w:val="000000"/>
          <w:sz w:val="20"/>
          <w:szCs w:val="20"/>
          <w:lang w:val="es-ES"/>
        </w:rPr>
        <w:t>Al respecto, el EIA no ha valorado suficientemente este recurso ganadero</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Respuesta xiv)</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u w:val="single"/>
          <w:lang w:val="es-ES"/>
        </w:rPr>
        <w:t>Complementación de antecedentes de línea de base</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I. Características generales de los suelos en el área de influencia del PHAM</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En esta respuesta se presentan antecedentes técnicos que complementan la información de línea de base contenida en la sección 5.3.4 del EIA, referida particularmente a los suelos del área de influencia del PHAM. Para ello, se han realizado nuevos reconocimientos en terreno, habilitación de calicatas, y recopilación de antecedentes complementarios.</w:t>
      </w:r>
    </w:p>
    <w:p w:rsidR="00010E4F" w:rsidRPr="00010E4F" w:rsidRDefault="00010E4F" w:rsidP="00010E4F">
      <w:pPr>
        <w:shd w:val="clear" w:color="auto" w:fill="FFFFFF"/>
        <w:spacing w:before="100" w:beforeAutospacing="1" w:after="10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lang w:val="es-ES"/>
        </w:rPr>
        <w:br w:type="textWrapping" w:clear="all"/>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a) Cuenca Río Colorado</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Siguiendo el curso del Río Colorado desde el Río Maipo a la confluencia con el estero Aucayes, se observa que en la parte baja los suelos corresponden, principalmente, a los formados en las superficies de laderas de las cadenas montañosas que conforman la hoya del río. Estos suelos, por lo general, poseen una pronunciada pendiente y han sido colonizados por una abundante vegetación de tipo bosque, así como por cobertura herbácea estacional. Esta situación otorga a estos suelos una aptitud de capacidad de uso correspondiente a la Clase VII y VIII; sin embargo, no se descarta la posibilidad de encontrar algunos sectores en posición de terrazas, que si bien en cuanto a cantidad de superficie no son significativos, pueden sustentar algún tipo de explotación pastoril e incluso el cultivo de praderas.</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Es común en los suelos del Río Colorado visualizar en superficie una importante cantidad de bloques pedregosos angulares, así como también sectores de afloramiento de la roca madre. Esta situación es menor en áreas conformadas por terrazas.</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Imágenes que muestran los rasgos característicos del área estudiada, se observan a continuación:</w:t>
      </w:r>
    </w:p>
    <w:p w:rsidR="00010E4F" w:rsidRPr="00010E4F" w:rsidRDefault="00010E4F" w:rsidP="00010E4F">
      <w:pPr>
        <w:shd w:val="clear" w:color="auto" w:fill="FFFFFF"/>
        <w:spacing w:beforeAutospacing="1" w:after="0" w:afterAutospacing="1" w:line="240" w:lineRule="auto"/>
        <w:ind w:left="1440" w:hanging="360"/>
        <w:jc w:val="center"/>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 xml:space="preserve">Fotografía 10: </w:t>
      </w:r>
      <w:r w:rsidRPr="00010E4F">
        <w:rPr>
          <w:rFonts w:ascii="Arial" w:eastAsia="Times New Roman" w:hAnsi="Arial" w:cs="Arial"/>
          <w:color w:val="000000"/>
          <w:sz w:val="20"/>
          <w:szCs w:val="20"/>
          <w:lang w:val="es-ES"/>
        </w:rPr>
        <w:t>Cuenca del Río Colorado</w:t>
      </w:r>
    </w:p>
    <w:p w:rsidR="00010E4F" w:rsidRPr="00010E4F" w:rsidRDefault="00010E4F" w:rsidP="00010E4F">
      <w:pPr>
        <w:shd w:val="clear" w:color="auto" w:fill="FFFFFF"/>
        <w:spacing w:beforeAutospacing="1" w:after="0" w:afterAutospacing="1" w:line="240" w:lineRule="auto"/>
        <w:ind w:left="1440" w:hanging="360"/>
        <w:jc w:val="center"/>
        <w:rPr>
          <w:rFonts w:ascii="Arial" w:eastAsia="Times New Roman" w:hAnsi="Arial" w:cs="Arial"/>
          <w:color w:val="000000"/>
          <w:sz w:val="20"/>
          <w:szCs w:val="20"/>
          <w:lang w:val="es-ES"/>
        </w:rPr>
      </w:pPr>
      <w:r w:rsidRPr="00010E4F">
        <w:rPr>
          <w:rFonts w:ascii="Arial" w:eastAsia="Times New Roman" w:hAnsi="Arial" w:cs="Arial"/>
          <w:i/>
          <w:iCs/>
          <w:color w:val="000000"/>
          <w:sz w:val="24"/>
          <w:szCs w:val="24"/>
          <w:lang w:val="es-ES"/>
        </w:rPr>
        <w:t>Para ver Fotografia, favor remitirse a Anexo "Fotografias Adenda").</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La terrazas identificadas en esta cuenca pueden en algunos casos alcanzar las Clases III y IV de Capacidad de Uso, como se observa en la siguiente imagen.</w:t>
      </w:r>
    </w:p>
    <w:p w:rsidR="00010E4F" w:rsidRPr="00010E4F" w:rsidRDefault="00010E4F" w:rsidP="00010E4F">
      <w:pPr>
        <w:shd w:val="clear" w:color="auto" w:fill="FFFFFF"/>
        <w:spacing w:before="100" w:beforeAutospacing="1" w:after="10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lang w:val="es-ES"/>
        </w:rPr>
        <w:lastRenderedPageBreak/>
        <w:br w:type="textWrapping" w:clear="all"/>
      </w:r>
    </w:p>
    <w:p w:rsidR="00010E4F" w:rsidRPr="00010E4F" w:rsidRDefault="00010E4F" w:rsidP="00010E4F">
      <w:pPr>
        <w:shd w:val="clear" w:color="auto" w:fill="FFFFFF"/>
        <w:spacing w:beforeAutospacing="1" w:after="0" w:afterAutospacing="1" w:line="240" w:lineRule="auto"/>
        <w:ind w:left="1440" w:hanging="360"/>
        <w:jc w:val="center"/>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 xml:space="preserve">Fotografía 11: </w:t>
      </w:r>
      <w:r w:rsidRPr="00010E4F">
        <w:rPr>
          <w:rFonts w:ascii="Arial" w:eastAsia="Times New Roman" w:hAnsi="Arial" w:cs="Arial"/>
          <w:color w:val="000000"/>
          <w:sz w:val="20"/>
          <w:szCs w:val="20"/>
          <w:lang w:val="es-ES"/>
        </w:rPr>
        <w:t>Cuenca del Río Colorado: pradera en posición de terraza</w:t>
      </w:r>
    </w:p>
    <w:p w:rsidR="00010E4F" w:rsidRPr="00010E4F" w:rsidRDefault="00010E4F" w:rsidP="00010E4F">
      <w:pPr>
        <w:shd w:val="clear" w:color="auto" w:fill="FFFFFF"/>
        <w:spacing w:beforeAutospacing="1" w:after="0" w:afterAutospacing="1" w:line="240" w:lineRule="auto"/>
        <w:ind w:left="1440" w:hanging="360"/>
        <w:jc w:val="center"/>
        <w:rPr>
          <w:rFonts w:ascii="Arial" w:eastAsia="Times New Roman" w:hAnsi="Arial" w:cs="Arial"/>
          <w:color w:val="000000"/>
          <w:sz w:val="20"/>
          <w:szCs w:val="20"/>
          <w:lang w:val="es-ES"/>
        </w:rPr>
      </w:pPr>
      <w:r w:rsidRPr="00010E4F">
        <w:rPr>
          <w:rFonts w:ascii="Arial" w:eastAsia="Times New Roman" w:hAnsi="Arial" w:cs="Arial"/>
          <w:i/>
          <w:iCs/>
          <w:color w:val="000000"/>
          <w:sz w:val="24"/>
          <w:szCs w:val="24"/>
          <w:lang w:val="es-ES"/>
        </w:rPr>
        <w:t>Para ver Fotografia, favor remitirse a Anexo "Fotografias Adenda").</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 xml:space="preserve">b) Subcuenca Estero Aucayes </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Continuando el ascenso desde el Río Colorado por la cuenca del Estero Aucayes, se encuentra un área de suelos que presentan un cierto grado de desarrollo y estabilidad, debido su posición de lomajes y con ello su moderada pendiente; situación que ha permitido además el desarrollo de matorrales y formaciones boscosas colonizadas principalmente por especies nativas. En estas áreas los suelos de laderas son delgados mientras que los ubicados en los bajos tienden a ser más profundos. En estas áreas, con frecuenta la pedregosidad superficial es desde ligera a moderada.</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Por otra parte, también es posible observar en estas áreas un importante número de quebradas esporádicas de pendiente abrupta, en las que por condición natural se desarrollan escurrimientos esporádicos de agua durante el período de lluvias y de deshielos. Este escurrimiento permite el transporte de material de tamaño fino, medio y algunos bloques pequeños desde los sectores de mayor altura.</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En este sector también es posible encontrar áreas con escasa vegetación y que presentan erosión a nivel de manto, donde además se observa presencia de fragmentos gruesos del tipo angular en diversos tamaños.</w:t>
      </w:r>
    </w:p>
    <w:p w:rsidR="00010E4F" w:rsidRPr="00010E4F" w:rsidRDefault="00010E4F" w:rsidP="00010E4F">
      <w:pPr>
        <w:shd w:val="clear" w:color="auto" w:fill="FFFFFF"/>
        <w:spacing w:before="100" w:beforeAutospacing="1" w:after="10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lang w:val="es-ES"/>
        </w:rPr>
        <w:br w:type="textWrapping" w:clear="all"/>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Una vista general de estas áreas, que poseen una Clase de Capacidad de Uso VII y VIII, se tiene en la siguiente fotografía:</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 xml:space="preserve">Fotografía 12: </w:t>
      </w:r>
      <w:r w:rsidRPr="00010E4F">
        <w:rPr>
          <w:rFonts w:ascii="Arial" w:eastAsia="Times New Roman" w:hAnsi="Arial" w:cs="Arial"/>
          <w:color w:val="000000"/>
          <w:sz w:val="20"/>
          <w:szCs w:val="20"/>
          <w:lang w:val="es-ES"/>
        </w:rPr>
        <w:t>Aucayes Bajo, sector del embalse Maitenes. Se observan laderas de escarpe moderado con desarrollo de matorrales y bosque nativo</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i/>
          <w:iCs/>
          <w:color w:val="000000"/>
          <w:sz w:val="24"/>
          <w:szCs w:val="24"/>
          <w:lang w:val="es-ES"/>
        </w:rPr>
        <w:t>Para ver Fotografia, favor remitirse a Anexo "Fotografias Adenda").</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Continuando el ascenso por la cuenca del Río Aucayes, se encuentran suelos de moderada y abrupta pendiente. La ladera oriente de este curso de agua se presenta con abruptas pendientes constituidas por roqueríos y donde el suelo está prácticamente ausente.</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Por el poniente el estero Aucayes se han formado suelos delgados sobre material rocoso aumentado su espesor en sectores donde la pendiente es moderada así como en aquellos sectores bajos. Aun es posible a esta altura el desarrollo de cobertura vegetal tanto arbustiva como matorrales constituida por especies nativas. Estos sectores no presentan fuertes rasgos de erosión a excepción del entorno de quebradas esporádicas y laderas muy escarpadas donde, naturalmente, al producirse intensas precipitaciones se genera arrastre de material suelto desde lo más alto.</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Una vista del paisaje a alrededor de 1.800 m.s.n.m se observa en la fotografía siguiente:</w:t>
      </w:r>
    </w:p>
    <w:p w:rsidR="00010E4F" w:rsidRPr="00010E4F" w:rsidRDefault="00010E4F" w:rsidP="00010E4F">
      <w:pPr>
        <w:shd w:val="clear" w:color="auto" w:fill="FFFFFF"/>
        <w:spacing w:beforeAutospacing="1" w:after="0" w:afterAutospacing="1" w:line="240" w:lineRule="auto"/>
        <w:ind w:left="1440" w:hanging="360"/>
        <w:jc w:val="center"/>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lastRenderedPageBreak/>
        <w:t xml:space="preserve">Fotografía 13: </w:t>
      </w:r>
      <w:r w:rsidRPr="00010E4F">
        <w:rPr>
          <w:rFonts w:ascii="Arial" w:eastAsia="Times New Roman" w:hAnsi="Arial" w:cs="Arial"/>
          <w:color w:val="000000"/>
          <w:sz w:val="20"/>
          <w:szCs w:val="20"/>
          <w:lang w:val="es-ES"/>
        </w:rPr>
        <w:t>Vista general de la Cuenca del río Aucayes</w:t>
      </w:r>
    </w:p>
    <w:p w:rsidR="00010E4F" w:rsidRPr="00010E4F" w:rsidRDefault="00010E4F" w:rsidP="00010E4F">
      <w:pPr>
        <w:shd w:val="clear" w:color="auto" w:fill="FFFFFF"/>
        <w:spacing w:beforeAutospacing="1" w:after="0" w:afterAutospacing="1" w:line="240" w:lineRule="auto"/>
        <w:ind w:left="1440" w:hanging="360"/>
        <w:jc w:val="center"/>
        <w:rPr>
          <w:rFonts w:ascii="Arial" w:eastAsia="Times New Roman" w:hAnsi="Arial" w:cs="Arial"/>
          <w:color w:val="000000"/>
          <w:sz w:val="20"/>
          <w:szCs w:val="20"/>
          <w:lang w:val="es-ES"/>
        </w:rPr>
      </w:pPr>
      <w:r w:rsidRPr="00010E4F">
        <w:rPr>
          <w:rFonts w:ascii="Arial" w:eastAsia="Times New Roman" w:hAnsi="Arial" w:cs="Arial"/>
          <w:i/>
          <w:iCs/>
          <w:color w:val="000000"/>
          <w:sz w:val="24"/>
          <w:szCs w:val="24"/>
          <w:lang w:val="es-ES"/>
        </w:rPr>
        <w:t>Para ver Fotografia, favor remitirse a Anexo "Fotografias Adenda").</w:t>
      </w:r>
    </w:p>
    <w:p w:rsidR="00010E4F" w:rsidRPr="00010E4F" w:rsidRDefault="00010E4F" w:rsidP="00010E4F">
      <w:pPr>
        <w:shd w:val="clear" w:color="auto" w:fill="FFFFFF"/>
        <w:spacing w:before="100" w:beforeAutospacing="1" w:after="10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b/>
          <w:bCs/>
          <w:color w:val="000000"/>
          <w:lang w:val="es-ES"/>
        </w:rPr>
        <w:br w:type="textWrapping" w:clear="all"/>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Hacia este sector, es posible encontrar un área en las que se ha generado un plano que va desde ligera a moderadamente inclinado, el que posee abundante vegetación arbustiva y cobertura herbácea. Se trata de suelos con un mayor grado de estabilidad frente a la erosión por agentes naturales y, a su vez, de mayor profundidad de arraigamiento. El suelo en esta posición se encuentra muy bien provisto de agua, situación que como se puede observar en la imagen siguiente, garantiza también la permanencia de la cobertura vegetal.</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 xml:space="preserve">Fotografía 14: </w:t>
      </w:r>
      <w:r w:rsidRPr="00010E4F">
        <w:rPr>
          <w:rFonts w:ascii="Arial" w:eastAsia="Times New Roman" w:hAnsi="Arial" w:cs="Arial"/>
          <w:color w:val="000000"/>
          <w:sz w:val="20"/>
          <w:szCs w:val="20"/>
          <w:lang w:val="es-ES"/>
        </w:rPr>
        <w:t>Sector moderadamente plano con formación boscosa y cobertura herbácea</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i/>
          <w:iCs/>
          <w:color w:val="000000"/>
          <w:sz w:val="24"/>
          <w:szCs w:val="24"/>
          <w:lang w:val="es-ES"/>
        </w:rPr>
        <w:t>Para ver Fotografia, favor remitirse a Anexo "Fotografias Adenda").</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Incrementando la altura, hasta alcanzar del orden de los 2.500 msnm, la vegetación se torna escasa reduciéndose a cobertura desarrollada a ras de suelo en sectores de pendientes del orden de 30% a 45%. A esta altura es común encontrar suelos poco evolucionados, siendo éstos de escasa profundidad, abundante pedregosidad y, en general poco consolidados. Los rasgos de erosión dan cuenta del transporte de material generado por ligeras a moderadas pérdidas a nivel de manto como consecuencia del desgaste natural producto de las precipitaciones y derretimiento de la nieve, lo que además se puede sumar el pastoreo caprino.</w:t>
      </w:r>
    </w:p>
    <w:p w:rsidR="00010E4F" w:rsidRPr="00010E4F" w:rsidRDefault="00010E4F" w:rsidP="00010E4F">
      <w:pPr>
        <w:shd w:val="clear" w:color="auto" w:fill="FFFFFF"/>
        <w:spacing w:before="100" w:beforeAutospacing="1" w:after="10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br w:type="textWrapping" w:clear="all"/>
      </w:r>
    </w:p>
    <w:p w:rsidR="00010E4F" w:rsidRPr="00010E4F" w:rsidRDefault="00010E4F" w:rsidP="00010E4F">
      <w:pPr>
        <w:shd w:val="clear" w:color="auto" w:fill="FFFFFF"/>
        <w:spacing w:beforeAutospacing="1" w:after="0" w:afterAutospacing="1" w:line="240" w:lineRule="auto"/>
        <w:ind w:left="1440" w:hanging="360"/>
        <w:jc w:val="center"/>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 xml:space="preserve">Fotografía 15: </w:t>
      </w:r>
      <w:r w:rsidRPr="00010E4F">
        <w:rPr>
          <w:rFonts w:ascii="Arial" w:eastAsia="Times New Roman" w:hAnsi="Arial" w:cs="Arial"/>
          <w:color w:val="000000"/>
          <w:sz w:val="20"/>
          <w:szCs w:val="20"/>
          <w:lang w:val="es-ES"/>
        </w:rPr>
        <w:t>Suelo en con pendiente en torno a los 45º, localizado a 2.500 m.s.n.m.</w:t>
      </w:r>
    </w:p>
    <w:p w:rsidR="00010E4F" w:rsidRPr="00010E4F" w:rsidRDefault="00010E4F" w:rsidP="00010E4F">
      <w:pPr>
        <w:shd w:val="clear" w:color="auto" w:fill="FFFFFF"/>
        <w:spacing w:beforeAutospacing="1" w:after="0" w:afterAutospacing="1" w:line="240" w:lineRule="auto"/>
        <w:ind w:left="1440" w:hanging="360"/>
        <w:jc w:val="center"/>
        <w:rPr>
          <w:rFonts w:ascii="Arial" w:eastAsia="Times New Roman" w:hAnsi="Arial" w:cs="Arial"/>
          <w:color w:val="000000"/>
          <w:sz w:val="20"/>
          <w:szCs w:val="20"/>
          <w:lang w:val="es-ES"/>
        </w:rPr>
      </w:pPr>
      <w:r w:rsidRPr="00010E4F">
        <w:rPr>
          <w:rFonts w:ascii="Arial" w:eastAsia="Times New Roman" w:hAnsi="Arial" w:cs="Arial"/>
          <w:i/>
          <w:iCs/>
          <w:color w:val="000000"/>
          <w:sz w:val="24"/>
          <w:szCs w:val="24"/>
          <w:lang w:val="es-ES"/>
        </w:rPr>
        <w:t>Para ver Fotografia, favor remitirse a Anexo "Fotografias Adenda").</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c) Sector Río Yeso y estero Manzanito</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Las cuencas en el sector alto del río Yeso y estero el Manzanito se caracterizar por una escasa formación de suelo; éstas poseen a las características típicas de una caja de río en transecto naciente.</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Desde la laguna Lo Encañado y continuando por la quebrada del mismo nombre, los incipientes suelos formados en las laderas del valle han contribuido al aporte natural de material que se ha depositado en la concavidad del sector bajo, principalmente, por efecto de las condiciones ambientales propias de la Cordillera de los Andes. Ello ha contribuido a la formación de una importante superficie de vega ubicada en una posición de moderada a ligeramente plana de abundante vegetación lo que otorga una considerable estabilidad frente a procesos erosivos. Las obras del PHAM se ubicarán distantes de esta zona, no existiendo intervención alguna sobre los suelos y/o vegetación del sector. Una perspectiva general de la quebrada Lo Encañado se puede observar en la imagen siguiente.</w:t>
      </w:r>
    </w:p>
    <w:p w:rsidR="00010E4F" w:rsidRPr="00010E4F" w:rsidRDefault="00010E4F" w:rsidP="00010E4F">
      <w:pPr>
        <w:shd w:val="clear" w:color="auto" w:fill="FFFFFF"/>
        <w:spacing w:before="100" w:beforeAutospacing="1" w:after="10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lang w:val="es-ES"/>
        </w:rPr>
        <w:lastRenderedPageBreak/>
        <w:br w:type="textWrapping" w:clear="all"/>
      </w:r>
    </w:p>
    <w:p w:rsidR="00010E4F" w:rsidRPr="00010E4F" w:rsidRDefault="00010E4F" w:rsidP="00010E4F">
      <w:pPr>
        <w:shd w:val="clear" w:color="auto" w:fill="FFFFFF"/>
        <w:spacing w:beforeAutospacing="1" w:after="0" w:afterAutospacing="1" w:line="240" w:lineRule="auto"/>
        <w:ind w:left="1440" w:hanging="360"/>
        <w:jc w:val="center"/>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Fotografía 16:</w:t>
      </w:r>
      <w:r w:rsidRPr="00010E4F">
        <w:rPr>
          <w:rFonts w:ascii="Arial" w:eastAsia="Times New Roman" w:hAnsi="Arial" w:cs="Arial"/>
          <w:color w:val="000000"/>
          <w:sz w:val="20"/>
          <w:szCs w:val="20"/>
          <w:lang w:val="es-ES"/>
        </w:rPr>
        <w:t xml:space="preserve"> Sector Lo Encañado</w:t>
      </w:r>
    </w:p>
    <w:p w:rsidR="00010E4F" w:rsidRPr="00010E4F" w:rsidRDefault="00010E4F" w:rsidP="00010E4F">
      <w:pPr>
        <w:shd w:val="clear" w:color="auto" w:fill="FFFFFF"/>
        <w:spacing w:beforeAutospacing="1" w:after="0" w:afterAutospacing="1" w:line="240" w:lineRule="auto"/>
        <w:ind w:left="1440" w:hanging="360"/>
        <w:jc w:val="center"/>
        <w:rPr>
          <w:rFonts w:ascii="Arial" w:eastAsia="Times New Roman" w:hAnsi="Arial" w:cs="Arial"/>
          <w:color w:val="000000"/>
          <w:sz w:val="20"/>
          <w:szCs w:val="20"/>
          <w:lang w:val="es-ES"/>
        </w:rPr>
      </w:pPr>
      <w:r w:rsidRPr="00010E4F">
        <w:rPr>
          <w:rFonts w:ascii="Arial" w:eastAsia="Times New Roman" w:hAnsi="Arial" w:cs="Arial"/>
          <w:i/>
          <w:iCs/>
          <w:color w:val="000000"/>
          <w:sz w:val="24"/>
          <w:szCs w:val="24"/>
          <w:lang w:val="es-ES"/>
        </w:rPr>
        <w:t>(Para ver Fotografia, favor remitirse a Anexo "Fotografias Adenda").</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Un detalle de la topografía y formación vegetal del fondo de este valle se muestra en la imagen siguiente, el que se caracteriza por la presencia de juncos en una formación tipo pajonal. Por otra parte, las laderas del valle presentan un notable grado de cobertura contribuyendo ésta en beneficio de su estabilidad frente a la degradación por erosión hídrica.</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Las laderas que encierran este valle corresponden a Clase VII y VIII; mientras que el fondo de este, considerando su importante rigurosidad climática, corresponde a la Clase VII de Capacidad de Uso.</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Otras posiciones que son posible encontrar en este sector corresponde a aquellas laderas con acumulación de material a modo de derrubio donde el suelo está ausente y predomina material clástico no consolidado, el que suele ser inestable frente a los agentes erosivos de mayor magnitud presentes en la Cordillera de los Andes. En este tipo de áreas es difícil la consolidación en condiciones naturales de cobertura vegetal; sin embargo, en sectores de piedmont es posible la colonización de algunas especies que crecen a ras de suelo, puesto que además tiende a haber acumulación de material más fino.</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Estas áreas en su mayoría pueden ser catalogadas como de Aptitud VIII, debido a sus pendientes abruptas y existencia de material suelto, como la situación que se muestra en la imagen siguiente. Cabe señalar que si bien los sectores de piedmont presentan acumulación de material fino, también presenta una excesiva pedregosidad.</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 xml:space="preserve">Fotografía 17: </w:t>
      </w:r>
      <w:r w:rsidRPr="00010E4F">
        <w:rPr>
          <w:rFonts w:ascii="Arial" w:eastAsia="Times New Roman" w:hAnsi="Arial" w:cs="Arial"/>
          <w:color w:val="000000"/>
          <w:sz w:val="20"/>
          <w:szCs w:val="20"/>
          <w:lang w:val="es-ES"/>
        </w:rPr>
        <w:t>Sector de emplazamiento campamento e instalación de faena El Yeso.</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 xml:space="preserve">d) Sector Alto Volcán </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Favor remitirse a la respuesta a la pregunta xiii (anterior) de este adenda.</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u w:val="single"/>
          <w:lang w:val="es-ES"/>
        </w:rPr>
        <w:t>Análisis de la fragilidad de los suelos a procesos de degradación</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i) Aspectos generales sobre la fragilidad de los suelos</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El factor de importancia que puede afectar la fragilidad de los suelos corresponde a la degradación erosiva producto de agentes naturales presentes en la cordillera, los que corresponden a viento, precipitaciones, fuerza de gravedad y deshielos.</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A los anteriores se sumará la intervención antrópica mediante la intervención del recurso suelo y a través del desarrollo de obras; considerando que este último podría ser un elemento de desequilibrio capaz de generar inestabilidad dentro del sistema en favor de los agentes previamente mencionados.</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Dentro de los efectos que pudiesen preverse se encuentran deslizamientos, derrumbes, flujos en masa, etc. los que dada las características ambientales del área también son de carácter natural.</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lastRenderedPageBreak/>
        <w:t>Para determinar en forma genérica la fragilidad de los suelos en el entorno del proyecto se ha aplicado una adaptación del método aplicado por el Instituto de Recursos Naturales (IREN) en algunos estudios realizados en el país sobre “Fragilidad de los Ecosistemas Naturales de Chile”; publicado en 1979 por IREN. También se han adoptado algunos conceptos del estudio “Impacto Ambiental de las Prácticas de Cosecha Forestal y Construcción de Caminos en Bosques Nativos Siempreverdes de la X Región de Chile”</w:t>
      </w:r>
      <w:bookmarkStart w:id="12" w:name="_ftnref7"/>
      <w:r w:rsidRPr="00010E4F">
        <w:rPr>
          <w:rFonts w:ascii="Arial" w:eastAsia="Times New Roman" w:hAnsi="Arial" w:cs="Arial"/>
          <w:color w:val="000000"/>
          <w:sz w:val="20"/>
          <w:szCs w:val="20"/>
          <w:lang w:val="es-ES"/>
        </w:rPr>
        <w:fldChar w:fldCharType="begin"/>
      </w:r>
      <w:r w:rsidRPr="00010E4F">
        <w:rPr>
          <w:rFonts w:ascii="Arial" w:eastAsia="Times New Roman" w:hAnsi="Arial" w:cs="Arial"/>
          <w:color w:val="000000"/>
          <w:sz w:val="20"/>
          <w:szCs w:val="20"/>
          <w:lang w:val="es-ES"/>
        </w:rPr>
        <w:instrText xml:space="preserve"> HYPERLINK "http://seia.sea.gob.cl/documentos/documento.php?idDocumento=3342955" \l "_ftn7" \o "" </w:instrText>
      </w:r>
      <w:r w:rsidRPr="00010E4F">
        <w:rPr>
          <w:rFonts w:ascii="Arial" w:eastAsia="Times New Roman" w:hAnsi="Arial" w:cs="Arial"/>
          <w:color w:val="000000"/>
          <w:sz w:val="20"/>
          <w:szCs w:val="20"/>
          <w:lang w:val="es-ES"/>
        </w:rPr>
        <w:fldChar w:fldCharType="separate"/>
      </w:r>
      <w:r w:rsidRPr="00010E4F">
        <w:rPr>
          <w:rFonts w:ascii="Arial" w:eastAsia="Times New Roman" w:hAnsi="Arial" w:cs="Arial"/>
          <w:color w:val="0000FF"/>
          <w:u w:val="single"/>
          <w:vertAlign w:val="superscript"/>
          <w:lang w:val="es-ES"/>
        </w:rPr>
        <w:t>[7]</w:t>
      </w:r>
      <w:r w:rsidRPr="00010E4F">
        <w:rPr>
          <w:rFonts w:ascii="Arial" w:eastAsia="Times New Roman" w:hAnsi="Arial" w:cs="Arial"/>
          <w:color w:val="000000"/>
          <w:sz w:val="20"/>
          <w:szCs w:val="20"/>
          <w:lang w:val="es-ES"/>
        </w:rPr>
        <w:fldChar w:fldCharType="end"/>
      </w:r>
      <w:bookmarkEnd w:id="12"/>
      <w:r w:rsidRPr="00010E4F">
        <w:rPr>
          <w:rFonts w:ascii="Arial" w:eastAsia="Times New Roman" w:hAnsi="Arial" w:cs="Arial"/>
          <w:color w:val="000000"/>
          <w:sz w:val="20"/>
          <w:szCs w:val="20"/>
          <w:lang w:val="es-ES"/>
        </w:rPr>
        <w:t>.</w:t>
      </w:r>
    </w:p>
    <w:p w:rsidR="00010E4F" w:rsidRPr="00010E4F" w:rsidRDefault="00010E4F" w:rsidP="00010E4F">
      <w:pPr>
        <w:shd w:val="clear" w:color="auto" w:fill="FFFFFF"/>
        <w:spacing w:before="100" w:beforeAutospacing="1" w:after="10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lang w:val="es-ES"/>
        </w:rPr>
        <w:br w:type="textWrapping" w:clear="all"/>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ii) Clasificación de terrenos en clases de fragilidad</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a) Metodología</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Para evaluar la fragilidad de los suelos en el área de influencia del proyecto, se han considerado seis descriptores que influyen en el proceso degradativo. Dentro de éstos se encuentran:</w:t>
      </w:r>
    </w:p>
    <w:p w:rsidR="00010E4F" w:rsidRPr="00010E4F" w:rsidRDefault="00010E4F" w:rsidP="00010E4F">
      <w:pPr>
        <w:shd w:val="clear" w:color="auto" w:fill="FFFFFF"/>
        <w:spacing w:beforeAutospacing="1" w:after="0" w:afterAutospacing="1" w:line="240" w:lineRule="auto"/>
        <w:ind w:left="180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Aptitud de los suelos (clases capacidad de uso)</w:t>
      </w:r>
    </w:p>
    <w:p w:rsidR="00010E4F" w:rsidRPr="00010E4F" w:rsidRDefault="00010E4F" w:rsidP="00010E4F">
      <w:pPr>
        <w:shd w:val="clear" w:color="auto" w:fill="FFFFFF"/>
        <w:spacing w:beforeAutospacing="1" w:after="0" w:afterAutospacing="1" w:line="240" w:lineRule="auto"/>
        <w:ind w:left="180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Morfología (uniformidad de las laderas)</w:t>
      </w:r>
    </w:p>
    <w:p w:rsidR="00010E4F" w:rsidRPr="00010E4F" w:rsidRDefault="00010E4F" w:rsidP="00010E4F">
      <w:pPr>
        <w:shd w:val="clear" w:color="auto" w:fill="FFFFFF"/>
        <w:spacing w:beforeAutospacing="1" w:after="0" w:afterAutospacing="1" w:line="240" w:lineRule="auto"/>
        <w:ind w:left="180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Clima (cantidad e intensidad de las precipitaciones)</w:t>
      </w:r>
    </w:p>
    <w:p w:rsidR="00010E4F" w:rsidRPr="00010E4F" w:rsidRDefault="00010E4F" w:rsidP="00010E4F">
      <w:pPr>
        <w:shd w:val="clear" w:color="auto" w:fill="FFFFFF"/>
        <w:spacing w:beforeAutospacing="1" w:after="0" w:afterAutospacing="1" w:line="240" w:lineRule="auto"/>
        <w:ind w:left="180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Nivel de erosión</w:t>
      </w:r>
      <w:bookmarkStart w:id="13" w:name="_ftnref8"/>
      <w:r w:rsidRPr="00010E4F">
        <w:rPr>
          <w:rFonts w:ascii="Arial" w:eastAsia="Times New Roman" w:hAnsi="Arial" w:cs="Arial"/>
          <w:color w:val="000000"/>
          <w:sz w:val="20"/>
          <w:szCs w:val="20"/>
          <w:lang w:val="es-ES"/>
        </w:rPr>
        <w:fldChar w:fldCharType="begin"/>
      </w:r>
      <w:r w:rsidRPr="00010E4F">
        <w:rPr>
          <w:rFonts w:ascii="Arial" w:eastAsia="Times New Roman" w:hAnsi="Arial" w:cs="Arial"/>
          <w:color w:val="000000"/>
          <w:sz w:val="20"/>
          <w:szCs w:val="20"/>
          <w:lang w:val="es-ES"/>
        </w:rPr>
        <w:instrText xml:space="preserve"> HYPERLINK "http://seia.sea.gob.cl/documentos/documento.php?idDocumento=3342955" \l "_ftn8" \o "" </w:instrText>
      </w:r>
      <w:r w:rsidRPr="00010E4F">
        <w:rPr>
          <w:rFonts w:ascii="Arial" w:eastAsia="Times New Roman" w:hAnsi="Arial" w:cs="Arial"/>
          <w:color w:val="000000"/>
          <w:sz w:val="20"/>
          <w:szCs w:val="20"/>
          <w:lang w:val="es-ES"/>
        </w:rPr>
        <w:fldChar w:fldCharType="separate"/>
      </w:r>
      <w:r w:rsidRPr="00010E4F">
        <w:rPr>
          <w:rFonts w:ascii="Arial" w:eastAsia="Times New Roman" w:hAnsi="Arial" w:cs="Arial"/>
          <w:color w:val="0000FF"/>
          <w:u w:val="single"/>
          <w:vertAlign w:val="superscript"/>
          <w:lang w:val="es-ES"/>
        </w:rPr>
        <w:t>[8]</w:t>
      </w:r>
      <w:r w:rsidRPr="00010E4F">
        <w:rPr>
          <w:rFonts w:ascii="Arial" w:eastAsia="Times New Roman" w:hAnsi="Arial" w:cs="Arial"/>
          <w:color w:val="000000"/>
          <w:sz w:val="20"/>
          <w:szCs w:val="20"/>
          <w:lang w:val="es-ES"/>
        </w:rPr>
        <w:fldChar w:fldCharType="end"/>
      </w:r>
      <w:bookmarkEnd w:id="13"/>
    </w:p>
    <w:p w:rsidR="00010E4F" w:rsidRPr="00010E4F" w:rsidRDefault="00010E4F" w:rsidP="00010E4F">
      <w:pPr>
        <w:shd w:val="clear" w:color="auto" w:fill="FFFFFF"/>
        <w:spacing w:beforeAutospacing="1" w:after="0" w:afterAutospacing="1" w:line="240" w:lineRule="auto"/>
        <w:ind w:left="180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Nivel de cobertura vegetal</w:t>
      </w:r>
    </w:p>
    <w:p w:rsidR="00010E4F" w:rsidRPr="00010E4F" w:rsidRDefault="00010E4F" w:rsidP="00010E4F">
      <w:pPr>
        <w:shd w:val="clear" w:color="auto" w:fill="FFFFFF"/>
        <w:spacing w:beforeAutospacing="1" w:after="0" w:afterAutospacing="1" w:line="240" w:lineRule="auto"/>
        <w:ind w:left="180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Uso actual</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Como se ha señalado anteriormente, los suelos de la Cordillera de Los Andes presentan una alta fragilidad debido a lo accidentado de su topografía, están constituidos por material poco consolidado y porque además se presentan condiciones climáticas adversas.</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Para efectos de este análisis se determinarán cuatro niveles de riesgo potencial o susceptibilidad a la degradación, las que pueden ser: leve, moderada, alta y grave.</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A continuación se describe cada uno de los niveles señalados previamente:</w:t>
      </w:r>
    </w:p>
    <w:p w:rsidR="00010E4F" w:rsidRPr="00010E4F" w:rsidRDefault="00010E4F" w:rsidP="00010E4F">
      <w:pPr>
        <w:shd w:val="clear" w:color="auto" w:fill="FFFFFF"/>
        <w:spacing w:beforeAutospacing="1" w:after="0" w:afterAutospacing="1" w:line="240" w:lineRule="auto"/>
        <w:ind w:left="180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Leve: Corresponden a las áreas con baja susceptibilidad a la degradación, presentando bajo riesgo a los deslizamientos, remoción del suelo así como leve o moderado riesgo de erosión superficial. Las pendientes de estos sitios tienden ser suaves a moderadas con suelos profundos.</w:t>
      </w:r>
    </w:p>
    <w:p w:rsidR="00010E4F" w:rsidRPr="00010E4F" w:rsidRDefault="00010E4F" w:rsidP="00010E4F">
      <w:pPr>
        <w:shd w:val="clear" w:color="auto" w:fill="FFFFFF"/>
        <w:spacing w:beforeAutospacing="1" w:after="0" w:afterAutospacing="1" w:line="240" w:lineRule="auto"/>
        <w:ind w:left="180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Moderada: Los terrenos presentan alto riesgo a erosión superficial. Estos sitios también tienden a estar en pendientes suaves a moderadas con suelos profundos. La construcción de caminos puede generar fallas menores en taludes y cierta erosión superficial. En pendientes moderadas, la degradación puede ser consecuencia de remoción de suelos y exposición de subsuelo.</w:t>
      </w:r>
    </w:p>
    <w:p w:rsidR="00010E4F" w:rsidRPr="00010E4F" w:rsidRDefault="00010E4F" w:rsidP="00010E4F">
      <w:pPr>
        <w:shd w:val="clear" w:color="auto" w:fill="FFFFFF"/>
        <w:spacing w:beforeAutospacing="1" w:after="0" w:afterAutospacing="1" w:line="240" w:lineRule="auto"/>
        <w:ind w:left="180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lastRenderedPageBreak/>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Alta: Estos sitios presentan alto riesgo o grave riesgo erosión superficial, ocupan un amplio rango de pendientes, desde sitios muy abruptos susceptibles a deslizamiento, a pendientes suaves con suelos blandos. Se incluyen en esta categoría los suelos delgados.</w:t>
      </w:r>
    </w:p>
    <w:p w:rsidR="00010E4F" w:rsidRPr="00010E4F" w:rsidRDefault="00010E4F" w:rsidP="00010E4F">
      <w:pPr>
        <w:shd w:val="clear" w:color="auto" w:fill="FFFFFF"/>
        <w:spacing w:beforeAutospacing="1" w:after="0" w:afterAutospacing="1" w:line="240" w:lineRule="auto"/>
        <w:ind w:left="180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Grave: Estos sitios presentan grave riesgo al deslizamiento de tierras, o grave nivel de riesgo al desplazamiento. Estos sitios tienden a presentar pendientes abruptas o muy abruptas y tienen suelos delgados. La construcción de caminos puede causar fallas extensas en taludes y erosión superficial extensa.</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Para facilitar la evaluación los terrenos incluidos en el estudio, los suelos se agruparon en áreas consideradas bajo algún grado de influencia del PHAM a las que, cualitativamente y considerando las características predominantes, se les aplicó los seis descriptores previamente señalados.</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Por tanto, de acuerdo a lo anterior se tienen los suelos correspondientes a:</w:t>
      </w:r>
    </w:p>
    <w:p w:rsidR="00010E4F" w:rsidRPr="00010E4F" w:rsidRDefault="00010E4F" w:rsidP="00010E4F">
      <w:pPr>
        <w:shd w:val="clear" w:color="auto" w:fill="FFFFFF"/>
        <w:spacing w:beforeAutospacing="1" w:after="0" w:afterAutospacing="1" w:line="240" w:lineRule="auto"/>
        <w:ind w:left="180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Área 1: Cuenca río Colorado</w:t>
      </w:r>
    </w:p>
    <w:p w:rsidR="00010E4F" w:rsidRPr="00010E4F" w:rsidRDefault="00010E4F" w:rsidP="00010E4F">
      <w:pPr>
        <w:shd w:val="clear" w:color="auto" w:fill="FFFFFF"/>
        <w:spacing w:beforeAutospacing="1" w:after="0" w:afterAutospacing="1" w:line="240" w:lineRule="auto"/>
        <w:ind w:left="180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Área 2: Subcuenca estero Aucayes</w:t>
      </w:r>
    </w:p>
    <w:p w:rsidR="00010E4F" w:rsidRPr="00010E4F" w:rsidRDefault="00010E4F" w:rsidP="00010E4F">
      <w:pPr>
        <w:shd w:val="clear" w:color="auto" w:fill="FFFFFF"/>
        <w:spacing w:beforeAutospacing="1" w:after="0" w:afterAutospacing="1" w:line="240" w:lineRule="auto"/>
        <w:ind w:left="180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Área 3: Sector río Yeso y Lo Encañado</w:t>
      </w:r>
    </w:p>
    <w:p w:rsidR="00010E4F" w:rsidRPr="00010E4F" w:rsidRDefault="00010E4F" w:rsidP="00010E4F">
      <w:pPr>
        <w:shd w:val="clear" w:color="auto" w:fill="FFFFFF"/>
        <w:spacing w:beforeAutospacing="1" w:after="0" w:afterAutospacing="1" w:line="240" w:lineRule="auto"/>
        <w:ind w:left="180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Área 4: Vegas sector El Volcán</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Cabe señalar que para determinan la fragilidad global se considerará el más limitante de los riesgos individuales. Esto es, el mayor riesgo determina el nivel de fragilidad y con ello la susceptibilidad de pérdida por erosión.</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b) Resultados de la evaluación</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Previamente, dado que el factor climático no es medible en el corto plazo, se han considerado datos reales de precipitación obtenidos de las estaciones meteorológicas Los Maitenes y El Canelo; a partir de los cuales se ha determinado que, para en un año normal, precipitan alrededor entre 440,9 mm y 736 mm. La clasificación climática corresponde a la clasificación de Köeppen.</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Por otra parte, entre el 70 y 75 % de las precipitaciones se concentran en los meses de mayo, junio, julio, agosto y el régimen es nival; mientras que parte importante del 25% restante precipita durante los meses de abril y septiembre como lluvia.</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Los niveles de cobertura se reconocieron tanto en terreno como de las cartas de vegetación que incluye el EIA del PHAM.</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La aptitud de los suelos, morfología, nivel de erosión y uso actual se reconocieron en terreno con ayuda de fotografías aéreas a escala 1:10.000.</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Según la metodología descrita, la fragilidad en los grados definidos se indica a continuación:</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Área 1: Cuenca Río Colorado</w:t>
      </w:r>
    </w:p>
    <w:p w:rsidR="00010E4F" w:rsidRPr="00010E4F" w:rsidRDefault="00010E4F" w:rsidP="00010E4F">
      <w:pPr>
        <w:shd w:val="clear" w:color="auto" w:fill="FFFFFF"/>
        <w:spacing w:beforeAutospacing="1" w:after="0" w:afterAutospacing="1" w:line="240" w:lineRule="auto"/>
        <w:ind w:left="180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lastRenderedPageBreak/>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Aptitud de los suelos: Predominio de Clases VII y VIII. Áreas reducidas de clase III, VI y IV.</w:t>
      </w:r>
    </w:p>
    <w:p w:rsidR="00010E4F" w:rsidRPr="00010E4F" w:rsidRDefault="00010E4F" w:rsidP="00010E4F">
      <w:pPr>
        <w:shd w:val="clear" w:color="auto" w:fill="FFFFFF"/>
        <w:spacing w:beforeAutospacing="1" w:after="0" w:afterAutospacing="1" w:line="240" w:lineRule="auto"/>
        <w:ind w:left="180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Morfología: Laderas de pendiente moderada y abrupta. Pequeñas terrazas.</w:t>
      </w:r>
    </w:p>
    <w:p w:rsidR="00010E4F" w:rsidRPr="00010E4F" w:rsidRDefault="00010E4F" w:rsidP="00010E4F">
      <w:pPr>
        <w:shd w:val="clear" w:color="auto" w:fill="FFFFFF"/>
        <w:spacing w:beforeAutospacing="1" w:after="0" w:afterAutospacing="1" w:line="240" w:lineRule="auto"/>
        <w:ind w:left="180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Clima: Templado Cálido con estación seca prolongada. Precipitación en torno a los 500 mm; concentrándose entre alrededor del 70% entre los meses de mayo a agosto.</w:t>
      </w:r>
    </w:p>
    <w:p w:rsidR="00010E4F" w:rsidRPr="00010E4F" w:rsidRDefault="00010E4F" w:rsidP="00010E4F">
      <w:pPr>
        <w:shd w:val="clear" w:color="auto" w:fill="FFFFFF"/>
        <w:spacing w:beforeAutospacing="1" w:after="0" w:afterAutospacing="1" w:line="240" w:lineRule="auto"/>
        <w:ind w:left="180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Nivel de erosión: Moderada</w:t>
      </w:r>
    </w:p>
    <w:p w:rsidR="00010E4F" w:rsidRPr="00010E4F" w:rsidRDefault="00010E4F" w:rsidP="00010E4F">
      <w:pPr>
        <w:shd w:val="clear" w:color="auto" w:fill="FFFFFF"/>
        <w:spacing w:beforeAutospacing="1" w:after="0" w:afterAutospacing="1" w:line="240" w:lineRule="auto"/>
        <w:ind w:left="180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Nivel de cobertura vegetal: 50 a 75%</w:t>
      </w:r>
    </w:p>
    <w:p w:rsidR="00010E4F" w:rsidRPr="00010E4F" w:rsidRDefault="00010E4F" w:rsidP="00010E4F">
      <w:pPr>
        <w:shd w:val="clear" w:color="auto" w:fill="FFFFFF"/>
        <w:spacing w:beforeAutospacing="1" w:after="0" w:afterAutospacing="1" w:line="240" w:lineRule="auto"/>
        <w:ind w:left="180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Uso actual: Pastoreo extensivo, extracción de leña, áreas reducidas de pradera cultivada.</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Resultado: Clase Fragilidad Moderada</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 xml:space="preserve">Área 2: Subcuenca estero Aucayes </w:t>
      </w:r>
    </w:p>
    <w:p w:rsidR="00010E4F" w:rsidRPr="00010E4F" w:rsidRDefault="00010E4F" w:rsidP="00010E4F">
      <w:pPr>
        <w:shd w:val="clear" w:color="auto" w:fill="FFFFFF"/>
        <w:spacing w:beforeAutospacing="1" w:after="0" w:afterAutospacing="1" w:line="240" w:lineRule="auto"/>
        <w:ind w:left="180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Aptitud de los suelos: Clases VII y VIII</w:t>
      </w:r>
    </w:p>
    <w:p w:rsidR="00010E4F" w:rsidRPr="00010E4F" w:rsidRDefault="00010E4F" w:rsidP="00010E4F">
      <w:pPr>
        <w:shd w:val="clear" w:color="auto" w:fill="FFFFFF"/>
        <w:spacing w:beforeAutospacing="1" w:after="0" w:afterAutospacing="1" w:line="240" w:lineRule="auto"/>
        <w:ind w:left="180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Morfología: Laderas de pendiente abruptas y sectores de lomaje</w:t>
      </w:r>
    </w:p>
    <w:p w:rsidR="00010E4F" w:rsidRPr="00010E4F" w:rsidRDefault="00010E4F" w:rsidP="00010E4F">
      <w:pPr>
        <w:shd w:val="clear" w:color="auto" w:fill="FFFFFF"/>
        <w:spacing w:beforeAutospacing="1" w:after="0" w:afterAutospacing="1" w:line="240" w:lineRule="auto"/>
        <w:ind w:left="180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Clima: En la parte baja Templado Cálido con estación seca prolongada. En lo alto</w:t>
      </w:r>
    </w:p>
    <w:p w:rsidR="00010E4F" w:rsidRPr="00010E4F" w:rsidRDefault="00010E4F" w:rsidP="00010E4F">
      <w:pPr>
        <w:shd w:val="clear" w:color="auto" w:fill="FFFFFF"/>
        <w:spacing w:beforeAutospacing="1" w:after="0" w:afterAutospacing="1" w:line="240" w:lineRule="auto"/>
        <w:ind w:left="180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Hielo por efecto de la Altura. Precipitación sobre los 500 mm</w:t>
      </w:r>
    </w:p>
    <w:p w:rsidR="00010E4F" w:rsidRPr="00010E4F" w:rsidRDefault="00010E4F" w:rsidP="00010E4F">
      <w:pPr>
        <w:shd w:val="clear" w:color="auto" w:fill="FFFFFF"/>
        <w:spacing w:beforeAutospacing="1" w:after="0" w:afterAutospacing="1" w:line="240" w:lineRule="auto"/>
        <w:ind w:left="180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Nivel de erosión: Moderada a severa</w:t>
      </w:r>
    </w:p>
    <w:p w:rsidR="00010E4F" w:rsidRPr="00010E4F" w:rsidRDefault="00010E4F" w:rsidP="00010E4F">
      <w:pPr>
        <w:shd w:val="clear" w:color="auto" w:fill="FFFFFF"/>
        <w:spacing w:beforeAutospacing="1" w:after="0" w:afterAutospacing="1" w:line="240" w:lineRule="auto"/>
        <w:ind w:left="180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Nivel de cobertura vegetal: 50%</w:t>
      </w:r>
    </w:p>
    <w:p w:rsidR="00010E4F" w:rsidRPr="00010E4F" w:rsidRDefault="00010E4F" w:rsidP="00010E4F">
      <w:pPr>
        <w:shd w:val="clear" w:color="auto" w:fill="FFFFFF"/>
        <w:spacing w:beforeAutospacing="1" w:after="0" w:afterAutospacing="1" w:line="240" w:lineRule="auto"/>
        <w:ind w:left="180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Uso actual: Pastoreo extensivo y turismo eventual.</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Resultado: Clase Fragilidad Moderada a alta</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Área 3: Sector Río Yeso y Lo encañado</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Dado que la evaluación prioriza aquellos suelos de importancia silvoagropecuaria y donde el recurso presenta un grado mínimo de evolución, en esta área sólo se somete la Vega de quebrada lo Encañado, para la cual su fragilidad se determina bajo los siguientes aspectos:</w:t>
      </w:r>
    </w:p>
    <w:p w:rsidR="00010E4F" w:rsidRPr="00010E4F" w:rsidRDefault="00010E4F" w:rsidP="00010E4F">
      <w:pPr>
        <w:shd w:val="clear" w:color="auto" w:fill="FFFFFF"/>
        <w:spacing w:beforeAutospacing="1" w:after="0" w:afterAutospacing="1" w:line="240" w:lineRule="auto"/>
        <w:ind w:left="180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Aptitud de los suelos: Clases VII y VIII</w:t>
      </w:r>
    </w:p>
    <w:p w:rsidR="00010E4F" w:rsidRPr="00010E4F" w:rsidRDefault="00010E4F" w:rsidP="00010E4F">
      <w:pPr>
        <w:shd w:val="clear" w:color="auto" w:fill="FFFFFF"/>
        <w:spacing w:beforeAutospacing="1" w:after="0" w:afterAutospacing="1" w:line="240" w:lineRule="auto"/>
        <w:ind w:left="180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Morfología: Valle entre laderas montañosas de pendiente moderada a abrupta.</w:t>
      </w:r>
    </w:p>
    <w:p w:rsidR="00010E4F" w:rsidRPr="00010E4F" w:rsidRDefault="00010E4F" w:rsidP="00010E4F">
      <w:pPr>
        <w:shd w:val="clear" w:color="auto" w:fill="FFFFFF"/>
        <w:spacing w:beforeAutospacing="1" w:after="0" w:afterAutospacing="1" w:line="240" w:lineRule="auto"/>
        <w:ind w:left="180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Clima: Hielo por efecto de la Altura. Precipitación se estima sobre los 700 mm</w:t>
      </w:r>
    </w:p>
    <w:p w:rsidR="00010E4F" w:rsidRPr="00010E4F" w:rsidRDefault="00010E4F" w:rsidP="00010E4F">
      <w:pPr>
        <w:shd w:val="clear" w:color="auto" w:fill="FFFFFF"/>
        <w:spacing w:beforeAutospacing="1" w:after="0" w:afterAutospacing="1" w:line="240" w:lineRule="auto"/>
        <w:ind w:left="180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Nivel de erosión: Ligera a moderada</w:t>
      </w:r>
    </w:p>
    <w:p w:rsidR="00010E4F" w:rsidRPr="00010E4F" w:rsidRDefault="00010E4F" w:rsidP="00010E4F">
      <w:pPr>
        <w:shd w:val="clear" w:color="auto" w:fill="FFFFFF"/>
        <w:spacing w:beforeAutospacing="1" w:after="0" w:afterAutospacing="1" w:line="240" w:lineRule="auto"/>
        <w:ind w:left="180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Nivel de cobertura vegetal: &gt;90% en valle, 50% a 80 sección media inferior laderas</w:t>
      </w:r>
    </w:p>
    <w:p w:rsidR="00010E4F" w:rsidRPr="00010E4F" w:rsidRDefault="00010E4F" w:rsidP="00010E4F">
      <w:pPr>
        <w:shd w:val="clear" w:color="auto" w:fill="FFFFFF"/>
        <w:spacing w:beforeAutospacing="1" w:after="0" w:afterAutospacing="1" w:line="240" w:lineRule="auto"/>
        <w:ind w:left="180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lastRenderedPageBreak/>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Uso actual: área de conservación, pastoreo reducido</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Resultado Clase Fragilidad Leve a moderada.</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 xml:space="preserve">Área 4: Vegas sector El Volcán </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Para este sector se han considerado las áreas definidas por las vegas: El Morado, Las Placas y La Engorda.</w:t>
      </w:r>
    </w:p>
    <w:p w:rsidR="00010E4F" w:rsidRPr="00010E4F" w:rsidRDefault="00010E4F" w:rsidP="00010E4F">
      <w:pPr>
        <w:shd w:val="clear" w:color="auto" w:fill="FFFFFF"/>
        <w:spacing w:beforeAutospacing="1" w:after="0" w:afterAutospacing="1" w:line="240" w:lineRule="auto"/>
        <w:ind w:left="180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Aptitud de los suelos: Clase VII</w:t>
      </w:r>
    </w:p>
    <w:p w:rsidR="00010E4F" w:rsidRPr="00010E4F" w:rsidRDefault="00010E4F" w:rsidP="00010E4F">
      <w:pPr>
        <w:shd w:val="clear" w:color="auto" w:fill="FFFFFF"/>
        <w:spacing w:beforeAutospacing="1" w:after="0" w:afterAutospacing="1" w:line="240" w:lineRule="auto"/>
        <w:ind w:left="180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Morfología: Depósitos sedimentarios y, en algunas áreas detríticos, de origen fluvial. Topografía ligeramente plana; posicionado entre montañas de pendiente abrupta.</w:t>
      </w:r>
    </w:p>
    <w:p w:rsidR="00010E4F" w:rsidRPr="00010E4F" w:rsidRDefault="00010E4F" w:rsidP="00010E4F">
      <w:pPr>
        <w:shd w:val="clear" w:color="auto" w:fill="FFFFFF"/>
        <w:spacing w:beforeAutospacing="1" w:after="0" w:afterAutospacing="1" w:line="240" w:lineRule="auto"/>
        <w:ind w:left="180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Clima: Hielo por efecto de la Altura. Precipitación se estima sobre los 700 mm</w:t>
      </w:r>
    </w:p>
    <w:p w:rsidR="00010E4F" w:rsidRPr="00010E4F" w:rsidRDefault="00010E4F" w:rsidP="00010E4F">
      <w:pPr>
        <w:shd w:val="clear" w:color="auto" w:fill="FFFFFF"/>
        <w:spacing w:beforeAutospacing="1" w:after="0" w:afterAutospacing="1" w:line="240" w:lineRule="auto"/>
        <w:ind w:left="180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Nivel de erosión: Ligera</w:t>
      </w:r>
    </w:p>
    <w:p w:rsidR="00010E4F" w:rsidRPr="00010E4F" w:rsidRDefault="00010E4F" w:rsidP="00010E4F">
      <w:pPr>
        <w:shd w:val="clear" w:color="auto" w:fill="FFFFFF"/>
        <w:spacing w:beforeAutospacing="1" w:after="0" w:afterAutospacing="1" w:line="240" w:lineRule="auto"/>
        <w:ind w:left="180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Nivel de cobertura vegetal: &gt;90% en el plano</w:t>
      </w:r>
    </w:p>
    <w:p w:rsidR="00010E4F" w:rsidRPr="00010E4F" w:rsidRDefault="00010E4F" w:rsidP="00010E4F">
      <w:pPr>
        <w:shd w:val="clear" w:color="auto" w:fill="FFFFFF"/>
        <w:spacing w:beforeAutospacing="1" w:after="0" w:afterAutospacing="1" w:line="240" w:lineRule="auto"/>
        <w:ind w:left="180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Uso actual: pastoreo estacional intensivo</w:t>
      </w:r>
    </w:p>
    <w:p w:rsidR="00010E4F" w:rsidRPr="00010E4F" w:rsidRDefault="00010E4F" w:rsidP="00010E4F">
      <w:pPr>
        <w:shd w:val="clear" w:color="auto" w:fill="FFFFFF"/>
        <w:spacing w:before="100" w:beforeAutospacing="1" w:after="10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b/>
          <w:bCs/>
          <w:color w:val="000000"/>
          <w:lang w:val="es-ES"/>
        </w:rPr>
        <w:br w:type="textWrapping" w:clear="all"/>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Resultado: Clase Fragilidad leve a moderada.</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c) Conclusiones</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Desde una perspectiva general, se puede determinar que los suelos existentes en el área de influencia del proyecto presentan un importante grado de fragilidad; el que básicamente involucra la susceptibilidad a perdidas por erosión debido a pronunciadas pendientes, baja profundidad y bajo grado de cohesión entre las partículas que lo componen.</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En áreas de ligera pendiente provistas de cobertura vegetal compacta, como es el caso de las vegas, la susceptibilidad natural se ve reducida en comparación a otros suelos; sin embargo, la intervención a través de cortes o zanjas puede ser un factor gatillante en la medida que cursos de agua esporádicos durante lluvias o deshielos promuevan el socavamiento.</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Es por ello que la intervención antrópica producto de las obras relacionadas con construcción de caminos, áreas de acopio, obras de sistema de conducción; pueden inducir una mayor inestabilidad en taludes, laderas; mientras que en orillas de cursos de agua de régimen esporádico, es posible el desencadenamiento de procesos erosivos y de transporte de material en período de lluvias o deshielos, pudiendo afectar el grado de estabilidad natural de los suelos en el entorno.</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Todo lo anterior justifica la implementación de rigurosas acciones de control de erosión asociadas a la ejecución de las obras principales, las cuales han sido descritas en las secciones 2.3.2.1, 2.3.2.6, 6.4.1.5, 6.4.1.10 y Anexos 6 y 29 del EIA y complementadas en la respuesta a la pregunta 15 de la sección 7 de este Adenda.</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u w:val="single"/>
          <w:lang w:val="es-ES"/>
        </w:rPr>
        <w:lastRenderedPageBreak/>
        <w:t xml:space="preserve">Acciones de control de erosión </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 xml:space="preserve">Favor remitirse a la respuesta a la consulta 15 de este Adenda (capítulo 7), y del EIA a las secciones 2.3.2.1; </w:t>
      </w:r>
      <w:bookmarkStart w:id="14" w:name="_Toc199094565"/>
      <w:r w:rsidRPr="00010E4F">
        <w:rPr>
          <w:rFonts w:ascii="Arial" w:eastAsia="Times New Roman" w:hAnsi="Arial" w:cs="Arial"/>
          <w:color w:val="000000"/>
          <w:sz w:val="20"/>
          <w:szCs w:val="20"/>
          <w:lang w:val="es-ES"/>
        </w:rPr>
        <w:t xml:space="preserve">2.3.2.6; </w:t>
      </w:r>
      <w:bookmarkEnd w:id="14"/>
      <w:r w:rsidRPr="00010E4F">
        <w:rPr>
          <w:rFonts w:ascii="Arial" w:eastAsia="Times New Roman" w:hAnsi="Arial" w:cs="Arial"/>
          <w:color w:val="000000"/>
          <w:sz w:val="20"/>
          <w:szCs w:val="20"/>
          <w:lang w:val="es-ES"/>
        </w:rPr>
        <w:t>6.4.1.5 y 6.4.1.10; Anexos 6 y 29.</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u w:val="single"/>
          <w:lang w:val="es-ES"/>
        </w:rPr>
        <w:t>Aclaración sobre aseveración del carácter estacional de las vegas y pastoreo</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Las vegas tienen carácter estacional, lo cual no significa “anual”. El carácter estacional indica justamente periodos marcados de latencia y de actividad vegetativa asociados a estaciones del año.</w:t>
      </w:r>
    </w:p>
    <w:p w:rsidR="00010E4F" w:rsidRPr="00010E4F" w:rsidRDefault="00010E4F" w:rsidP="00010E4F">
      <w:pPr>
        <w:shd w:val="clear" w:color="auto" w:fill="FFFFFF"/>
        <w:spacing w:before="100" w:beforeAutospacing="1" w:after="10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lang w:val="es-ES"/>
        </w:rPr>
        <w:br w:type="textWrapping" w:clear="all"/>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Respecto a la actividad ganadera, tal como se indicó en la sección 5.5.2.3 “Dimensión Antropológica” del EIA, la actividad pastoril de larga data y tradición, ha decaído en su desarrollo, aunque aún se mantiene todo el año con el pastoreo estacional de las veranadas e invernadas. En contraparte, se ha incrementado el uso de las zonas de pastoreo para expediciones de andinistas y turistas, atraídos por los atractivos del lugar, por lo que los arrieros ofrecen el servicio de guías, caballos y mulas, en este mismo sentido, apoyan también las exploraciones de los estudios mineros que se realizan en la zona. También en ciertos sectores ha existido presión de la comunidad interesada por una gestión territorial alto-andina sustentable a nivel comunal, la cual ha sido vista por parte de los grupos de arrieros como un impedimento para el uso de campos de pastoreo, al establecerse sitios de conservación en zonas utilizadas tradicionalmente para el talaje. Por último, la problemática asociada a la actividad de pastoreo se relaciona con el pago por el uso de cada predio utilizado para el pastoreo en veranadas e invernadas y también por el paso de cada animal en los recorridos de cabalgatas</w:t>
      </w:r>
      <w:bookmarkStart w:id="15" w:name="_ftnref9"/>
      <w:r w:rsidRPr="00010E4F">
        <w:rPr>
          <w:rFonts w:ascii="Arial" w:eastAsia="Times New Roman" w:hAnsi="Arial" w:cs="Arial"/>
          <w:color w:val="000000"/>
          <w:sz w:val="20"/>
          <w:szCs w:val="20"/>
          <w:lang w:val="es-ES"/>
        </w:rPr>
        <w:fldChar w:fldCharType="begin"/>
      </w:r>
      <w:r w:rsidRPr="00010E4F">
        <w:rPr>
          <w:rFonts w:ascii="Arial" w:eastAsia="Times New Roman" w:hAnsi="Arial" w:cs="Arial"/>
          <w:color w:val="000000"/>
          <w:sz w:val="20"/>
          <w:szCs w:val="20"/>
          <w:lang w:val="es-ES"/>
        </w:rPr>
        <w:instrText xml:space="preserve"> HYPERLINK "http://seia.sea.gob.cl/documentos/documento.php?idDocumento=3342955" \l "_ftn9" \o "" </w:instrText>
      </w:r>
      <w:r w:rsidRPr="00010E4F">
        <w:rPr>
          <w:rFonts w:ascii="Arial" w:eastAsia="Times New Roman" w:hAnsi="Arial" w:cs="Arial"/>
          <w:color w:val="000000"/>
          <w:sz w:val="20"/>
          <w:szCs w:val="20"/>
          <w:lang w:val="es-ES"/>
        </w:rPr>
        <w:fldChar w:fldCharType="separate"/>
      </w:r>
      <w:r w:rsidRPr="00010E4F">
        <w:rPr>
          <w:rFonts w:ascii="Arial" w:eastAsia="Times New Roman" w:hAnsi="Arial" w:cs="Arial"/>
          <w:color w:val="0000FF"/>
          <w:u w:val="single"/>
          <w:vertAlign w:val="superscript"/>
          <w:lang w:val="es-ES"/>
        </w:rPr>
        <w:t>[9]</w:t>
      </w:r>
      <w:r w:rsidRPr="00010E4F">
        <w:rPr>
          <w:rFonts w:ascii="Arial" w:eastAsia="Times New Roman" w:hAnsi="Arial" w:cs="Arial"/>
          <w:color w:val="0000FF"/>
          <w:sz w:val="20"/>
          <w:szCs w:val="20"/>
          <w:u w:val="single"/>
          <w:vertAlign w:val="superscript"/>
          <w:lang w:val="es-ES"/>
        </w:rPr>
        <w:t xml:space="preserve"> se realiza entre los arrieros y los propietarios de los terrenos, éstos últimos fijan las condiciones de uso de sus predios.</w:t>
      </w:r>
      <w:r w:rsidRPr="00010E4F">
        <w:rPr>
          <w:rFonts w:ascii="Arial" w:eastAsia="Times New Roman" w:hAnsi="Arial" w:cs="Arial"/>
          <w:color w:val="000000"/>
          <w:sz w:val="20"/>
          <w:szCs w:val="20"/>
          <w:lang w:val="es-ES"/>
        </w:rPr>
        <w:fldChar w:fldCharType="end"/>
      </w:r>
      <w:bookmarkEnd w:id="15"/>
      <w:r w:rsidRPr="00010E4F">
        <w:rPr>
          <w:rFonts w:ascii="Arial" w:eastAsia="Times New Roman" w:hAnsi="Arial" w:cs="Arial"/>
          <w:color w:val="000000"/>
          <w:sz w:val="20"/>
          <w:szCs w:val="20"/>
          <w:lang w:val="es-ES"/>
        </w:rPr>
        <w:t>. Esta transacción</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En este contexto, la valoración del recurso ganadero que representan las vegas, no se ha hecho en términos de la producción por hectárea de materia seca/año, pues no representa una variable ambiental modificable por el PHAM ni pertinente al EIA. Por el contrario, la valoración del recurso ganadero se ha hecho en función de una caracterización de los grupos de pastores que aún desarrollan esta actividad como parte una actividad económica tradicional, en las zonas de Alfalfal, Maitenes, Manzano, El Canelo, Baños Morales, Lo Valdés, El Volcán, El Romeral y San Gabriel. Este análisis se ha incluido en el EIA en la sección 5.5.2.3 y Anexo 34.</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u w:val="single"/>
          <w:lang w:val="es-ES"/>
        </w:rPr>
        <w:t xml:space="preserve">Propuesta de compensación de suelos </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i) Monitoreo ambiental suelos susceptibles a la erosión</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Como parte del seguimiento ambiental del PHAM, para corroborar que las medidas de control de erosión sean suficientes y efectivas, se realizará un monitoreo de la totalidad de las áreas intervenidas. Este monitoreo considerará métodos del tipo visual e indicadores de terreno, según las características de las obras y/o superficies involucradas.</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El periodo de monitoreo se prolongará durante toda la fase de construcción, y para el caso particular de los acopios de marina se extenderá además durante los 5 primeros años de operación.</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lastRenderedPageBreak/>
        <w:t>La frecuencia de este seguimiento será semestral y realizada por un profesional idóneo. Los resultados se incluirán en los informes ambientales que se presenten a la Autoridad.</w:t>
      </w:r>
    </w:p>
    <w:p w:rsidR="00010E4F" w:rsidRPr="00010E4F" w:rsidRDefault="00010E4F" w:rsidP="00010E4F">
      <w:pPr>
        <w:shd w:val="clear" w:color="auto" w:fill="FFFFFF"/>
        <w:spacing w:before="100" w:beforeAutospacing="1" w:after="10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lang w:val="es-ES"/>
        </w:rPr>
        <w:br w:type="textWrapping" w:clear="all"/>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Una breve de descripción de cada método y de los criterios de aplicación</w:t>
      </w:r>
      <w:bookmarkStart w:id="16" w:name="_ftnref10"/>
      <w:r w:rsidRPr="00010E4F">
        <w:rPr>
          <w:rFonts w:ascii="Arial" w:eastAsia="Times New Roman" w:hAnsi="Arial" w:cs="Arial"/>
          <w:color w:val="000000"/>
          <w:sz w:val="20"/>
          <w:szCs w:val="20"/>
          <w:lang w:val="es-ES"/>
        </w:rPr>
        <w:fldChar w:fldCharType="begin"/>
      </w:r>
      <w:r w:rsidRPr="00010E4F">
        <w:rPr>
          <w:rFonts w:ascii="Arial" w:eastAsia="Times New Roman" w:hAnsi="Arial" w:cs="Arial"/>
          <w:color w:val="000000"/>
          <w:sz w:val="20"/>
          <w:szCs w:val="20"/>
          <w:lang w:val="es-ES"/>
        </w:rPr>
        <w:instrText xml:space="preserve"> HYPERLINK "http://seia.sea.gob.cl/documentos/documento.php?idDocumento=3342955" \l "_ftn10" \o "" </w:instrText>
      </w:r>
      <w:r w:rsidRPr="00010E4F">
        <w:rPr>
          <w:rFonts w:ascii="Arial" w:eastAsia="Times New Roman" w:hAnsi="Arial" w:cs="Arial"/>
          <w:color w:val="000000"/>
          <w:sz w:val="20"/>
          <w:szCs w:val="20"/>
          <w:lang w:val="es-ES"/>
        </w:rPr>
        <w:fldChar w:fldCharType="separate"/>
      </w:r>
      <w:r w:rsidRPr="00010E4F">
        <w:rPr>
          <w:rFonts w:ascii="Arial" w:eastAsia="Times New Roman" w:hAnsi="Arial" w:cs="Arial"/>
          <w:color w:val="0000FF"/>
          <w:u w:val="single"/>
          <w:lang w:val="es-ES"/>
        </w:rPr>
        <w:t>[10]</w:t>
      </w:r>
      <w:r w:rsidRPr="00010E4F">
        <w:rPr>
          <w:rFonts w:ascii="Arial" w:eastAsia="Times New Roman" w:hAnsi="Arial" w:cs="Arial"/>
          <w:color w:val="000000"/>
          <w:sz w:val="20"/>
          <w:szCs w:val="20"/>
          <w:lang w:val="es-ES"/>
        </w:rPr>
        <w:fldChar w:fldCharType="end"/>
      </w:r>
      <w:bookmarkEnd w:id="16"/>
      <w:r w:rsidRPr="00010E4F">
        <w:rPr>
          <w:rFonts w:ascii="Arial" w:eastAsia="Times New Roman" w:hAnsi="Arial" w:cs="Arial"/>
          <w:color w:val="000000"/>
          <w:sz w:val="20"/>
          <w:szCs w:val="20"/>
          <w:lang w:val="es-ES"/>
        </w:rPr>
        <w:t xml:space="preserve"> a considerar se indica a continuación:</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a) Indicadores Visuales</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 xml:space="preserve">El uso de estos indicadores incluirá un reconocimiento periódico con apoyo de fotografías. </w:t>
      </w:r>
    </w:p>
    <w:p w:rsidR="00010E4F" w:rsidRPr="00010E4F" w:rsidRDefault="00010E4F" w:rsidP="00010E4F">
      <w:pPr>
        <w:shd w:val="clear" w:color="auto" w:fill="FFFFFF"/>
        <w:spacing w:beforeAutospacing="1" w:after="0" w:afterAutospacing="1" w:line="240" w:lineRule="auto"/>
        <w:ind w:left="180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Afloramiento de Raíces y Pedregosidad</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Utilizable preferentemente en superficies de pendientes planas a moderadas. Corresponde a un indicador natural que no requiere intervención del terreno y que da cuenta de la pérdida de manto en lugares que presentan cobertura incompleta, similar a la que se muestra en las imágenes siguientes.</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Fotografía 18:</w:t>
      </w:r>
      <w:r w:rsidRPr="00010E4F">
        <w:rPr>
          <w:rFonts w:ascii="Arial" w:eastAsia="Times New Roman" w:hAnsi="Arial" w:cs="Arial"/>
          <w:color w:val="000000"/>
          <w:sz w:val="20"/>
          <w:szCs w:val="20"/>
          <w:lang w:val="es-ES"/>
        </w:rPr>
        <w:t xml:space="preserve"> Afloramiento de Raíces y Pedregosidad. Ejemplo 1: montículo entorno a una planta dejado por trasporte de material</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 xml:space="preserve">Fotografía 19: </w:t>
      </w:r>
      <w:r w:rsidRPr="00010E4F">
        <w:rPr>
          <w:rFonts w:ascii="Arial" w:eastAsia="Times New Roman" w:hAnsi="Arial" w:cs="Arial"/>
          <w:color w:val="000000"/>
          <w:sz w:val="20"/>
          <w:szCs w:val="20"/>
          <w:lang w:val="es-ES"/>
        </w:rPr>
        <w:t>Afloramiento de Raíces y Pedregosidad. Ejemplo 2: Aparición de pedregosidad superficial producto de la pérdida de suelo superficial.</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(Para ver Figuras Favor remitirse a Anexo "Figuras Adenda")</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En el caso de las plantas, el transporte de suelo se puede observar por la aparición del sistema radicular en superficie, mientras que en el caso de erosión eólica, principalmente, es posible observar como las plantas van quedando sobre un montículo de suelo sostenido por el sistema radicular de los individuos aislados.</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Por otra parte, cuando existe pedregosidad subsuperficial como es el caso de los suelos de la Cordillera de los Andes, en superficies de pendientes que alcanzan hasta un nivel moderadamente escarpado, la pedregosidad puede quedar en superficie debido al desprendimiento de material fino removido por algún agente erosivo.</w:t>
      </w:r>
    </w:p>
    <w:p w:rsidR="00010E4F" w:rsidRPr="00010E4F" w:rsidRDefault="00010E4F" w:rsidP="00010E4F">
      <w:pPr>
        <w:shd w:val="clear" w:color="auto" w:fill="FFFFFF"/>
        <w:spacing w:beforeAutospacing="1" w:after="0" w:afterAutospacing="1" w:line="240" w:lineRule="auto"/>
        <w:ind w:left="180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Detección de erosión de Canalículos</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Corresponde a un indicador útil en áreas de baja cobertura, donde el material fino se encuentre poco consolidado conjugado a una pendiente moderada a fuerte. En la medida que el proceso erosivo se incrementa producto de uno más eventos que intensifiquen la agresividad de algún agente, particularmente el hídrico, es posible la presencia de canalículos, situación que podrá detectarse fácilmente en aquellos terrenos en los que se tenga un registro inicial que indique que dichos rasgos se encontraron ausentes al inicio del proyecto.</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Este indicador presenta utilidad en taludes de zonas de acopio.</w:t>
      </w:r>
    </w:p>
    <w:p w:rsidR="00010E4F" w:rsidRPr="00010E4F" w:rsidRDefault="00010E4F" w:rsidP="00010E4F">
      <w:pPr>
        <w:shd w:val="clear" w:color="auto" w:fill="FFFFFF"/>
        <w:spacing w:before="100" w:beforeAutospacing="1" w:after="10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lang w:val="es-ES"/>
        </w:rPr>
        <w:br w:type="textWrapping" w:clear="all"/>
      </w:r>
    </w:p>
    <w:p w:rsidR="00010E4F" w:rsidRPr="00010E4F" w:rsidRDefault="00010E4F" w:rsidP="00010E4F">
      <w:pPr>
        <w:shd w:val="clear" w:color="auto" w:fill="FFFFFF"/>
        <w:spacing w:beforeAutospacing="1" w:after="0" w:afterAutospacing="1" w:line="240" w:lineRule="auto"/>
        <w:ind w:left="180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lastRenderedPageBreak/>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Detección de cárcavas</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Las cárcavas pueden tener importante probabilidad de ocurrencia en sectores con desequilibrio en la escorrentía superficial producto de desvíos y conducciones mal diseñadas. En la medida que el material de suelo se encuentre poco consolidado, carente de vegetación y en sectores de pendientes fuertes a lo que además se sume eventos de precipitaciones intensas, las cárcavas pueden aparecer con relativa rapidez.</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Las cárcavas se pueden identificar visualmente, así como determinar sus modificaciones a lo largo del tiempo mediante un registro fotográfico históricos de las áreas en que se determine mayor susceptibilidad. Este método puede ser aplicado en cercanía de cursos de agua, bordes de caminos, alcantarillas, entre otros.</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ii) Indicadores de nivel de terreno</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En caso que la observación directa no sea posible por los métodos previamente señalados y, cuando la situación original es desconocida se empleará algunas de las técnicas para monitorear la erosión de los suelos. Para este caso preferirá métodos de nivelación, donde aquellos de uso más práctico se señalan a continuación:</w:t>
      </w:r>
    </w:p>
    <w:p w:rsidR="00010E4F" w:rsidRPr="00010E4F" w:rsidRDefault="00010E4F" w:rsidP="00010E4F">
      <w:pPr>
        <w:shd w:val="clear" w:color="auto" w:fill="FFFFFF"/>
        <w:spacing w:beforeAutospacing="1" w:after="0" w:afterAutospacing="1" w:line="240" w:lineRule="auto"/>
        <w:ind w:left="180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Clavos de erosión</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Para la medición se utilizan clavos de largo acorde a las características del terreno; en la medida que se requiera mayor profundización, se podrán utilizar estacas. Los clavos o estacas se colocarán indicando el nivel inicial del suelo mediante una arandela capaz de desplazarse por sí sola en el eje. La arandela se posará permanentemente sobre la superficie del suelo de modo que será posible medir variaciones de la posición en cualquier momento. El número de clavos o estacas por área podrá variar en función de grado de exactitud y la topografía del terreno. Este tipo de metodología se puede utilizar tanto para superficies ligeras, moderadas e incluso fuertes.</w:t>
      </w:r>
    </w:p>
    <w:p w:rsidR="00010E4F" w:rsidRPr="00010E4F" w:rsidRDefault="00010E4F" w:rsidP="00010E4F">
      <w:pPr>
        <w:shd w:val="clear" w:color="auto" w:fill="FFFFFF"/>
        <w:spacing w:before="100" w:beforeAutospacing="1" w:after="10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br w:type="textWrapping" w:clear="all"/>
      </w:r>
    </w:p>
    <w:p w:rsidR="00010E4F" w:rsidRPr="00010E4F" w:rsidRDefault="00010E4F" w:rsidP="00010E4F">
      <w:pPr>
        <w:shd w:val="clear" w:color="auto" w:fill="FFFFFF"/>
        <w:spacing w:beforeAutospacing="1" w:after="0" w:afterAutospacing="1" w:line="240" w:lineRule="auto"/>
        <w:ind w:left="1440" w:hanging="360"/>
        <w:jc w:val="center"/>
        <w:rPr>
          <w:rFonts w:ascii="Arial" w:eastAsia="Times New Roman" w:hAnsi="Arial" w:cs="Arial"/>
          <w:color w:val="000000"/>
          <w:sz w:val="20"/>
          <w:szCs w:val="20"/>
          <w:lang w:val="es-ES"/>
        </w:rPr>
      </w:pPr>
      <w:r w:rsidRPr="00010E4F">
        <w:rPr>
          <w:rFonts w:ascii="Arial" w:eastAsia="Times New Roman" w:hAnsi="Arial" w:cs="Arial"/>
          <w:b/>
          <w:bCs/>
          <w:color w:val="000000"/>
          <w:lang w:val="es-ES"/>
        </w:rPr>
        <w:t>Figura 15</w:t>
      </w:r>
    </w:p>
    <w:p w:rsidR="00010E4F" w:rsidRPr="00010E4F" w:rsidRDefault="00010E4F" w:rsidP="00010E4F">
      <w:pPr>
        <w:shd w:val="clear" w:color="auto" w:fill="FFFFFF"/>
        <w:spacing w:beforeAutospacing="1" w:after="0" w:afterAutospacing="1" w:line="240" w:lineRule="auto"/>
        <w:ind w:left="1440" w:hanging="360"/>
        <w:jc w:val="center"/>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Estimación de la Degradación de Suelo Utilizando Clavos</w:t>
      </w:r>
    </w:p>
    <w:p w:rsidR="00010E4F" w:rsidRPr="00010E4F" w:rsidRDefault="00010E4F" w:rsidP="00010E4F">
      <w:pPr>
        <w:shd w:val="clear" w:color="auto" w:fill="FFFFFF"/>
        <w:spacing w:before="100" w:beforeAutospacing="1" w:after="100" w:afterAutospacing="1" w:line="240" w:lineRule="auto"/>
        <w:ind w:left="1440" w:hanging="360"/>
        <w:jc w:val="center"/>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(Favor Ver Figura en Anexo "Figuras Adenda")</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Los resultados obtenidos permitirán estimar la pérdida de suelo, teniendo para ello en cuenta, los indicadores o rangos de referencia que establece el método “Evaluación previsional de la degradación de suelos de la FAO”, indicados en la siguiente tabla:</w:t>
      </w:r>
    </w:p>
    <w:p w:rsidR="00010E4F" w:rsidRPr="00010E4F" w:rsidRDefault="00010E4F" w:rsidP="00010E4F">
      <w:pPr>
        <w:shd w:val="clear" w:color="auto" w:fill="FFFFFF"/>
        <w:spacing w:beforeAutospacing="1" w:after="0" w:afterAutospacing="1" w:line="240" w:lineRule="auto"/>
        <w:ind w:left="1440" w:hanging="360"/>
        <w:jc w:val="center"/>
        <w:rPr>
          <w:rFonts w:ascii="Arial" w:eastAsia="Times New Roman" w:hAnsi="Arial" w:cs="Arial"/>
          <w:color w:val="000000"/>
          <w:sz w:val="20"/>
          <w:szCs w:val="20"/>
          <w:lang w:val="es-ES"/>
        </w:rPr>
      </w:pPr>
      <w:r w:rsidRPr="00010E4F">
        <w:rPr>
          <w:rFonts w:ascii="Arial" w:eastAsia="Times New Roman" w:hAnsi="Arial" w:cs="Arial"/>
          <w:b/>
          <w:bCs/>
          <w:color w:val="000000"/>
          <w:lang w:val="es-ES"/>
        </w:rPr>
        <w:t>Tabla 32</w:t>
      </w:r>
    </w:p>
    <w:p w:rsidR="00010E4F" w:rsidRPr="00010E4F" w:rsidRDefault="00010E4F" w:rsidP="00010E4F">
      <w:pPr>
        <w:shd w:val="clear" w:color="auto" w:fill="FFFFFF"/>
        <w:spacing w:beforeAutospacing="1" w:after="0" w:afterAutospacing="1" w:line="240" w:lineRule="auto"/>
        <w:ind w:left="1440" w:hanging="360"/>
        <w:jc w:val="center"/>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Clases de Degradación de Suelos</w:t>
      </w:r>
    </w:p>
    <w:tbl>
      <w:tblPr>
        <w:tblW w:w="0" w:type="auto"/>
        <w:jc w:val="center"/>
        <w:tblInd w:w="14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28"/>
        <w:gridCol w:w="1260"/>
        <w:gridCol w:w="1260"/>
        <w:gridCol w:w="1212"/>
        <w:gridCol w:w="999"/>
        <w:gridCol w:w="872"/>
      </w:tblGrid>
      <w:tr w:rsidR="00010E4F" w:rsidRPr="00010E4F" w:rsidTr="00010E4F">
        <w:trPr>
          <w:jc w:val="center"/>
        </w:trPr>
        <w:tc>
          <w:tcPr>
            <w:tcW w:w="1728" w:type="dxa"/>
            <w:vMerge w:val="restar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Proceso Degradativo</w:t>
            </w:r>
          </w:p>
        </w:tc>
        <w:tc>
          <w:tcPr>
            <w:tcW w:w="1260" w:type="dxa"/>
            <w:vMerge w:val="restar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Unidad de Medida</w:t>
            </w:r>
          </w:p>
        </w:tc>
        <w:tc>
          <w:tcPr>
            <w:tcW w:w="4343" w:type="dxa"/>
            <w:gridSpan w:val="4"/>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Clase</w:t>
            </w:r>
          </w:p>
        </w:tc>
      </w:tr>
      <w:tr w:rsidR="00010E4F" w:rsidRPr="00010E4F" w:rsidTr="00010E4F">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010E4F" w:rsidRPr="00010E4F" w:rsidRDefault="00010E4F" w:rsidP="00010E4F">
            <w:pPr>
              <w:spacing w:after="0" w:line="240" w:lineRule="auto"/>
              <w:rPr>
                <w:rFonts w:ascii="Arial" w:eastAsia="Times New Roman" w:hAnsi="Arial" w:cs="Arial"/>
                <w:color w:val="000000"/>
                <w:sz w:val="20"/>
                <w:szCs w:val="20"/>
              </w:rPr>
            </w:pPr>
          </w:p>
        </w:tc>
        <w:tc>
          <w:tcPr>
            <w:tcW w:w="0" w:type="auto"/>
            <w:vMerge/>
            <w:tcBorders>
              <w:top w:val="single" w:sz="8" w:space="0" w:color="auto"/>
              <w:left w:val="nil"/>
              <w:bottom w:val="single" w:sz="8" w:space="0" w:color="auto"/>
              <w:right w:val="single" w:sz="8" w:space="0" w:color="auto"/>
            </w:tcBorders>
            <w:vAlign w:val="center"/>
            <w:hideMark/>
          </w:tcPr>
          <w:p w:rsidR="00010E4F" w:rsidRPr="00010E4F" w:rsidRDefault="00010E4F" w:rsidP="00010E4F">
            <w:pPr>
              <w:spacing w:after="0" w:line="240" w:lineRule="auto"/>
              <w:rPr>
                <w:rFonts w:ascii="Arial" w:eastAsia="Times New Roman" w:hAnsi="Arial" w:cs="Arial"/>
                <w:color w:val="000000"/>
                <w:sz w:val="20"/>
                <w:szCs w:val="20"/>
              </w:rPr>
            </w:pPr>
          </w:p>
        </w:tc>
        <w:tc>
          <w:tcPr>
            <w:tcW w:w="12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Ninguna a ligera</w:t>
            </w:r>
          </w:p>
        </w:tc>
        <w:tc>
          <w:tcPr>
            <w:tcW w:w="12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Moderada</w:t>
            </w:r>
          </w:p>
        </w:tc>
        <w:tc>
          <w:tcPr>
            <w:tcW w:w="99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Alta</w:t>
            </w:r>
          </w:p>
        </w:tc>
        <w:tc>
          <w:tcPr>
            <w:tcW w:w="87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Muy</w:t>
            </w:r>
          </w:p>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alta</w:t>
            </w:r>
          </w:p>
        </w:tc>
      </w:tr>
      <w:tr w:rsidR="00010E4F" w:rsidRPr="00010E4F" w:rsidTr="00010E4F">
        <w:trPr>
          <w:jc w:val="center"/>
        </w:trPr>
        <w:tc>
          <w:tcPr>
            <w:tcW w:w="1728"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20"/>
                <w:szCs w:val="20"/>
              </w:rPr>
              <w:t>Erosión hídrica</w:t>
            </w:r>
          </w:p>
        </w:tc>
        <w:tc>
          <w:tcPr>
            <w:tcW w:w="12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20"/>
                <w:szCs w:val="20"/>
              </w:rPr>
              <w:t>ton/ha/año</w:t>
            </w:r>
          </w:p>
        </w:tc>
        <w:tc>
          <w:tcPr>
            <w:tcW w:w="12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&lt; 10</w:t>
            </w:r>
          </w:p>
        </w:tc>
        <w:tc>
          <w:tcPr>
            <w:tcW w:w="12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10-50</w:t>
            </w:r>
          </w:p>
        </w:tc>
        <w:tc>
          <w:tcPr>
            <w:tcW w:w="99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50-200</w:t>
            </w:r>
          </w:p>
        </w:tc>
        <w:tc>
          <w:tcPr>
            <w:tcW w:w="87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&gt; 200</w:t>
            </w:r>
          </w:p>
        </w:tc>
      </w:tr>
      <w:tr w:rsidR="00010E4F" w:rsidRPr="00010E4F" w:rsidTr="00010E4F">
        <w:trPr>
          <w:jc w:val="center"/>
        </w:trPr>
        <w:tc>
          <w:tcPr>
            <w:tcW w:w="0" w:type="auto"/>
            <w:vMerge/>
            <w:tcBorders>
              <w:top w:val="nil"/>
              <w:left w:val="single" w:sz="8" w:space="0" w:color="auto"/>
              <w:bottom w:val="single" w:sz="8" w:space="0" w:color="auto"/>
              <w:right w:val="single" w:sz="8" w:space="0" w:color="auto"/>
            </w:tcBorders>
            <w:vAlign w:val="center"/>
            <w:hideMark/>
          </w:tcPr>
          <w:p w:rsidR="00010E4F" w:rsidRPr="00010E4F" w:rsidRDefault="00010E4F" w:rsidP="00010E4F">
            <w:pPr>
              <w:spacing w:after="0" w:line="240" w:lineRule="auto"/>
              <w:rPr>
                <w:rFonts w:ascii="Arial" w:eastAsia="Times New Roman" w:hAnsi="Arial" w:cs="Arial"/>
                <w:color w:val="000000"/>
                <w:sz w:val="20"/>
                <w:szCs w:val="20"/>
              </w:rPr>
            </w:pPr>
          </w:p>
        </w:tc>
        <w:tc>
          <w:tcPr>
            <w:tcW w:w="12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20"/>
                <w:szCs w:val="20"/>
              </w:rPr>
              <w:t>mm/año</w:t>
            </w:r>
          </w:p>
        </w:tc>
        <w:tc>
          <w:tcPr>
            <w:tcW w:w="12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&lt; 0,6</w:t>
            </w:r>
          </w:p>
        </w:tc>
        <w:tc>
          <w:tcPr>
            <w:tcW w:w="12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0,6-3,3</w:t>
            </w:r>
          </w:p>
        </w:tc>
        <w:tc>
          <w:tcPr>
            <w:tcW w:w="99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3,3-13,3</w:t>
            </w:r>
          </w:p>
        </w:tc>
        <w:tc>
          <w:tcPr>
            <w:tcW w:w="87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&gt; 13,3</w:t>
            </w:r>
          </w:p>
        </w:tc>
      </w:tr>
      <w:tr w:rsidR="00010E4F" w:rsidRPr="00010E4F" w:rsidTr="00010E4F">
        <w:trPr>
          <w:jc w:val="center"/>
        </w:trPr>
        <w:tc>
          <w:tcPr>
            <w:tcW w:w="1728"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20"/>
                <w:szCs w:val="20"/>
              </w:rPr>
              <w:t>Erosión eólica</w:t>
            </w:r>
          </w:p>
        </w:tc>
        <w:tc>
          <w:tcPr>
            <w:tcW w:w="12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20"/>
                <w:szCs w:val="20"/>
              </w:rPr>
              <w:t>ton/ha/año</w:t>
            </w:r>
          </w:p>
        </w:tc>
        <w:tc>
          <w:tcPr>
            <w:tcW w:w="12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&lt; 10</w:t>
            </w:r>
          </w:p>
        </w:tc>
        <w:tc>
          <w:tcPr>
            <w:tcW w:w="12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10-50</w:t>
            </w:r>
          </w:p>
        </w:tc>
        <w:tc>
          <w:tcPr>
            <w:tcW w:w="99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50-200</w:t>
            </w:r>
          </w:p>
        </w:tc>
        <w:tc>
          <w:tcPr>
            <w:tcW w:w="87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&gt; 200</w:t>
            </w:r>
          </w:p>
        </w:tc>
      </w:tr>
      <w:tr w:rsidR="00010E4F" w:rsidRPr="00010E4F" w:rsidTr="00010E4F">
        <w:trPr>
          <w:jc w:val="center"/>
        </w:trPr>
        <w:tc>
          <w:tcPr>
            <w:tcW w:w="0" w:type="auto"/>
            <w:vMerge/>
            <w:tcBorders>
              <w:top w:val="nil"/>
              <w:left w:val="single" w:sz="8" w:space="0" w:color="auto"/>
              <w:bottom w:val="single" w:sz="8" w:space="0" w:color="auto"/>
              <w:right w:val="single" w:sz="8" w:space="0" w:color="auto"/>
            </w:tcBorders>
            <w:vAlign w:val="center"/>
            <w:hideMark/>
          </w:tcPr>
          <w:p w:rsidR="00010E4F" w:rsidRPr="00010E4F" w:rsidRDefault="00010E4F" w:rsidP="00010E4F">
            <w:pPr>
              <w:spacing w:after="0" w:line="240" w:lineRule="auto"/>
              <w:rPr>
                <w:rFonts w:ascii="Arial" w:eastAsia="Times New Roman" w:hAnsi="Arial" w:cs="Arial"/>
                <w:color w:val="000000"/>
                <w:sz w:val="20"/>
                <w:szCs w:val="20"/>
              </w:rPr>
            </w:pPr>
          </w:p>
        </w:tc>
        <w:tc>
          <w:tcPr>
            <w:tcW w:w="12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20"/>
                <w:szCs w:val="20"/>
              </w:rPr>
              <w:t>mm/año</w:t>
            </w:r>
          </w:p>
        </w:tc>
        <w:tc>
          <w:tcPr>
            <w:tcW w:w="12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&lt; 0,6</w:t>
            </w:r>
          </w:p>
        </w:tc>
        <w:tc>
          <w:tcPr>
            <w:tcW w:w="12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0,6-3,3</w:t>
            </w:r>
          </w:p>
        </w:tc>
        <w:tc>
          <w:tcPr>
            <w:tcW w:w="99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3,3-13,3</w:t>
            </w:r>
          </w:p>
        </w:tc>
        <w:tc>
          <w:tcPr>
            <w:tcW w:w="87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&gt; 13,3</w:t>
            </w:r>
          </w:p>
        </w:tc>
      </w:tr>
    </w:tbl>
    <w:p w:rsidR="00010E4F" w:rsidRPr="00010E4F" w:rsidRDefault="00010E4F" w:rsidP="00010E4F">
      <w:pPr>
        <w:shd w:val="clear" w:color="auto" w:fill="FFFFFF"/>
        <w:spacing w:beforeAutospacing="1" w:after="0" w:afterAutospacing="1" w:line="240" w:lineRule="auto"/>
        <w:ind w:left="180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Método de la cadena</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Otra técnica fácil de utilizar y que otorga un índice útil para realizar comparaciones a lo largo del tiempo en un mismo lugar corresponde al método de la cadena. Este se fundamenta en que la mayor rugosidad de la superficie del suelo aumenta en la medida que lo hace el número de canales y estos van siendo mayores. Por tanto, la medición se basa en establecer la relación entre la longitud de una cadena tensa entre dos puntos y la que se requiere para adaptarla a las irregularidades del terreno por causa de las incisiones.</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Útil en pendiente fuertes, poco accidentadas y donde se produce un considerable desprendimiento de material. Una ilustración del método de muestra en la figura siguiente:</w:t>
      </w:r>
    </w:p>
    <w:p w:rsidR="00010E4F" w:rsidRPr="00010E4F" w:rsidRDefault="00010E4F" w:rsidP="00010E4F">
      <w:pPr>
        <w:shd w:val="clear" w:color="auto" w:fill="FFFFFF"/>
        <w:spacing w:before="100" w:beforeAutospacing="1" w:after="10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lang w:val="es-ES"/>
        </w:rPr>
        <w:br w:type="textWrapping" w:clear="all"/>
      </w:r>
    </w:p>
    <w:p w:rsidR="00010E4F" w:rsidRPr="00010E4F" w:rsidRDefault="00010E4F" w:rsidP="00010E4F">
      <w:pPr>
        <w:shd w:val="clear" w:color="auto" w:fill="FFFFFF"/>
        <w:spacing w:beforeAutospacing="1" w:after="0" w:afterAutospacing="1" w:line="240" w:lineRule="auto"/>
        <w:ind w:left="1440" w:hanging="360"/>
        <w:jc w:val="center"/>
        <w:rPr>
          <w:rFonts w:ascii="Arial" w:eastAsia="Times New Roman" w:hAnsi="Arial" w:cs="Arial"/>
          <w:color w:val="000000"/>
          <w:sz w:val="20"/>
          <w:szCs w:val="20"/>
          <w:lang w:val="es-ES"/>
        </w:rPr>
      </w:pPr>
      <w:r w:rsidRPr="00010E4F">
        <w:rPr>
          <w:rFonts w:ascii="Arial" w:eastAsia="Times New Roman" w:hAnsi="Arial" w:cs="Arial"/>
          <w:b/>
          <w:bCs/>
          <w:color w:val="000000"/>
          <w:lang w:val="es-ES"/>
        </w:rPr>
        <w:t>Figura 16</w:t>
      </w:r>
    </w:p>
    <w:p w:rsidR="00010E4F" w:rsidRPr="00010E4F" w:rsidRDefault="00010E4F" w:rsidP="00010E4F">
      <w:pPr>
        <w:shd w:val="clear" w:color="auto" w:fill="FFFFFF"/>
        <w:spacing w:beforeAutospacing="1" w:after="0" w:afterAutospacing="1" w:line="240" w:lineRule="auto"/>
        <w:ind w:left="1440" w:hanging="360"/>
        <w:jc w:val="center"/>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Método de la Cadena. Otorga una Relación entre la Cadena Tensa entre Dos Puntos y el Largo Necesario para Adaptarla a la Rugosidad de la Superficie</w:t>
      </w:r>
    </w:p>
    <w:p w:rsidR="00010E4F" w:rsidRPr="00010E4F" w:rsidRDefault="00010E4F" w:rsidP="00010E4F">
      <w:pPr>
        <w:shd w:val="clear" w:color="auto" w:fill="FFFFFF"/>
        <w:spacing w:beforeAutospacing="1" w:after="0" w:afterAutospacing="1" w:line="240" w:lineRule="auto"/>
        <w:ind w:left="1440" w:hanging="360"/>
        <w:jc w:val="center"/>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(para ver figura, favor remitirse a Anexo "Figuras Adenda")</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ii) Propuesta de un proyecto de compensación de suelos</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En caso que el monitoreo ambiental detecte efectos no previstos sobre el recurso suelo, Gener se compromete a consensuar con la Autoridad Ambiental nuevas acciones de compensación, conforme a:</w:t>
      </w:r>
    </w:p>
    <w:p w:rsidR="00010E4F" w:rsidRPr="00010E4F" w:rsidRDefault="00010E4F" w:rsidP="00010E4F">
      <w:pPr>
        <w:shd w:val="clear" w:color="auto" w:fill="FFFFFF"/>
        <w:spacing w:beforeAutospacing="1" w:after="0" w:afterAutospacing="1" w:line="240" w:lineRule="auto"/>
        <w:ind w:left="180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Diseño y presentación al SAG de un Proyecto de Recuperación de Suelos en un área de definir. La presentación del proyecto al SAG incluirá al menos: una identificación del predio, justificación de la selección, diseño y programa de obras de mejoramiento.</w:t>
      </w:r>
    </w:p>
    <w:p w:rsidR="00010E4F" w:rsidRPr="00010E4F" w:rsidRDefault="00010E4F" w:rsidP="00010E4F">
      <w:pPr>
        <w:shd w:val="clear" w:color="auto" w:fill="FFFFFF"/>
        <w:spacing w:beforeAutospacing="1" w:after="0" w:afterAutospacing="1" w:line="240" w:lineRule="auto"/>
        <w:ind w:left="180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Gener gestionará y costeará las actividades de movimiento de tierras y construcción de obras de mejoramiento o recuperación de suelos para el área seleccionada.</w:t>
      </w:r>
    </w:p>
    <w:p w:rsidR="00010E4F" w:rsidRPr="00010E4F" w:rsidRDefault="00010E4F" w:rsidP="00010E4F">
      <w:pPr>
        <w:shd w:val="clear" w:color="auto" w:fill="FFFFFF"/>
        <w:spacing w:beforeAutospacing="1" w:after="0" w:afterAutospacing="1" w:line="240" w:lineRule="auto"/>
        <w:ind w:left="180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Gener hará un seguimiento semestral por un año de los resultados de las acciones de compensación o recuperación de suelos. Este seguimiento se incluirá en los informes ambientales que el Titular presentará al SAG.</w:t>
      </w:r>
    </w:p>
    <w:p w:rsidR="00010E4F" w:rsidRPr="00010E4F" w:rsidRDefault="00010E4F" w:rsidP="00010E4F">
      <w:pPr>
        <w:shd w:val="clear" w:color="auto" w:fill="FFFFFF"/>
        <w:spacing w:before="100" w:beforeAutospacing="1" w:after="10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b/>
          <w:bCs/>
          <w:color w:val="000000"/>
          <w:u w:val="single"/>
          <w:lang w:val="es-ES"/>
        </w:rPr>
        <w:br w:type="textWrapping" w:clear="all"/>
      </w:r>
    </w:p>
    <w:p w:rsidR="00010E4F" w:rsidRPr="00010E4F" w:rsidRDefault="00010E4F" w:rsidP="00010E4F">
      <w:pPr>
        <w:shd w:val="clear" w:color="auto" w:fill="FFFFFF"/>
        <w:spacing w:beforeAutospacing="1" w:after="0" w:afterAutospacing="1" w:line="240" w:lineRule="auto"/>
        <w:ind w:left="1800" w:hanging="360"/>
        <w:jc w:val="both"/>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u w:val="single"/>
          <w:lang w:val="es-ES"/>
        </w:rPr>
        <w:t>Patrimonio cultural y arqueológico:</w:t>
      </w:r>
    </w:p>
    <w:p w:rsidR="00010E4F" w:rsidRPr="00010E4F" w:rsidRDefault="00010E4F" w:rsidP="00010E4F">
      <w:pPr>
        <w:shd w:val="clear" w:color="auto" w:fill="FFFFFF"/>
        <w:spacing w:beforeAutospacing="1" w:after="0" w:afterAutospacing="1" w:line="240" w:lineRule="auto"/>
        <w:ind w:left="2160" w:hanging="720"/>
        <w:jc w:val="both"/>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xi)</w:t>
      </w:r>
      <w:r w:rsidRPr="00010E4F">
        <w:rPr>
          <w:rFonts w:ascii="Times New Roman" w:eastAsia="Times New Roman" w:hAnsi="Times New Roman" w:cs="Times New Roman"/>
          <w:i/>
          <w:iCs/>
          <w:color w:val="000000"/>
          <w:sz w:val="14"/>
          <w:szCs w:val="14"/>
          <w:lang w:val="es-ES"/>
        </w:rPr>
        <w:t xml:space="preserve"> </w:t>
      </w:r>
      <w:r w:rsidRPr="00010E4F">
        <w:rPr>
          <w:rFonts w:ascii="Arial" w:eastAsia="Times New Roman" w:hAnsi="Arial" w:cs="Arial"/>
          <w:i/>
          <w:iCs/>
          <w:color w:val="000000"/>
          <w:sz w:val="20"/>
          <w:szCs w:val="20"/>
          <w:lang w:val="es-ES"/>
        </w:rPr>
        <w:t xml:space="preserve">En relación a lo señalado por el titular con respecto al Patrimonio Cultural referido a que se han detectado lugares en los que se pueden encontrar fósiles o material </w:t>
      </w:r>
      <w:r w:rsidRPr="00010E4F">
        <w:rPr>
          <w:rFonts w:ascii="Arial" w:eastAsia="Times New Roman" w:hAnsi="Arial" w:cs="Arial"/>
          <w:i/>
          <w:iCs/>
          <w:color w:val="000000"/>
          <w:sz w:val="20"/>
          <w:szCs w:val="20"/>
          <w:lang w:val="es-ES"/>
        </w:rPr>
        <w:lastRenderedPageBreak/>
        <w:t>paleontológico de muy antigua data y que éstos han sido arrasados por turistas y habitantes del sector y que conforme a los antecedentes disponibles por la Sociedad Paleontológica Chilena (SPACH) las obras del proyecto no generarán una intervención directa, se solicita al titular adjuntar los antecedentes, proporcionados por la Sociedad Paleontológica Chilena, que fundamentan lo señalado anteriormente.</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Respuesta xv</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El Titular reitera que las obras del PHAM no causarán un impacto adverso significativo sobre el Patrimonio Cultural de su área de inserción. Ello se encuentra argumentado por profesionales expertos en materias de geología y paleontología en el Anexo 14 de este Adenda.</w:t>
      </w:r>
    </w:p>
    <w:p w:rsidR="00010E4F" w:rsidRPr="00010E4F" w:rsidRDefault="00010E4F" w:rsidP="00010E4F">
      <w:pPr>
        <w:shd w:val="clear" w:color="auto" w:fill="FFFFFF"/>
        <w:spacing w:beforeAutospacing="1" w:after="0" w:afterAutospacing="1" w:line="240" w:lineRule="auto"/>
        <w:ind w:left="2160" w:hanging="720"/>
        <w:jc w:val="both"/>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xii)</w:t>
      </w:r>
      <w:r w:rsidRPr="00010E4F">
        <w:rPr>
          <w:rFonts w:ascii="Times New Roman" w:eastAsia="Times New Roman" w:hAnsi="Times New Roman" w:cs="Times New Roman"/>
          <w:i/>
          <w:iCs/>
          <w:color w:val="000000"/>
          <w:sz w:val="14"/>
          <w:szCs w:val="14"/>
          <w:lang w:val="es-ES"/>
        </w:rPr>
        <w:t xml:space="preserve"> </w:t>
      </w:r>
      <w:r w:rsidRPr="00010E4F">
        <w:rPr>
          <w:rFonts w:ascii="Arial" w:eastAsia="Times New Roman" w:hAnsi="Arial" w:cs="Arial"/>
          <w:i/>
          <w:iCs/>
          <w:color w:val="000000"/>
          <w:sz w:val="20"/>
          <w:szCs w:val="20"/>
          <w:lang w:val="es-ES"/>
        </w:rPr>
        <w:t>Con respecto al punto 5.8 Patrimonio Cultural, específicamente al recurso paleontológico, se solicita al titular, en relación a las formaciones paleontológicas de Lo Valdés, Colimapu y Río Damas y a la evidencia de huellas de vertebrados en bloques, adjuntar los antecedentes que avalen que no habrá una intervención directa en el patrimonio paleontológico producto de la construcción del proyecto. De comprobarse lo contrario, el titular deberá realizar un levantamiento y prospección paleontológica y eventual monitoreo de marinas.</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Respuesta xvi</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Favor remitirse al Anexo 14 y a la respuesta 23 de la sección 6 de este Adenda.</w:t>
      </w:r>
    </w:p>
    <w:p w:rsidR="00010E4F" w:rsidRPr="00010E4F" w:rsidRDefault="00010E4F" w:rsidP="00010E4F">
      <w:pPr>
        <w:shd w:val="clear" w:color="auto" w:fill="FFFFFF"/>
        <w:spacing w:beforeAutospacing="1" w:after="0" w:afterAutospacing="1" w:line="240" w:lineRule="auto"/>
        <w:ind w:left="2160" w:hanging="720"/>
        <w:jc w:val="both"/>
        <w:rPr>
          <w:rFonts w:ascii="Arial" w:eastAsia="Times New Roman" w:hAnsi="Arial" w:cs="Arial"/>
          <w:color w:val="000000"/>
          <w:sz w:val="20"/>
          <w:szCs w:val="20"/>
          <w:lang w:val="es-ES"/>
        </w:rPr>
      </w:pPr>
      <w:r w:rsidRPr="00010E4F">
        <w:rPr>
          <w:rFonts w:ascii="Arial" w:eastAsia="Times New Roman" w:hAnsi="Arial" w:cs="Arial"/>
          <w:b/>
          <w:bCs/>
          <w:i/>
          <w:iCs/>
          <w:color w:val="000000"/>
          <w:sz w:val="20"/>
          <w:szCs w:val="20"/>
          <w:lang w:val="es-ES"/>
        </w:rPr>
        <w:t>xiii)</w:t>
      </w:r>
      <w:r w:rsidRPr="00010E4F">
        <w:rPr>
          <w:rFonts w:ascii="Times New Roman" w:eastAsia="Times New Roman" w:hAnsi="Times New Roman" w:cs="Times New Roman"/>
          <w:b/>
          <w:bCs/>
          <w:i/>
          <w:iCs/>
          <w:color w:val="000000"/>
          <w:sz w:val="14"/>
          <w:szCs w:val="14"/>
          <w:lang w:val="es-ES"/>
        </w:rPr>
        <w:t xml:space="preserve"> </w:t>
      </w:r>
      <w:r w:rsidRPr="00010E4F">
        <w:rPr>
          <w:rFonts w:ascii="Arial" w:eastAsia="Times New Roman" w:hAnsi="Arial" w:cs="Arial"/>
          <w:i/>
          <w:iCs/>
          <w:color w:val="000000"/>
          <w:sz w:val="20"/>
          <w:szCs w:val="20"/>
          <w:lang w:val="es-ES"/>
        </w:rPr>
        <w:t xml:space="preserve">El titular señala que respecto de la localización de los sitios de acopio de marinas, se ha descartado la presencia de hallazgos y sitios con valor arqueológicos, históricos o pertenecientes al patrimonio cultural, según los estudios prospectivos de la superficie. Al respecto se solicita al titular adjuntar los antecedentes técnicos que fundamenten lo referido, específicamente para los terrenos definidos para el acopio de marinas en Alto Volcán. </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xvii)</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Lo solicitado se presenta en el Anexo 14 de este Adenda.</w:t>
      </w:r>
    </w:p>
    <w:p w:rsidR="00010E4F" w:rsidRPr="00010E4F" w:rsidRDefault="00010E4F" w:rsidP="00010E4F">
      <w:pPr>
        <w:shd w:val="clear" w:color="auto" w:fill="FFFFFF"/>
        <w:spacing w:before="100" w:beforeAutospacing="1" w:after="10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b/>
          <w:bCs/>
          <w:color w:val="000000"/>
          <w:u w:val="single"/>
          <w:lang w:val="es-ES"/>
        </w:rPr>
        <w:br w:type="textWrapping" w:clear="all"/>
      </w:r>
    </w:p>
    <w:p w:rsidR="00010E4F" w:rsidRPr="00010E4F" w:rsidRDefault="00010E4F" w:rsidP="00010E4F">
      <w:pPr>
        <w:shd w:val="clear" w:color="auto" w:fill="FFFFFF"/>
        <w:spacing w:beforeAutospacing="1" w:after="0" w:afterAutospacing="1" w:line="240" w:lineRule="auto"/>
        <w:ind w:left="1800" w:hanging="360"/>
        <w:jc w:val="both"/>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u w:val="single"/>
          <w:lang w:val="es-ES"/>
        </w:rPr>
        <w:t xml:space="preserve">Infraestructura: </w:t>
      </w:r>
    </w:p>
    <w:p w:rsidR="00010E4F" w:rsidRPr="00010E4F" w:rsidRDefault="00010E4F" w:rsidP="00010E4F">
      <w:pPr>
        <w:shd w:val="clear" w:color="auto" w:fill="FFFFFF"/>
        <w:spacing w:beforeAutospacing="1" w:after="0" w:afterAutospacing="1" w:line="240" w:lineRule="auto"/>
        <w:ind w:left="2160" w:hanging="720"/>
        <w:jc w:val="both"/>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xiv)</w:t>
      </w:r>
      <w:r w:rsidRPr="00010E4F">
        <w:rPr>
          <w:rFonts w:ascii="Times New Roman" w:eastAsia="Times New Roman" w:hAnsi="Times New Roman" w:cs="Times New Roman"/>
          <w:i/>
          <w:iCs/>
          <w:color w:val="000000"/>
          <w:sz w:val="14"/>
          <w:szCs w:val="14"/>
          <w:lang w:val="es-ES"/>
        </w:rPr>
        <w:t xml:space="preserve"> </w:t>
      </w:r>
      <w:r w:rsidRPr="00010E4F">
        <w:rPr>
          <w:rFonts w:ascii="Arial" w:eastAsia="Times New Roman" w:hAnsi="Arial" w:cs="Arial"/>
          <w:i/>
          <w:iCs/>
          <w:color w:val="000000"/>
          <w:sz w:val="20"/>
          <w:szCs w:val="20"/>
          <w:lang w:val="es-ES"/>
        </w:rPr>
        <w:t>Respecto del Capítulo 5 en el punto 5.6.1.2 “Infraestructura” B iii E, se señala que la vialidad interior de las localidades emplazadas en el área de influencia del proyecto consiste en calles no pavimentadas. Al respecto, se solicita al titular pronunciarse respecto de:</w:t>
      </w:r>
    </w:p>
    <w:p w:rsidR="00010E4F" w:rsidRPr="00010E4F" w:rsidRDefault="00010E4F" w:rsidP="00010E4F">
      <w:pPr>
        <w:shd w:val="clear" w:color="auto" w:fill="FFFFFF"/>
        <w:spacing w:beforeAutospacing="1" w:after="0" w:afterAutospacing="1" w:line="240" w:lineRule="auto"/>
        <w:ind w:left="2936" w:hanging="374"/>
        <w:jc w:val="both"/>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a.</w:t>
      </w:r>
      <w:r w:rsidRPr="00010E4F">
        <w:rPr>
          <w:rFonts w:ascii="Times New Roman" w:eastAsia="Times New Roman" w:hAnsi="Times New Roman" w:cs="Times New Roman"/>
          <w:i/>
          <w:iCs/>
          <w:color w:val="000000"/>
          <w:sz w:val="14"/>
          <w:szCs w:val="14"/>
          <w:lang w:val="es-ES"/>
        </w:rPr>
        <w:t xml:space="preserve"> </w:t>
      </w:r>
      <w:r w:rsidRPr="00010E4F">
        <w:rPr>
          <w:rFonts w:ascii="Arial" w:eastAsia="Times New Roman" w:hAnsi="Arial" w:cs="Arial"/>
          <w:i/>
          <w:iCs/>
          <w:color w:val="000000"/>
          <w:sz w:val="20"/>
          <w:szCs w:val="20"/>
          <w:lang w:val="es-ES"/>
        </w:rPr>
        <w:t>Si esas calles están dentro del plan de mejoramiento vial que se llevará a cabo.</w:t>
      </w:r>
    </w:p>
    <w:p w:rsidR="00010E4F" w:rsidRPr="00010E4F" w:rsidRDefault="00010E4F" w:rsidP="00010E4F">
      <w:pPr>
        <w:shd w:val="clear" w:color="auto" w:fill="FFFFFF"/>
        <w:spacing w:beforeAutospacing="1" w:after="0" w:afterAutospacing="1" w:line="240" w:lineRule="auto"/>
        <w:ind w:left="2936" w:hanging="374"/>
        <w:jc w:val="both"/>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b. Si los camiones y/o buses utilizados por la empresa circularán por esas vías. Si es así se solicita tomar en cuenta posibles medidas de mitigación en referencia al polvo que se levantará en las calles</w:t>
      </w:r>
    </w:p>
    <w:p w:rsidR="00010E4F" w:rsidRPr="00010E4F" w:rsidRDefault="00010E4F" w:rsidP="00010E4F">
      <w:pPr>
        <w:shd w:val="clear" w:color="auto" w:fill="FFFFFF"/>
        <w:spacing w:beforeAutospacing="1" w:after="0" w:afterAutospacing="1" w:line="240" w:lineRule="auto"/>
        <w:ind w:left="180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lastRenderedPageBreak/>
        <w:t>Respuestas a y b</w:t>
      </w:r>
    </w:p>
    <w:p w:rsidR="00010E4F" w:rsidRPr="00010E4F" w:rsidRDefault="00010E4F" w:rsidP="00010E4F">
      <w:pPr>
        <w:shd w:val="clear" w:color="auto" w:fill="FFFFFF"/>
        <w:spacing w:beforeAutospacing="1" w:after="0" w:afterAutospacing="1" w:line="240" w:lineRule="auto"/>
        <w:ind w:left="180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a) Las calles interiores de las localidades ubicadas dentro de las áreas de influencia del Proyecto no serán utilizadas por lo que no están consideradas dentro del plan de conservación vial. Sólo serán conservadas las rutas principales por donde se transitará lo que corresponde a las rutas G-25 y G-455.</w:t>
      </w:r>
    </w:p>
    <w:p w:rsidR="00010E4F" w:rsidRPr="00010E4F" w:rsidRDefault="00010E4F" w:rsidP="00010E4F">
      <w:pPr>
        <w:shd w:val="clear" w:color="auto" w:fill="FFFFFF"/>
        <w:spacing w:beforeAutospacing="1" w:after="0" w:afterAutospacing="1" w:line="240" w:lineRule="auto"/>
        <w:ind w:left="180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b) Los camiones y buses así como el resto de los vehículos utilizados en el Proyecto sólo harán uso de las vías indicadas en a), por lo que no será necesario mitigar calles interiores.</w:t>
      </w:r>
    </w:p>
    <w:p w:rsidR="00010E4F" w:rsidRPr="00010E4F" w:rsidRDefault="00010E4F" w:rsidP="00010E4F">
      <w:pPr>
        <w:shd w:val="clear" w:color="auto" w:fill="FFFFFF"/>
        <w:spacing w:beforeAutospacing="1" w:after="0" w:afterAutospacing="1" w:line="240" w:lineRule="auto"/>
        <w:ind w:left="1800" w:hanging="360"/>
        <w:jc w:val="both"/>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33. Respecto del punto 5.6.1.3 B “Vialidad y Transporte” iii (Capítulo 5) se especifica que el área de influencia directa del trayecto esta compuesta por un tramo de vías e intersecciones comprendidas entre Avenida Departamental, comuna de La Florida y el sector de Lo Valdés por la ruta G-25. Entre las intersecciones nombradas en la tabla 5.6.1.4 “Tramos de ruta” se especifican: Departamental y Diego Portales (LA Florida), Diego Portales y Eyzaguirre (Puente Alto), Eyzaguirre y ruta G-345, se solicita al titular aclarar:</w:t>
      </w:r>
    </w:p>
    <w:p w:rsidR="00010E4F" w:rsidRPr="00010E4F" w:rsidRDefault="00010E4F" w:rsidP="00010E4F">
      <w:pPr>
        <w:shd w:val="clear" w:color="auto" w:fill="FFFFFF"/>
        <w:spacing w:beforeAutospacing="1" w:after="0" w:afterAutospacing="1" w:line="240" w:lineRule="auto"/>
        <w:ind w:left="2562" w:hanging="1122"/>
        <w:jc w:val="both"/>
        <w:rPr>
          <w:rFonts w:ascii="Arial" w:eastAsia="Times New Roman" w:hAnsi="Arial" w:cs="Arial"/>
          <w:color w:val="000000"/>
          <w:sz w:val="20"/>
          <w:szCs w:val="20"/>
          <w:lang w:val="es-ES"/>
        </w:rPr>
      </w:pPr>
      <w:r w:rsidRPr="00010E4F">
        <w:rPr>
          <w:rFonts w:ascii="Times New Roman" w:eastAsia="Times New Roman" w:hAnsi="Times New Roman" w:cs="Times New Roman"/>
          <w:i/>
          <w:iCs/>
          <w:color w:val="000000"/>
          <w:sz w:val="14"/>
          <w:szCs w:val="14"/>
          <w:lang w:val="es-ES"/>
        </w:rPr>
        <w:t xml:space="preserve">i. </w:t>
      </w:r>
      <w:r w:rsidRPr="00010E4F">
        <w:rPr>
          <w:rFonts w:ascii="Arial" w:eastAsia="Times New Roman" w:hAnsi="Arial" w:cs="Arial"/>
          <w:i/>
          <w:iCs/>
          <w:color w:val="000000"/>
          <w:sz w:val="20"/>
          <w:szCs w:val="20"/>
          <w:lang w:val="es-ES"/>
        </w:rPr>
        <w:t>Si estas vías serán utilizadas por el titular para transporte de insumos y/o personal, estimar los flujos vehiculares asociados a cada una.</w:t>
      </w:r>
    </w:p>
    <w:p w:rsidR="00010E4F" w:rsidRPr="00010E4F" w:rsidRDefault="00010E4F" w:rsidP="00010E4F">
      <w:pPr>
        <w:shd w:val="clear" w:color="auto" w:fill="FFFFFF"/>
        <w:spacing w:beforeAutospacing="1" w:after="0" w:afterAutospacing="1" w:line="240" w:lineRule="auto"/>
        <w:ind w:left="2562" w:hanging="1122"/>
        <w:jc w:val="both"/>
        <w:rPr>
          <w:rFonts w:ascii="Arial" w:eastAsia="Times New Roman" w:hAnsi="Arial" w:cs="Arial"/>
          <w:color w:val="000000"/>
          <w:sz w:val="20"/>
          <w:szCs w:val="20"/>
          <w:lang w:val="es-ES"/>
        </w:rPr>
      </w:pPr>
      <w:r w:rsidRPr="00010E4F">
        <w:rPr>
          <w:rFonts w:ascii="Times New Roman" w:eastAsia="Times New Roman" w:hAnsi="Times New Roman" w:cs="Times New Roman"/>
          <w:color w:val="000000"/>
          <w:sz w:val="14"/>
          <w:szCs w:val="14"/>
          <w:lang w:val="es-ES"/>
        </w:rPr>
        <w:t xml:space="preserve">ii. </w:t>
      </w:r>
      <w:r w:rsidRPr="00010E4F">
        <w:rPr>
          <w:rFonts w:ascii="Arial" w:eastAsia="Times New Roman" w:hAnsi="Arial" w:cs="Arial"/>
          <w:i/>
          <w:iCs/>
          <w:color w:val="000000"/>
          <w:sz w:val="20"/>
          <w:szCs w:val="20"/>
          <w:lang w:val="es-ES"/>
        </w:rPr>
        <w:t>Indicar la distancia existente entre los mencionados usos y las rutas a utilizar en el proyecto, incluidos las intersecciones y accesos a ellas. Sobre la base de lo anterior, evaluar los potenciales efectos sobre dichos usos asociados al aumento de los flujos vehiculares, aumento de las emisiones sonoras (usos residenciales y educacionales), pérdida de la conectividad, efecto barrera, etc. En caso de verificar algunos de los efectos mencionados u otros, se deberá ampliar el área de influencia del proyecto, considerando que para su delimitación el titular debe considerar todas las obras y actividades del proyecto, incluido el transporte de insumos, maquinarias y personal. Asimismo, se deberán precisar las medidas tendientes a mitigar, reparar y/o compensar los efectos identificados.</w:t>
      </w:r>
    </w:p>
    <w:p w:rsidR="00010E4F" w:rsidRPr="00010E4F" w:rsidRDefault="00010E4F" w:rsidP="00010E4F">
      <w:pPr>
        <w:shd w:val="clear" w:color="auto" w:fill="FFFFFF"/>
        <w:spacing w:before="100" w:beforeAutospacing="1" w:after="10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lang w:val="es-ES"/>
        </w:rPr>
        <w:br w:type="textWrapping" w:clear="all"/>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33</w:t>
      </w:r>
    </w:p>
    <w:p w:rsidR="00010E4F" w:rsidRPr="00010E4F" w:rsidRDefault="00010E4F" w:rsidP="00010E4F">
      <w:pPr>
        <w:shd w:val="clear" w:color="auto" w:fill="FFFFFF"/>
        <w:spacing w:beforeAutospacing="1" w:after="0" w:afterAutospacing="1" w:line="240" w:lineRule="auto"/>
        <w:ind w:left="1814" w:hanging="374"/>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i)</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Se ha considerado que tanto el transporte del personal como el de la mayoría de los insumos, provendrá de Santiago, motivo por el cual se tomó como límite norte del área de influencia directa del proyecto, la intersección Departamental / Avenida La Florida. El transporte hará uso de la Ruta G-25 desde Departamental, en la comuna de La Florida, hasta el lugar de las obras en el Cajón del Maipo, por lo que todas las vías mencionadas formarán parte del recorrido propuesto, durante la fase de construcción. Se excluye de lo anterior el transporte de áridos, cuya planta generadora se ubicará en la localidad de La Obra, por lo que el transporte en camiones se iniciará a partir de ese punto hacia la cordillera. Estos áridos se utilizarán en las obras del sector bajo del río Colorado.</w:t>
      </w:r>
    </w:p>
    <w:p w:rsidR="00010E4F" w:rsidRPr="00010E4F" w:rsidRDefault="00010E4F" w:rsidP="00010E4F">
      <w:pPr>
        <w:shd w:val="clear" w:color="auto" w:fill="FFFFFF"/>
        <w:spacing w:beforeAutospacing="1" w:after="0" w:afterAutospacing="1" w:line="240" w:lineRule="auto"/>
        <w:ind w:left="1814" w:hanging="374"/>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ii)</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 xml:space="preserve">En general los distintos usos del territorio se estructuran en torno a las principales rutas de la comuna (Ruta G-25, G-345 y G-455), distribuyéndose en forma contigua a las franjas que ocupan las vías. En zonas pobladas, la distancia que existe entre los usos residenciales, comerciales, educacionales y otros respecto a las rutas e </w:t>
      </w:r>
      <w:r w:rsidRPr="00010E4F">
        <w:rPr>
          <w:rFonts w:ascii="Arial" w:eastAsia="Times New Roman" w:hAnsi="Arial" w:cs="Arial"/>
          <w:color w:val="000000"/>
          <w:sz w:val="20"/>
          <w:szCs w:val="20"/>
          <w:lang w:val="es-ES"/>
        </w:rPr>
        <w:lastRenderedPageBreak/>
        <w:t>intersecciones varía de 3 a 10 m aproximadamente desde la calzada hasta el inicio del uso contiguo a la ruta. También existen algunos casos en que el uso residencial se encuentra distante de 30 a 50 m de la ruta, como en la localidad El Alfalfal, con presencia de residencias ubicadas al otro lado de la carretera G-345. Fuera de los centros poblados la distancia existente entre la ruta y los usos agrícolas, ganaderos y turísticos es muy variable, alcanzando varias decenas de metros, desde la calzada a los cercos divisorios de cada predio.</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El análisis de impacto vial del PHAM (sección 6.4.1.11 del EIA y Anexo 15), consideró todas las obras y actividades del proyecto, incluido el transporte de insumos, maquinarias y personal. Como resultado del análisis se propusieron las medidas tendientes a mitigar, reparar y/o compensar los efectos del flujo vial aportado por el Proyecto. Por otra parte, el aumento de las emisiones sonoras se analizó en la sección 6.4.1.2 del EIA.</w:t>
      </w:r>
    </w:p>
    <w:p w:rsidR="00010E4F" w:rsidRPr="00010E4F" w:rsidRDefault="00010E4F" w:rsidP="00010E4F">
      <w:pPr>
        <w:shd w:val="clear" w:color="auto" w:fill="FFFFFF"/>
        <w:spacing w:beforeAutospacing="1" w:after="0" w:afterAutospacing="1" w:line="240" w:lineRule="auto"/>
        <w:ind w:left="1800" w:hanging="360"/>
        <w:jc w:val="both"/>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34. Respecto de las obras del proyecto y las Áreas de Protección de Abastecimiento de Aguas establecidas por el Plan Regulador Metropolitano de Santiago, representadas gráficamente en la lámina 5.7.2.1, se solicita al titular precisar el método constructivo del proyecto en el área de protección.</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Respuesta 34</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El método constructivo a utilizar por el Proyecto en el área de protección es el descrito en el EIA, restringiendo el tránsito de personal, vehículos y maquinarias a las áreas de trabajo que estarán debidamente señalizadas.</w:t>
      </w:r>
    </w:p>
    <w:p w:rsidR="00010E4F" w:rsidRPr="00010E4F" w:rsidRDefault="00010E4F" w:rsidP="00010E4F">
      <w:pPr>
        <w:shd w:val="clear" w:color="auto" w:fill="FFFFFF"/>
        <w:spacing w:before="100" w:beforeAutospacing="1" w:after="10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i/>
          <w:iCs/>
          <w:color w:val="000000"/>
          <w:lang w:val="es-ES"/>
        </w:rPr>
        <w:br w:type="textWrapping" w:clear="all"/>
      </w:r>
    </w:p>
    <w:p w:rsidR="00010E4F" w:rsidRPr="00010E4F" w:rsidRDefault="00010E4F" w:rsidP="00010E4F">
      <w:pPr>
        <w:shd w:val="clear" w:color="auto" w:fill="FFFFFF"/>
        <w:spacing w:beforeAutospacing="1" w:after="0" w:afterAutospacing="1" w:line="240" w:lineRule="auto"/>
        <w:ind w:left="1800" w:hanging="360"/>
        <w:jc w:val="both"/>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 xml:space="preserve">35. En función de todas las observaciones planteadas en el presente Capítulo, el titular deberá a la luz de los resultados, justificación, aclaración y ampliación de la línea de base, replantear y reevaluar los impactos que se generan por el proyecto. Así mismo, deberá considerar si producto de la evaluación de los impactos es necesario incluir o ampliar medidas de mitigación, reparación y/o compensación, según sea el caso. Esto, deberá aplicarse y aplicarse además al Capítulo VI del presente Informe Consolidado. </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35</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Se acoge observación. Como respuesta a todas las observaciones planteadas en el presente capítulo, el Titular ha presentado los resultados, justificaciones y aclaraciones de la línea de base, replanteando y reevaluando en cada caso los impactos que se generarán por el Proyecto. Asimismo, se incorporan según el caso las medidas de mitigación, reparación y/o compensación aplicadas también al Capítulo VI del presente Adenda.</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A continuación se presenta un detalle de los temas complementados en la línea de base del EIA.</w:t>
      </w:r>
    </w:p>
    <w:p w:rsidR="00010E4F" w:rsidRPr="00010E4F" w:rsidRDefault="00010E4F" w:rsidP="00010E4F">
      <w:pPr>
        <w:shd w:val="clear" w:color="auto" w:fill="FFFFFF"/>
        <w:spacing w:beforeAutospacing="1" w:after="0" w:afterAutospacing="1" w:line="240" w:lineRule="auto"/>
        <w:ind w:left="1440" w:hanging="360"/>
        <w:jc w:val="center"/>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Tabla 33</w:t>
      </w:r>
    </w:p>
    <w:p w:rsidR="00010E4F" w:rsidRPr="00010E4F" w:rsidRDefault="00010E4F" w:rsidP="00010E4F">
      <w:pPr>
        <w:shd w:val="clear" w:color="auto" w:fill="FFFFFF"/>
        <w:spacing w:beforeAutospacing="1" w:after="0" w:afterAutospacing="1" w:line="240" w:lineRule="auto"/>
        <w:ind w:left="1440" w:hanging="360"/>
        <w:jc w:val="center"/>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Temas de Línea de Base Ampliados y Reevaluados en el EIA</w:t>
      </w:r>
    </w:p>
    <w:tbl>
      <w:tblPr>
        <w:tblW w:w="9108" w:type="dxa"/>
        <w:tblInd w:w="14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06"/>
        <w:gridCol w:w="1695"/>
        <w:gridCol w:w="1884"/>
        <w:gridCol w:w="2362"/>
        <w:gridCol w:w="1561"/>
      </w:tblGrid>
      <w:tr w:rsidR="00010E4F" w:rsidRPr="00010E4F" w:rsidTr="00010E4F">
        <w:tc>
          <w:tcPr>
            <w:tcW w:w="1548"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b/>
                <w:bCs/>
                <w:color w:val="000000"/>
                <w:sz w:val="20"/>
                <w:szCs w:val="20"/>
              </w:rPr>
              <w:t>Tema</w:t>
            </w:r>
          </w:p>
        </w:tc>
        <w:tc>
          <w:tcPr>
            <w:tcW w:w="1729"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b/>
                <w:bCs/>
                <w:color w:val="000000"/>
                <w:sz w:val="20"/>
                <w:szCs w:val="20"/>
              </w:rPr>
              <w:t>Descripción</w:t>
            </w:r>
          </w:p>
        </w:tc>
        <w:tc>
          <w:tcPr>
            <w:tcW w:w="1729"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 xml:space="preserve">Detalle </w:t>
            </w:r>
          </w:p>
        </w:tc>
        <w:tc>
          <w:tcPr>
            <w:tcW w:w="2482"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 xml:space="preserve">Preguntas Adenda </w:t>
            </w:r>
          </w:p>
        </w:tc>
        <w:tc>
          <w:tcPr>
            <w:tcW w:w="162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Sección EIA</w:t>
            </w:r>
          </w:p>
        </w:tc>
      </w:tr>
      <w:tr w:rsidR="00010E4F" w:rsidRPr="00010E4F" w:rsidTr="00010E4F">
        <w:tc>
          <w:tcPr>
            <w:tcW w:w="154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20"/>
                <w:szCs w:val="20"/>
              </w:rPr>
              <w:lastRenderedPageBreak/>
              <w:t>Hallazgos paleontológicos</w:t>
            </w:r>
          </w:p>
        </w:tc>
        <w:tc>
          <w:tcPr>
            <w:tcW w:w="172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20"/>
                <w:szCs w:val="20"/>
              </w:rPr>
              <w:t>Línea de Base, evaluación de impactos y medidas de manejo ambiental</w:t>
            </w:r>
          </w:p>
        </w:tc>
        <w:tc>
          <w:tcPr>
            <w:tcW w:w="172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20"/>
                <w:szCs w:val="20"/>
              </w:rPr>
              <w:t>Complementación:</w:t>
            </w:r>
          </w:p>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20"/>
                <w:szCs w:val="20"/>
              </w:rPr>
              <w:t>Anexo 14</w:t>
            </w:r>
          </w:p>
        </w:tc>
        <w:tc>
          <w:tcPr>
            <w:tcW w:w="248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ind w:hanging="213"/>
              <w:rPr>
                <w:rFonts w:ascii="Arial" w:eastAsia="Times New Roman" w:hAnsi="Arial" w:cs="Arial"/>
                <w:color w:val="000000"/>
                <w:sz w:val="20"/>
                <w:szCs w:val="20"/>
              </w:rPr>
            </w:pPr>
            <w:r w:rsidRPr="00010E4F">
              <w:rPr>
                <w:rFonts w:ascii="Arial" w:eastAsia="Times New Roman" w:hAnsi="Arial" w:cs="Arial"/>
                <w:color w:val="FF0000"/>
                <w:sz w:val="20"/>
                <w:szCs w:val="20"/>
              </w:rPr>
              <w:t>-</w:t>
            </w:r>
            <w:r w:rsidRPr="00010E4F">
              <w:rPr>
                <w:rFonts w:ascii="Times New Roman" w:eastAsia="Times New Roman" w:hAnsi="Times New Roman" w:cs="Times New Roman"/>
                <w:color w:val="FF0000"/>
                <w:sz w:val="14"/>
                <w:szCs w:val="14"/>
              </w:rPr>
              <w:t xml:space="preserve"> </w:t>
            </w:r>
            <w:r w:rsidRPr="00010E4F">
              <w:rPr>
                <w:rFonts w:ascii="Arial" w:eastAsia="Times New Roman" w:hAnsi="Arial" w:cs="Arial"/>
                <w:color w:val="000000"/>
                <w:sz w:val="20"/>
                <w:szCs w:val="20"/>
              </w:rPr>
              <w:t>Sección I: 23</w:t>
            </w:r>
          </w:p>
          <w:p w:rsidR="00010E4F" w:rsidRPr="00010E4F" w:rsidRDefault="00010E4F" w:rsidP="00010E4F">
            <w:pPr>
              <w:spacing w:after="0" w:line="240" w:lineRule="auto"/>
              <w:ind w:hanging="213"/>
              <w:rPr>
                <w:rFonts w:ascii="Arial" w:eastAsia="Times New Roman" w:hAnsi="Arial" w:cs="Arial"/>
                <w:color w:val="000000"/>
                <w:sz w:val="20"/>
                <w:szCs w:val="20"/>
              </w:rPr>
            </w:pPr>
            <w:r w:rsidRPr="00010E4F">
              <w:rPr>
                <w:rFonts w:ascii="Arial" w:eastAsia="Times New Roman" w:hAnsi="Arial" w:cs="Arial"/>
                <w:color w:val="FF0000"/>
                <w:sz w:val="20"/>
                <w:szCs w:val="20"/>
              </w:rPr>
              <w:t>-</w:t>
            </w:r>
            <w:r w:rsidRPr="00010E4F">
              <w:rPr>
                <w:rFonts w:ascii="Times New Roman" w:eastAsia="Times New Roman" w:hAnsi="Times New Roman" w:cs="Times New Roman"/>
                <w:color w:val="FF0000"/>
                <w:sz w:val="14"/>
                <w:szCs w:val="14"/>
              </w:rPr>
              <w:t xml:space="preserve"> </w:t>
            </w:r>
            <w:r w:rsidRPr="00010E4F">
              <w:rPr>
                <w:rFonts w:ascii="Arial" w:eastAsia="Times New Roman" w:hAnsi="Arial" w:cs="Arial"/>
                <w:color w:val="000000"/>
                <w:sz w:val="20"/>
                <w:szCs w:val="20"/>
              </w:rPr>
              <w:t>Sección IV: 13</w:t>
            </w:r>
          </w:p>
          <w:p w:rsidR="00010E4F" w:rsidRPr="00010E4F" w:rsidRDefault="00010E4F" w:rsidP="00010E4F">
            <w:pPr>
              <w:spacing w:after="0" w:line="240" w:lineRule="auto"/>
              <w:ind w:hanging="213"/>
              <w:rPr>
                <w:rFonts w:ascii="Arial" w:eastAsia="Times New Roman" w:hAnsi="Arial" w:cs="Arial"/>
                <w:color w:val="000000"/>
                <w:sz w:val="20"/>
                <w:szCs w:val="20"/>
              </w:rPr>
            </w:pPr>
            <w:r w:rsidRPr="00010E4F">
              <w:rPr>
                <w:rFonts w:ascii="Arial" w:eastAsia="Times New Roman" w:hAnsi="Arial" w:cs="Arial"/>
                <w:color w:val="FF0000"/>
                <w:sz w:val="20"/>
                <w:szCs w:val="20"/>
              </w:rPr>
              <w:t>-</w:t>
            </w:r>
            <w:r w:rsidRPr="00010E4F">
              <w:rPr>
                <w:rFonts w:ascii="Times New Roman" w:eastAsia="Times New Roman" w:hAnsi="Times New Roman" w:cs="Times New Roman"/>
                <w:color w:val="FF0000"/>
                <w:sz w:val="14"/>
                <w:szCs w:val="14"/>
              </w:rPr>
              <w:t xml:space="preserve"> </w:t>
            </w:r>
            <w:r w:rsidRPr="00010E4F">
              <w:rPr>
                <w:rFonts w:ascii="Arial" w:eastAsia="Times New Roman" w:hAnsi="Arial" w:cs="Arial"/>
                <w:color w:val="000000"/>
                <w:sz w:val="20"/>
                <w:szCs w:val="20"/>
              </w:rPr>
              <w:t>Sección V: xv y xvi</w:t>
            </w:r>
          </w:p>
          <w:p w:rsidR="00010E4F" w:rsidRPr="00010E4F" w:rsidRDefault="00010E4F" w:rsidP="00010E4F">
            <w:pPr>
              <w:spacing w:after="0" w:line="240" w:lineRule="auto"/>
              <w:ind w:hanging="213"/>
              <w:rPr>
                <w:rFonts w:ascii="Arial" w:eastAsia="Times New Roman" w:hAnsi="Arial" w:cs="Arial"/>
                <w:color w:val="000000"/>
                <w:sz w:val="20"/>
                <w:szCs w:val="20"/>
              </w:rPr>
            </w:pPr>
            <w:r w:rsidRPr="00010E4F">
              <w:rPr>
                <w:rFonts w:ascii="Arial" w:eastAsia="Times New Roman" w:hAnsi="Arial" w:cs="Arial"/>
                <w:color w:val="FF0000"/>
                <w:sz w:val="20"/>
                <w:szCs w:val="20"/>
              </w:rPr>
              <w:t>-</w:t>
            </w:r>
            <w:r w:rsidRPr="00010E4F">
              <w:rPr>
                <w:rFonts w:ascii="Times New Roman" w:eastAsia="Times New Roman" w:hAnsi="Times New Roman" w:cs="Times New Roman"/>
                <w:color w:val="FF0000"/>
                <w:sz w:val="14"/>
                <w:szCs w:val="14"/>
              </w:rPr>
              <w:t xml:space="preserve"> </w:t>
            </w:r>
            <w:r w:rsidRPr="00010E4F">
              <w:rPr>
                <w:rFonts w:ascii="Arial" w:eastAsia="Times New Roman" w:hAnsi="Arial" w:cs="Arial"/>
                <w:color w:val="000000"/>
                <w:sz w:val="20"/>
                <w:szCs w:val="20"/>
              </w:rPr>
              <w:t>Sección VI: 23</w:t>
            </w:r>
          </w:p>
          <w:p w:rsidR="00010E4F" w:rsidRPr="00010E4F" w:rsidRDefault="00010E4F" w:rsidP="00010E4F">
            <w:pPr>
              <w:spacing w:after="0" w:line="240" w:lineRule="auto"/>
              <w:ind w:hanging="213"/>
              <w:rPr>
                <w:rFonts w:ascii="Arial" w:eastAsia="Times New Roman" w:hAnsi="Arial" w:cs="Arial"/>
                <w:color w:val="000000"/>
                <w:sz w:val="20"/>
                <w:szCs w:val="20"/>
              </w:rPr>
            </w:pPr>
            <w:r w:rsidRPr="00010E4F">
              <w:rPr>
                <w:rFonts w:ascii="Arial" w:eastAsia="Times New Roman" w:hAnsi="Arial" w:cs="Arial"/>
                <w:color w:val="FF0000"/>
                <w:sz w:val="20"/>
                <w:szCs w:val="20"/>
              </w:rPr>
              <w:t>-</w:t>
            </w:r>
            <w:r w:rsidRPr="00010E4F">
              <w:rPr>
                <w:rFonts w:ascii="Times New Roman" w:eastAsia="Times New Roman" w:hAnsi="Times New Roman" w:cs="Times New Roman"/>
                <w:color w:val="FF0000"/>
                <w:sz w:val="14"/>
                <w:szCs w:val="14"/>
              </w:rPr>
              <w:t xml:space="preserve"> </w:t>
            </w:r>
            <w:r w:rsidRPr="00010E4F">
              <w:rPr>
                <w:rFonts w:ascii="Arial" w:eastAsia="Times New Roman" w:hAnsi="Arial" w:cs="Arial"/>
                <w:color w:val="000000"/>
                <w:sz w:val="20"/>
                <w:szCs w:val="20"/>
              </w:rPr>
              <w:t>Sección VII: 13 y 23</w:t>
            </w:r>
          </w:p>
          <w:p w:rsidR="00010E4F" w:rsidRPr="00010E4F" w:rsidRDefault="00010E4F" w:rsidP="00010E4F">
            <w:pPr>
              <w:spacing w:after="0" w:line="240" w:lineRule="auto"/>
              <w:ind w:hanging="213"/>
              <w:rPr>
                <w:rFonts w:ascii="Arial" w:eastAsia="Times New Roman" w:hAnsi="Arial" w:cs="Arial"/>
                <w:color w:val="000000"/>
                <w:sz w:val="20"/>
                <w:szCs w:val="20"/>
              </w:rPr>
            </w:pPr>
            <w:r w:rsidRPr="00010E4F">
              <w:rPr>
                <w:rFonts w:ascii="Arial" w:eastAsia="Times New Roman" w:hAnsi="Arial" w:cs="Arial"/>
                <w:color w:val="FF0000"/>
                <w:sz w:val="20"/>
                <w:szCs w:val="20"/>
              </w:rPr>
              <w:t>-</w:t>
            </w:r>
            <w:r w:rsidRPr="00010E4F">
              <w:rPr>
                <w:rFonts w:ascii="Times New Roman" w:eastAsia="Times New Roman" w:hAnsi="Times New Roman" w:cs="Times New Roman"/>
                <w:color w:val="FF0000"/>
                <w:sz w:val="14"/>
                <w:szCs w:val="14"/>
              </w:rPr>
              <w:t xml:space="preserve"> </w:t>
            </w:r>
            <w:r w:rsidRPr="00010E4F">
              <w:rPr>
                <w:rFonts w:ascii="Arial" w:eastAsia="Times New Roman" w:hAnsi="Arial" w:cs="Arial"/>
                <w:color w:val="000000"/>
                <w:sz w:val="20"/>
                <w:szCs w:val="20"/>
              </w:rPr>
              <w:t>Sección IX: 14</w:t>
            </w:r>
          </w:p>
        </w:tc>
        <w:tc>
          <w:tcPr>
            <w:tcW w:w="162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ind w:hanging="213"/>
              <w:rPr>
                <w:rFonts w:ascii="Arial" w:eastAsia="Times New Roman" w:hAnsi="Arial" w:cs="Arial"/>
                <w:color w:val="000000"/>
                <w:sz w:val="20"/>
                <w:szCs w:val="20"/>
              </w:rPr>
            </w:pPr>
            <w:r w:rsidRPr="00010E4F">
              <w:rPr>
                <w:rFonts w:ascii="Arial" w:eastAsia="Times New Roman" w:hAnsi="Arial" w:cs="Arial"/>
                <w:color w:val="FF0000"/>
                <w:sz w:val="20"/>
                <w:szCs w:val="20"/>
              </w:rPr>
              <w:t>-</w:t>
            </w:r>
            <w:r w:rsidRPr="00010E4F">
              <w:rPr>
                <w:rFonts w:ascii="Times New Roman" w:eastAsia="Times New Roman" w:hAnsi="Times New Roman" w:cs="Times New Roman"/>
                <w:color w:val="FF0000"/>
                <w:sz w:val="14"/>
                <w:szCs w:val="14"/>
              </w:rPr>
              <w:t xml:space="preserve"> </w:t>
            </w:r>
            <w:r w:rsidRPr="00010E4F">
              <w:rPr>
                <w:rFonts w:ascii="Arial" w:eastAsia="Times New Roman" w:hAnsi="Arial" w:cs="Arial"/>
                <w:color w:val="000000"/>
                <w:sz w:val="20"/>
                <w:szCs w:val="20"/>
              </w:rPr>
              <w:t>5.8.4.2</w:t>
            </w:r>
          </w:p>
          <w:p w:rsidR="00010E4F" w:rsidRPr="00010E4F" w:rsidRDefault="00010E4F" w:rsidP="00010E4F">
            <w:pPr>
              <w:spacing w:after="0" w:line="240" w:lineRule="auto"/>
              <w:ind w:hanging="213"/>
              <w:rPr>
                <w:rFonts w:ascii="Arial" w:eastAsia="Times New Roman" w:hAnsi="Arial" w:cs="Arial"/>
                <w:color w:val="000000"/>
                <w:sz w:val="20"/>
                <w:szCs w:val="20"/>
              </w:rPr>
            </w:pPr>
            <w:r w:rsidRPr="00010E4F">
              <w:rPr>
                <w:rFonts w:ascii="Arial" w:eastAsia="Times New Roman" w:hAnsi="Arial" w:cs="Arial"/>
                <w:color w:val="FF0000"/>
                <w:sz w:val="20"/>
                <w:szCs w:val="20"/>
              </w:rPr>
              <w:t>-</w:t>
            </w:r>
            <w:r w:rsidRPr="00010E4F">
              <w:rPr>
                <w:rFonts w:ascii="Times New Roman" w:eastAsia="Times New Roman" w:hAnsi="Times New Roman" w:cs="Times New Roman"/>
                <w:color w:val="FF0000"/>
                <w:sz w:val="14"/>
                <w:szCs w:val="14"/>
              </w:rPr>
              <w:t xml:space="preserve"> </w:t>
            </w:r>
            <w:r w:rsidRPr="00010E4F">
              <w:rPr>
                <w:rFonts w:ascii="Arial" w:eastAsia="Times New Roman" w:hAnsi="Arial" w:cs="Arial"/>
                <w:color w:val="000000"/>
                <w:sz w:val="20"/>
                <w:szCs w:val="20"/>
              </w:rPr>
              <w:t>6.3.3</w:t>
            </w:r>
          </w:p>
          <w:p w:rsidR="00010E4F" w:rsidRPr="00010E4F" w:rsidRDefault="00010E4F" w:rsidP="00010E4F">
            <w:pPr>
              <w:spacing w:after="0" w:line="240" w:lineRule="auto"/>
              <w:ind w:hanging="213"/>
              <w:rPr>
                <w:rFonts w:ascii="Arial" w:eastAsia="Times New Roman" w:hAnsi="Arial" w:cs="Arial"/>
                <w:color w:val="000000"/>
                <w:sz w:val="20"/>
                <w:szCs w:val="20"/>
              </w:rPr>
            </w:pPr>
            <w:r w:rsidRPr="00010E4F">
              <w:rPr>
                <w:rFonts w:ascii="Arial" w:eastAsia="Times New Roman" w:hAnsi="Arial" w:cs="Arial"/>
                <w:color w:val="FF0000"/>
                <w:sz w:val="20"/>
                <w:szCs w:val="20"/>
              </w:rPr>
              <w:t>-</w:t>
            </w:r>
            <w:r w:rsidRPr="00010E4F">
              <w:rPr>
                <w:rFonts w:ascii="Times New Roman" w:eastAsia="Times New Roman" w:hAnsi="Times New Roman" w:cs="Times New Roman"/>
                <w:color w:val="FF0000"/>
                <w:sz w:val="14"/>
                <w:szCs w:val="14"/>
              </w:rPr>
              <w:t xml:space="preserve"> </w:t>
            </w:r>
            <w:r w:rsidRPr="00010E4F">
              <w:rPr>
                <w:rFonts w:ascii="Arial" w:eastAsia="Times New Roman" w:hAnsi="Arial" w:cs="Arial"/>
                <w:color w:val="000000"/>
                <w:sz w:val="20"/>
                <w:szCs w:val="20"/>
              </w:rPr>
              <w:t>7.2.1.1</w:t>
            </w:r>
          </w:p>
          <w:p w:rsidR="00010E4F" w:rsidRPr="00010E4F" w:rsidRDefault="00010E4F" w:rsidP="00010E4F">
            <w:pPr>
              <w:spacing w:after="0" w:line="240" w:lineRule="auto"/>
              <w:ind w:hanging="213"/>
              <w:rPr>
                <w:rFonts w:ascii="Arial" w:eastAsia="Times New Roman" w:hAnsi="Arial" w:cs="Arial"/>
                <w:color w:val="000000"/>
                <w:sz w:val="20"/>
                <w:szCs w:val="20"/>
              </w:rPr>
            </w:pPr>
            <w:r w:rsidRPr="00010E4F">
              <w:rPr>
                <w:rFonts w:ascii="Arial" w:eastAsia="Times New Roman" w:hAnsi="Arial" w:cs="Arial"/>
                <w:color w:val="FF0000"/>
                <w:sz w:val="20"/>
                <w:szCs w:val="20"/>
              </w:rPr>
              <w:t>-</w:t>
            </w:r>
            <w:r w:rsidRPr="00010E4F">
              <w:rPr>
                <w:rFonts w:ascii="Times New Roman" w:eastAsia="Times New Roman" w:hAnsi="Times New Roman" w:cs="Times New Roman"/>
                <w:color w:val="FF0000"/>
                <w:sz w:val="14"/>
                <w:szCs w:val="14"/>
              </w:rPr>
              <w:t xml:space="preserve"> </w:t>
            </w:r>
            <w:r w:rsidRPr="00010E4F">
              <w:rPr>
                <w:rFonts w:ascii="Arial" w:eastAsia="Times New Roman" w:hAnsi="Arial" w:cs="Arial"/>
                <w:color w:val="000000"/>
                <w:sz w:val="20"/>
                <w:szCs w:val="20"/>
              </w:rPr>
              <w:t>7.2.3</w:t>
            </w:r>
          </w:p>
          <w:p w:rsidR="00010E4F" w:rsidRPr="00010E4F" w:rsidRDefault="00010E4F" w:rsidP="00010E4F">
            <w:pPr>
              <w:spacing w:after="0" w:line="240" w:lineRule="auto"/>
              <w:ind w:hanging="213"/>
              <w:rPr>
                <w:rFonts w:ascii="Arial" w:eastAsia="Times New Roman" w:hAnsi="Arial" w:cs="Arial"/>
                <w:color w:val="000000"/>
                <w:sz w:val="20"/>
                <w:szCs w:val="20"/>
              </w:rPr>
            </w:pPr>
            <w:r w:rsidRPr="00010E4F">
              <w:rPr>
                <w:rFonts w:ascii="Arial" w:eastAsia="Times New Roman" w:hAnsi="Arial" w:cs="Arial"/>
                <w:color w:val="FF0000"/>
                <w:sz w:val="20"/>
                <w:szCs w:val="20"/>
              </w:rPr>
              <w:t>-</w:t>
            </w:r>
            <w:r w:rsidRPr="00010E4F">
              <w:rPr>
                <w:rFonts w:ascii="Times New Roman" w:eastAsia="Times New Roman" w:hAnsi="Times New Roman" w:cs="Times New Roman"/>
                <w:color w:val="FF0000"/>
                <w:sz w:val="14"/>
                <w:szCs w:val="14"/>
              </w:rPr>
              <w:t xml:space="preserve"> </w:t>
            </w:r>
            <w:r w:rsidRPr="00010E4F">
              <w:rPr>
                <w:rFonts w:ascii="Arial" w:eastAsia="Times New Roman" w:hAnsi="Arial" w:cs="Arial"/>
                <w:color w:val="000000"/>
                <w:sz w:val="20"/>
                <w:szCs w:val="20"/>
              </w:rPr>
              <w:t>7.2.6</w:t>
            </w:r>
          </w:p>
        </w:tc>
      </w:tr>
      <w:tr w:rsidR="00010E4F" w:rsidRPr="00010E4F" w:rsidTr="00010E4F">
        <w:tc>
          <w:tcPr>
            <w:tcW w:w="154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20"/>
                <w:szCs w:val="20"/>
              </w:rPr>
              <w:t>Caudal Ecológico</w:t>
            </w:r>
          </w:p>
        </w:tc>
        <w:tc>
          <w:tcPr>
            <w:tcW w:w="172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20"/>
                <w:szCs w:val="20"/>
              </w:rPr>
              <w:t>Metodología de estimación</w:t>
            </w:r>
          </w:p>
        </w:tc>
        <w:tc>
          <w:tcPr>
            <w:tcW w:w="172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20"/>
                <w:szCs w:val="20"/>
              </w:rPr>
              <w:t>Complementación:</w:t>
            </w:r>
          </w:p>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20"/>
                <w:szCs w:val="20"/>
              </w:rPr>
              <w:t xml:space="preserve">Anexo 17 y 18 </w:t>
            </w:r>
          </w:p>
        </w:tc>
        <w:tc>
          <w:tcPr>
            <w:tcW w:w="248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ind w:hanging="213"/>
              <w:rPr>
                <w:rFonts w:ascii="Arial" w:eastAsia="Times New Roman" w:hAnsi="Arial" w:cs="Arial"/>
                <w:color w:val="000000"/>
                <w:sz w:val="20"/>
                <w:szCs w:val="20"/>
              </w:rPr>
            </w:pPr>
            <w:r w:rsidRPr="00010E4F">
              <w:rPr>
                <w:rFonts w:ascii="Arial" w:eastAsia="Times New Roman" w:hAnsi="Arial" w:cs="Arial"/>
                <w:color w:val="FF0000"/>
                <w:sz w:val="20"/>
                <w:szCs w:val="20"/>
              </w:rPr>
              <w:t>-</w:t>
            </w:r>
            <w:r w:rsidRPr="00010E4F">
              <w:rPr>
                <w:rFonts w:ascii="Times New Roman" w:eastAsia="Times New Roman" w:hAnsi="Times New Roman" w:cs="Times New Roman"/>
                <w:color w:val="FF0000"/>
                <w:sz w:val="14"/>
                <w:szCs w:val="14"/>
              </w:rPr>
              <w:t xml:space="preserve"> </w:t>
            </w:r>
            <w:r w:rsidRPr="00010E4F">
              <w:rPr>
                <w:rFonts w:ascii="Arial" w:eastAsia="Times New Roman" w:hAnsi="Arial" w:cs="Arial"/>
                <w:color w:val="000000"/>
                <w:sz w:val="20"/>
                <w:szCs w:val="20"/>
              </w:rPr>
              <w:t>Sección I: 10</w:t>
            </w:r>
          </w:p>
          <w:p w:rsidR="00010E4F" w:rsidRPr="00010E4F" w:rsidRDefault="00010E4F" w:rsidP="00010E4F">
            <w:pPr>
              <w:spacing w:after="0" w:line="240" w:lineRule="auto"/>
              <w:ind w:hanging="213"/>
              <w:rPr>
                <w:rFonts w:ascii="Arial" w:eastAsia="Times New Roman" w:hAnsi="Arial" w:cs="Arial"/>
                <w:color w:val="000000"/>
                <w:sz w:val="20"/>
                <w:szCs w:val="20"/>
              </w:rPr>
            </w:pPr>
            <w:r w:rsidRPr="00010E4F">
              <w:rPr>
                <w:rFonts w:ascii="Arial" w:eastAsia="Times New Roman" w:hAnsi="Arial" w:cs="Arial"/>
                <w:color w:val="FF0000"/>
                <w:sz w:val="20"/>
                <w:szCs w:val="20"/>
              </w:rPr>
              <w:t>-</w:t>
            </w:r>
            <w:r w:rsidRPr="00010E4F">
              <w:rPr>
                <w:rFonts w:ascii="Times New Roman" w:eastAsia="Times New Roman" w:hAnsi="Times New Roman" w:cs="Times New Roman"/>
                <w:color w:val="FF0000"/>
                <w:sz w:val="14"/>
                <w:szCs w:val="14"/>
              </w:rPr>
              <w:t xml:space="preserve"> </w:t>
            </w:r>
            <w:r w:rsidRPr="00010E4F">
              <w:rPr>
                <w:rFonts w:ascii="Arial" w:eastAsia="Times New Roman" w:hAnsi="Arial" w:cs="Arial"/>
                <w:color w:val="000000"/>
                <w:sz w:val="20"/>
                <w:szCs w:val="20"/>
              </w:rPr>
              <w:t>Sección IV: 6, 11, 12, 14, 20, 21, 22, 23, 24, a, c, d, e, f, g, h, i, j, i, ii, iii, vii, x, xi, xii, xiii, xiv, xv, 25, 26, 27, 28, 29, 30, 31, 32</w:t>
            </w:r>
          </w:p>
          <w:p w:rsidR="00010E4F" w:rsidRPr="00010E4F" w:rsidRDefault="00010E4F" w:rsidP="00010E4F">
            <w:pPr>
              <w:spacing w:after="0" w:line="240" w:lineRule="auto"/>
              <w:ind w:hanging="213"/>
              <w:rPr>
                <w:rFonts w:ascii="Arial" w:eastAsia="Times New Roman" w:hAnsi="Arial" w:cs="Arial"/>
                <w:color w:val="000000"/>
                <w:sz w:val="20"/>
                <w:szCs w:val="20"/>
              </w:rPr>
            </w:pPr>
            <w:r w:rsidRPr="00010E4F">
              <w:rPr>
                <w:rFonts w:ascii="Arial" w:eastAsia="Times New Roman" w:hAnsi="Arial" w:cs="Arial"/>
                <w:color w:val="FF0000"/>
                <w:sz w:val="20"/>
                <w:szCs w:val="20"/>
              </w:rPr>
              <w:t>-</w:t>
            </w:r>
            <w:r w:rsidRPr="00010E4F">
              <w:rPr>
                <w:rFonts w:ascii="Times New Roman" w:eastAsia="Times New Roman" w:hAnsi="Times New Roman" w:cs="Times New Roman"/>
                <w:color w:val="FF0000"/>
                <w:sz w:val="14"/>
                <w:szCs w:val="14"/>
              </w:rPr>
              <w:t xml:space="preserve"> </w:t>
            </w:r>
            <w:r w:rsidRPr="00010E4F">
              <w:rPr>
                <w:rFonts w:ascii="Arial" w:eastAsia="Times New Roman" w:hAnsi="Arial" w:cs="Arial"/>
                <w:color w:val="000000"/>
                <w:sz w:val="20"/>
                <w:szCs w:val="20"/>
              </w:rPr>
              <w:t>Sección V: 1</w:t>
            </w:r>
          </w:p>
          <w:p w:rsidR="00010E4F" w:rsidRPr="00010E4F" w:rsidRDefault="00010E4F" w:rsidP="00010E4F">
            <w:pPr>
              <w:spacing w:after="0" w:line="240" w:lineRule="auto"/>
              <w:ind w:hanging="213"/>
              <w:rPr>
                <w:rFonts w:ascii="Arial" w:eastAsia="Times New Roman" w:hAnsi="Arial" w:cs="Arial"/>
                <w:color w:val="000000"/>
                <w:sz w:val="20"/>
                <w:szCs w:val="20"/>
              </w:rPr>
            </w:pPr>
            <w:r w:rsidRPr="00010E4F">
              <w:rPr>
                <w:rFonts w:ascii="Arial" w:eastAsia="Times New Roman" w:hAnsi="Arial" w:cs="Arial"/>
                <w:color w:val="FF0000"/>
                <w:sz w:val="20"/>
                <w:szCs w:val="20"/>
              </w:rPr>
              <w:t>-</w:t>
            </w:r>
            <w:r w:rsidRPr="00010E4F">
              <w:rPr>
                <w:rFonts w:ascii="Times New Roman" w:eastAsia="Times New Roman" w:hAnsi="Times New Roman" w:cs="Times New Roman"/>
                <w:color w:val="FF0000"/>
                <w:sz w:val="14"/>
                <w:szCs w:val="14"/>
              </w:rPr>
              <w:t xml:space="preserve"> </w:t>
            </w:r>
            <w:r w:rsidRPr="00010E4F">
              <w:rPr>
                <w:rFonts w:ascii="Arial" w:eastAsia="Times New Roman" w:hAnsi="Arial" w:cs="Arial"/>
                <w:color w:val="000000"/>
                <w:sz w:val="20"/>
                <w:szCs w:val="20"/>
              </w:rPr>
              <w:t>Sección VI: 3, 5 y 29</w:t>
            </w:r>
          </w:p>
          <w:p w:rsidR="00010E4F" w:rsidRPr="00010E4F" w:rsidRDefault="00010E4F" w:rsidP="00010E4F">
            <w:pPr>
              <w:spacing w:after="0" w:line="240" w:lineRule="auto"/>
              <w:ind w:hanging="213"/>
              <w:rPr>
                <w:rFonts w:ascii="Arial" w:eastAsia="Times New Roman" w:hAnsi="Arial" w:cs="Arial"/>
                <w:color w:val="000000"/>
                <w:sz w:val="20"/>
                <w:szCs w:val="20"/>
              </w:rPr>
            </w:pPr>
            <w:r w:rsidRPr="00010E4F">
              <w:rPr>
                <w:rFonts w:ascii="Arial" w:eastAsia="Times New Roman" w:hAnsi="Arial" w:cs="Arial"/>
                <w:color w:val="FF0000"/>
                <w:sz w:val="20"/>
                <w:szCs w:val="20"/>
              </w:rPr>
              <w:t>-</w:t>
            </w:r>
            <w:r w:rsidRPr="00010E4F">
              <w:rPr>
                <w:rFonts w:ascii="Times New Roman" w:eastAsia="Times New Roman" w:hAnsi="Times New Roman" w:cs="Times New Roman"/>
                <w:color w:val="FF0000"/>
                <w:sz w:val="14"/>
                <w:szCs w:val="14"/>
              </w:rPr>
              <w:t xml:space="preserve"> </w:t>
            </w:r>
            <w:r w:rsidRPr="00010E4F">
              <w:rPr>
                <w:rFonts w:ascii="Arial" w:eastAsia="Times New Roman" w:hAnsi="Arial" w:cs="Arial"/>
                <w:color w:val="000000"/>
                <w:sz w:val="20"/>
                <w:szCs w:val="20"/>
              </w:rPr>
              <w:t>Sección VII: 3 y 26</w:t>
            </w:r>
          </w:p>
          <w:p w:rsidR="00010E4F" w:rsidRPr="00010E4F" w:rsidRDefault="00010E4F" w:rsidP="00010E4F">
            <w:pPr>
              <w:spacing w:after="0" w:line="240" w:lineRule="auto"/>
              <w:ind w:hanging="213"/>
              <w:rPr>
                <w:rFonts w:ascii="Arial" w:eastAsia="Times New Roman" w:hAnsi="Arial" w:cs="Arial"/>
                <w:color w:val="000000"/>
                <w:sz w:val="20"/>
                <w:szCs w:val="20"/>
              </w:rPr>
            </w:pPr>
            <w:r w:rsidRPr="00010E4F">
              <w:rPr>
                <w:rFonts w:ascii="Arial" w:eastAsia="Times New Roman" w:hAnsi="Arial" w:cs="Arial"/>
                <w:color w:val="FF0000"/>
                <w:sz w:val="20"/>
                <w:szCs w:val="20"/>
              </w:rPr>
              <w:t>-</w:t>
            </w:r>
            <w:r w:rsidRPr="00010E4F">
              <w:rPr>
                <w:rFonts w:ascii="Times New Roman" w:eastAsia="Times New Roman" w:hAnsi="Times New Roman" w:cs="Times New Roman"/>
                <w:color w:val="FF0000"/>
                <w:sz w:val="14"/>
                <w:szCs w:val="14"/>
              </w:rPr>
              <w:t xml:space="preserve"> </w:t>
            </w:r>
            <w:r w:rsidRPr="00010E4F">
              <w:rPr>
                <w:rFonts w:ascii="Arial" w:eastAsia="Times New Roman" w:hAnsi="Arial" w:cs="Arial"/>
                <w:color w:val="000000"/>
                <w:sz w:val="20"/>
                <w:szCs w:val="20"/>
              </w:rPr>
              <w:t>Sección IX: 4 y 8</w:t>
            </w:r>
          </w:p>
        </w:tc>
        <w:tc>
          <w:tcPr>
            <w:tcW w:w="162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ind w:hanging="213"/>
              <w:rPr>
                <w:rFonts w:ascii="Arial" w:eastAsia="Times New Roman" w:hAnsi="Arial" w:cs="Arial"/>
                <w:color w:val="000000"/>
                <w:sz w:val="20"/>
                <w:szCs w:val="20"/>
              </w:rPr>
            </w:pPr>
            <w:r w:rsidRPr="00010E4F">
              <w:rPr>
                <w:rFonts w:ascii="Arial" w:eastAsia="Times New Roman" w:hAnsi="Arial" w:cs="Arial"/>
                <w:color w:val="FF0000"/>
                <w:sz w:val="20"/>
                <w:szCs w:val="20"/>
              </w:rPr>
              <w:t>-</w:t>
            </w:r>
            <w:r w:rsidRPr="00010E4F">
              <w:rPr>
                <w:rFonts w:ascii="Times New Roman" w:eastAsia="Times New Roman" w:hAnsi="Times New Roman" w:cs="Times New Roman"/>
                <w:color w:val="FF0000"/>
                <w:sz w:val="14"/>
                <w:szCs w:val="14"/>
              </w:rPr>
              <w:t xml:space="preserve"> </w:t>
            </w:r>
            <w:r w:rsidRPr="00010E4F">
              <w:rPr>
                <w:rFonts w:ascii="Arial" w:eastAsia="Times New Roman" w:hAnsi="Arial" w:cs="Arial"/>
                <w:color w:val="000000"/>
                <w:sz w:val="20"/>
                <w:szCs w:val="20"/>
              </w:rPr>
              <w:t>2.2.2</w:t>
            </w:r>
          </w:p>
          <w:p w:rsidR="00010E4F" w:rsidRPr="00010E4F" w:rsidRDefault="00010E4F" w:rsidP="00010E4F">
            <w:pPr>
              <w:spacing w:after="0" w:line="240" w:lineRule="auto"/>
              <w:ind w:hanging="213"/>
              <w:rPr>
                <w:rFonts w:ascii="Arial" w:eastAsia="Times New Roman" w:hAnsi="Arial" w:cs="Arial"/>
                <w:color w:val="000000"/>
                <w:sz w:val="20"/>
                <w:szCs w:val="20"/>
              </w:rPr>
            </w:pPr>
            <w:r w:rsidRPr="00010E4F">
              <w:rPr>
                <w:rFonts w:ascii="Arial" w:eastAsia="Times New Roman" w:hAnsi="Arial" w:cs="Arial"/>
                <w:color w:val="FF0000"/>
                <w:sz w:val="20"/>
                <w:szCs w:val="20"/>
              </w:rPr>
              <w:t>-</w:t>
            </w:r>
            <w:r w:rsidRPr="00010E4F">
              <w:rPr>
                <w:rFonts w:ascii="Times New Roman" w:eastAsia="Times New Roman" w:hAnsi="Times New Roman" w:cs="Times New Roman"/>
                <w:color w:val="FF0000"/>
                <w:sz w:val="14"/>
                <w:szCs w:val="14"/>
              </w:rPr>
              <w:t xml:space="preserve"> </w:t>
            </w:r>
            <w:r w:rsidRPr="00010E4F">
              <w:rPr>
                <w:rFonts w:ascii="Arial" w:eastAsia="Times New Roman" w:hAnsi="Arial" w:cs="Arial"/>
                <w:color w:val="000000"/>
                <w:sz w:val="20"/>
                <w:szCs w:val="20"/>
              </w:rPr>
              <w:t>5.3.5</w:t>
            </w:r>
          </w:p>
          <w:p w:rsidR="00010E4F" w:rsidRPr="00010E4F" w:rsidRDefault="00010E4F" w:rsidP="00010E4F">
            <w:pPr>
              <w:spacing w:after="0" w:line="240" w:lineRule="auto"/>
              <w:ind w:hanging="213"/>
              <w:rPr>
                <w:rFonts w:ascii="Arial" w:eastAsia="Times New Roman" w:hAnsi="Arial" w:cs="Arial"/>
                <w:color w:val="000000"/>
                <w:sz w:val="20"/>
                <w:szCs w:val="20"/>
              </w:rPr>
            </w:pPr>
            <w:r w:rsidRPr="00010E4F">
              <w:rPr>
                <w:rFonts w:ascii="Arial" w:eastAsia="Times New Roman" w:hAnsi="Arial" w:cs="Arial"/>
                <w:color w:val="FF0000"/>
                <w:sz w:val="20"/>
                <w:szCs w:val="20"/>
              </w:rPr>
              <w:t>-</w:t>
            </w:r>
            <w:r w:rsidRPr="00010E4F">
              <w:rPr>
                <w:rFonts w:ascii="Times New Roman" w:eastAsia="Times New Roman" w:hAnsi="Times New Roman" w:cs="Times New Roman"/>
                <w:color w:val="FF0000"/>
                <w:sz w:val="14"/>
                <w:szCs w:val="14"/>
              </w:rPr>
              <w:t xml:space="preserve"> </w:t>
            </w:r>
            <w:r w:rsidRPr="00010E4F">
              <w:rPr>
                <w:rFonts w:ascii="Arial" w:eastAsia="Times New Roman" w:hAnsi="Arial" w:cs="Arial"/>
                <w:color w:val="000000"/>
                <w:sz w:val="20"/>
                <w:szCs w:val="20"/>
              </w:rPr>
              <w:t>6.4.1.6</w:t>
            </w:r>
          </w:p>
          <w:p w:rsidR="00010E4F" w:rsidRPr="00010E4F" w:rsidRDefault="00010E4F" w:rsidP="00010E4F">
            <w:pPr>
              <w:spacing w:after="0" w:line="240" w:lineRule="auto"/>
              <w:ind w:hanging="213"/>
              <w:rPr>
                <w:rFonts w:ascii="Arial" w:eastAsia="Times New Roman" w:hAnsi="Arial" w:cs="Arial"/>
                <w:color w:val="000000"/>
                <w:sz w:val="20"/>
                <w:szCs w:val="20"/>
              </w:rPr>
            </w:pPr>
            <w:r w:rsidRPr="00010E4F">
              <w:rPr>
                <w:rFonts w:ascii="Arial" w:eastAsia="Times New Roman" w:hAnsi="Arial" w:cs="Arial"/>
                <w:color w:val="FF0000"/>
                <w:sz w:val="20"/>
                <w:szCs w:val="20"/>
              </w:rPr>
              <w:t>-</w:t>
            </w:r>
            <w:r w:rsidRPr="00010E4F">
              <w:rPr>
                <w:rFonts w:ascii="Times New Roman" w:eastAsia="Times New Roman" w:hAnsi="Times New Roman" w:cs="Times New Roman"/>
                <w:color w:val="FF0000"/>
                <w:sz w:val="14"/>
                <w:szCs w:val="14"/>
              </w:rPr>
              <w:t xml:space="preserve"> </w:t>
            </w:r>
            <w:r w:rsidRPr="00010E4F">
              <w:rPr>
                <w:rFonts w:ascii="Arial" w:eastAsia="Times New Roman" w:hAnsi="Arial" w:cs="Arial"/>
                <w:color w:val="000000"/>
                <w:sz w:val="20"/>
                <w:szCs w:val="20"/>
              </w:rPr>
              <w:t>6.4.2.2</w:t>
            </w:r>
          </w:p>
          <w:p w:rsidR="00010E4F" w:rsidRPr="00010E4F" w:rsidRDefault="00010E4F" w:rsidP="00010E4F">
            <w:pPr>
              <w:spacing w:after="0" w:line="240" w:lineRule="auto"/>
              <w:ind w:hanging="213"/>
              <w:rPr>
                <w:rFonts w:ascii="Arial" w:eastAsia="Times New Roman" w:hAnsi="Arial" w:cs="Arial"/>
                <w:color w:val="000000"/>
                <w:sz w:val="20"/>
                <w:szCs w:val="20"/>
              </w:rPr>
            </w:pPr>
            <w:r w:rsidRPr="00010E4F">
              <w:rPr>
                <w:rFonts w:ascii="Arial" w:eastAsia="Times New Roman" w:hAnsi="Arial" w:cs="Arial"/>
                <w:color w:val="FF0000"/>
                <w:sz w:val="20"/>
                <w:szCs w:val="20"/>
              </w:rPr>
              <w:t>-</w:t>
            </w:r>
            <w:r w:rsidRPr="00010E4F">
              <w:rPr>
                <w:rFonts w:ascii="Times New Roman" w:eastAsia="Times New Roman" w:hAnsi="Times New Roman" w:cs="Times New Roman"/>
                <w:color w:val="FF0000"/>
                <w:sz w:val="14"/>
                <w:szCs w:val="14"/>
              </w:rPr>
              <w:t xml:space="preserve"> </w:t>
            </w:r>
            <w:r w:rsidRPr="00010E4F">
              <w:rPr>
                <w:rFonts w:ascii="Arial" w:eastAsia="Times New Roman" w:hAnsi="Arial" w:cs="Arial"/>
                <w:color w:val="000000"/>
                <w:sz w:val="20"/>
                <w:szCs w:val="20"/>
              </w:rPr>
              <w:t>6.4.2.3</w:t>
            </w:r>
          </w:p>
          <w:p w:rsidR="00010E4F" w:rsidRPr="00010E4F" w:rsidRDefault="00010E4F" w:rsidP="00010E4F">
            <w:pPr>
              <w:spacing w:after="0" w:line="240" w:lineRule="auto"/>
              <w:ind w:hanging="213"/>
              <w:rPr>
                <w:rFonts w:ascii="Arial" w:eastAsia="Times New Roman" w:hAnsi="Arial" w:cs="Arial"/>
                <w:color w:val="000000"/>
                <w:sz w:val="20"/>
                <w:szCs w:val="20"/>
              </w:rPr>
            </w:pPr>
            <w:r w:rsidRPr="00010E4F">
              <w:rPr>
                <w:rFonts w:ascii="Arial" w:eastAsia="Times New Roman" w:hAnsi="Arial" w:cs="Arial"/>
                <w:color w:val="FF0000"/>
                <w:sz w:val="20"/>
                <w:szCs w:val="20"/>
              </w:rPr>
              <w:t>-</w:t>
            </w:r>
            <w:r w:rsidRPr="00010E4F">
              <w:rPr>
                <w:rFonts w:ascii="Times New Roman" w:eastAsia="Times New Roman" w:hAnsi="Times New Roman" w:cs="Times New Roman"/>
                <w:color w:val="FF0000"/>
                <w:sz w:val="14"/>
                <w:szCs w:val="14"/>
              </w:rPr>
              <w:t xml:space="preserve"> </w:t>
            </w:r>
            <w:r w:rsidRPr="00010E4F">
              <w:rPr>
                <w:rFonts w:ascii="Arial" w:eastAsia="Times New Roman" w:hAnsi="Arial" w:cs="Arial"/>
                <w:color w:val="000000"/>
                <w:sz w:val="20"/>
                <w:szCs w:val="20"/>
              </w:rPr>
              <w:t>6.4.2.5</w:t>
            </w:r>
          </w:p>
          <w:p w:rsidR="00010E4F" w:rsidRPr="00010E4F" w:rsidRDefault="00010E4F" w:rsidP="00010E4F">
            <w:pPr>
              <w:spacing w:after="0" w:line="240" w:lineRule="auto"/>
              <w:ind w:hanging="213"/>
              <w:rPr>
                <w:rFonts w:ascii="Arial" w:eastAsia="Times New Roman" w:hAnsi="Arial" w:cs="Arial"/>
                <w:color w:val="000000"/>
                <w:sz w:val="20"/>
                <w:szCs w:val="20"/>
              </w:rPr>
            </w:pPr>
            <w:r w:rsidRPr="00010E4F">
              <w:rPr>
                <w:rFonts w:ascii="Arial" w:eastAsia="Times New Roman" w:hAnsi="Arial" w:cs="Arial"/>
                <w:color w:val="FF0000"/>
                <w:sz w:val="20"/>
                <w:szCs w:val="20"/>
              </w:rPr>
              <w:t>-</w:t>
            </w:r>
            <w:r w:rsidRPr="00010E4F">
              <w:rPr>
                <w:rFonts w:ascii="Times New Roman" w:eastAsia="Times New Roman" w:hAnsi="Times New Roman" w:cs="Times New Roman"/>
                <w:color w:val="FF0000"/>
                <w:sz w:val="14"/>
                <w:szCs w:val="14"/>
              </w:rPr>
              <w:t xml:space="preserve"> </w:t>
            </w:r>
            <w:r w:rsidRPr="00010E4F">
              <w:rPr>
                <w:rFonts w:ascii="Arial" w:eastAsia="Times New Roman" w:hAnsi="Arial" w:cs="Arial"/>
                <w:color w:val="000000"/>
                <w:sz w:val="20"/>
                <w:szCs w:val="20"/>
              </w:rPr>
              <w:t>7.1</w:t>
            </w:r>
          </w:p>
          <w:p w:rsidR="00010E4F" w:rsidRPr="00010E4F" w:rsidRDefault="00010E4F" w:rsidP="00010E4F">
            <w:pPr>
              <w:spacing w:after="0" w:line="240" w:lineRule="auto"/>
              <w:ind w:hanging="213"/>
              <w:rPr>
                <w:rFonts w:ascii="Arial" w:eastAsia="Times New Roman" w:hAnsi="Arial" w:cs="Arial"/>
                <w:color w:val="000000"/>
                <w:sz w:val="20"/>
                <w:szCs w:val="20"/>
              </w:rPr>
            </w:pPr>
            <w:r w:rsidRPr="00010E4F">
              <w:rPr>
                <w:rFonts w:ascii="Arial" w:eastAsia="Times New Roman" w:hAnsi="Arial" w:cs="Arial"/>
                <w:color w:val="FF0000"/>
                <w:sz w:val="20"/>
                <w:szCs w:val="20"/>
              </w:rPr>
              <w:t>-</w:t>
            </w:r>
            <w:r w:rsidRPr="00010E4F">
              <w:rPr>
                <w:rFonts w:ascii="Times New Roman" w:eastAsia="Times New Roman" w:hAnsi="Times New Roman" w:cs="Times New Roman"/>
                <w:color w:val="FF0000"/>
                <w:sz w:val="14"/>
                <w:szCs w:val="14"/>
              </w:rPr>
              <w:t xml:space="preserve"> </w:t>
            </w:r>
            <w:r w:rsidRPr="00010E4F">
              <w:rPr>
                <w:rFonts w:ascii="Arial" w:eastAsia="Times New Roman" w:hAnsi="Arial" w:cs="Arial"/>
                <w:color w:val="000000"/>
                <w:sz w:val="20"/>
                <w:szCs w:val="20"/>
              </w:rPr>
              <w:t>8.2.5 y 8.2.6</w:t>
            </w:r>
          </w:p>
          <w:p w:rsidR="00010E4F" w:rsidRPr="00010E4F" w:rsidRDefault="00010E4F" w:rsidP="00010E4F">
            <w:pPr>
              <w:spacing w:after="0" w:line="240" w:lineRule="auto"/>
              <w:ind w:hanging="213"/>
              <w:rPr>
                <w:rFonts w:ascii="Arial" w:eastAsia="Times New Roman" w:hAnsi="Arial" w:cs="Arial"/>
                <w:color w:val="000000"/>
                <w:sz w:val="20"/>
                <w:szCs w:val="20"/>
              </w:rPr>
            </w:pPr>
            <w:r w:rsidRPr="00010E4F">
              <w:rPr>
                <w:rFonts w:ascii="Arial" w:eastAsia="Times New Roman" w:hAnsi="Arial" w:cs="Arial"/>
                <w:color w:val="FF0000"/>
                <w:sz w:val="20"/>
                <w:szCs w:val="20"/>
              </w:rPr>
              <w:t>-</w:t>
            </w:r>
            <w:r w:rsidRPr="00010E4F">
              <w:rPr>
                <w:rFonts w:ascii="Times New Roman" w:eastAsia="Times New Roman" w:hAnsi="Times New Roman" w:cs="Times New Roman"/>
                <w:color w:val="FF0000"/>
                <w:sz w:val="14"/>
                <w:szCs w:val="14"/>
              </w:rPr>
              <w:t xml:space="preserve"> </w:t>
            </w:r>
            <w:r w:rsidRPr="00010E4F">
              <w:rPr>
                <w:rFonts w:ascii="Arial" w:eastAsia="Times New Roman" w:hAnsi="Arial" w:cs="Arial"/>
                <w:color w:val="000000"/>
                <w:sz w:val="20"/>
                <w:szCs w:val="20"/>
              </w:rPr>
              <w:t>Anexo 10</w:t>
            </w:r>
          </w:p>
        </w:tc>
      </w:tr>
    </w:tbl>
    <w:p w:rsidR="00010E4F" w:rsidRPr="00010E4F" w:rsidRDefault="00010E4F" w:rsidP="00010E4F">
      <w:pPr>
        <w:shd w:val="clear" w:color="auto" w:fill="FFFFFF"/>
        <w:spacing w:before="100" w:beforeAutospacing="1" w:after="10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br w:type="textWrapping" w:clear="all"/>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4"/>
          <w:szCs w:val="24"/>
          <w:lang w:val="es-ES"/>
        </w:rPr>
      </w:pPr>
      <w:r w:rsidRPr="00010E4F">
        <w:rPr>
          <w:rFonts w:ascii="Arial" w:eastAsia="Times New Roman" w:hAnsi="Arial" w:cs="Arial"/>
          <w:color w:val="000000"/>
          <w:sz w:val="20"/>
          <w:szCs w:val="20"/>
          <w:lang w:val="es-ES"/>
        </w:rPr>
        <w:br w:type="textWrapping" w:clear="all"/>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4"/>
          <w:szCs w:val="24"/>
          <w:lang w:val="es-ES"/>
        </w:rPr>
      </w:pPr>
      <w:r w:rsidRPr="00010E4F">
        <w:rPr>
          <w:rFonts w:ascii="Arial" w:eastAsia="Times New Roman" w:hAnsi="Arial" w:cs="Arial"/>
          <w:color w:val="000000"/>
          <w:sz w:val="24"/>
          <w:szCs w:val="24"/>
          <w:lang w:val="es-ES"/>
        </w:rPr>
        <w:pict>
          <v:rect id="_x0000_i1029" style="width:130.7pt;height:.75pt" o:hrpct="330" o:hrstd="t" o:hr="t" fillcolor="#a0a0a0" stroked="f"/>
        </w:pic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hyperlink r:id="rId25" w:anchor="_ftnref1" w:tooltip="" w:history="1">
        <w:r w:rsidRPr="00010E4F">
          <w:rPr>
            <w:rFonts w:ascii="Arial" w:eastAsia="Times New Roman" w:hAnsi="Arial" w:cs="Arial"/>
            <w:color w:val="0000FF"/>
            <w:sz w:val="16"/>
            <w:szCs w:val="16"/>
            <w:u w:val="single"/>
            <w:lang w:val="es-ES"/>
          </w:rPr>
          <w:t>[1]</w:t>
        </w:r>
      </w:hyperlink>
      <w:r w:rsidRPr="00010E4F">
        <w:rPr>
          <w:rFonts w:ascii="Arial" w:eastAsia="Times New Roman" w:hAnsi="Arial" w:cs="Arial"/>
          <w:color w:val="000000"/>
          <w:sz w:val="20"/>
          <w:szCs w:val="20"/>
          <w:lang w:val="es-ES"/>
        </w:rPr>
        <w:t xml:space="preserve"> PORTAL CASCADA EXPEDICIONES. Programa Maipo Alto. [En línea] &lt;</w:t>
      </w:r>
      <w:hyperlink r:id="rId26" w:tooltip="blocked::http://www.cascada-expediciones.cl/actividades/rafting/prorafting/promaipoalto.htm" w:history="1">
        <w:r w:rsidRPr="00010E4F">
          <w:rPr>
            <w:rFonts w:ascii="Arial" w:eastAsia="Times New Roman" w:hAnsi="Arial" w:cs="Arial"/>
            <w:color w:val="0000FF"/>
            <w:sz w:val="20"/>
            <w:szCs w:val="20"/>
            <w:u w:val="single"/>
            <w:lang w:val="es-ES"/>
          </w:rPr>
          <w:t>http://www.cascada-expediciones.cl/actividades/rafting/prorafting/promaipoalto.htm</w:t>
        </w:r>
      </w:hyperlink>
      <w:r w:rsidRPr="00010E4F">
        <w:rPr>
          <w:rFonts w:ascii="Arial" w:eastAsia="Times New Roman" w:hAnsi="Arial" w:cs="Arial"/>
          <w:color w:val="000000"/>
          <w:sz w:val="20"/>
          <w:szCs w:val="20"/>
          <w:lang w:val="es-ES"/>
        </w:rPr>
        <w:t>&gt; [consulta: Julio 2008], PORTAL YAK EXPEDICIONES. Rafting en Río Maipo [En línea] &lt;</w:t>
      </w:r>
      <w:hyperlink r:id="rId27" w:tooltip="blocked::http://www.yakexpediciones.cl/spa/RF-RioMaipo.asp" w:history="1">
        <w:r w:rsidRPr="00010E4F">
          <w:rPr>
            <w:rFonts w:ascii="Arial" w:eastAsia="Times New Roman" w:hAnsi="Arial" w:cs="Arial"/>
            <w:color w:val="0000FF"/>
            <w:sz w:val="20"/>
            <w:szCs w:val="20"/>
            <w:u w:val="single"/>
            <w:lang w:val="es-ES"/>
          </w:rPr>
          <w:t>http://www.yakexpediciones.cl/spa/RF-RioMaipo.asp</w:t>
        </w:r>
      </w:hyperlink>
      <w:r w:rsidRPr="00010E4F">
        <w:rPr>
          <w:rFonts w:ascii="Arial" w:eastAsia="Times New Roman" w:hAnsi="Arial" w:cs="Arial"/>
          <w:color w:val="000000"/>
          <w:sz w:val="20"/>
          <w:szCs w:val="20"/>
          <w:lang w:val="es-ES"/>
        </w:rPr>
        <w:t>&gt; [consulta: Julio 2008], PORTAL AVENTURAS CAJÓN DEL MAIPO. Programa de Rafting. [En línea] &lt;</w:t>
      </w:r>
      <w:hyperlink r:id="rId28" w:history="1">
        <w:r w:rsidRPr="00010E4F">
          <w:rPr>
            <w:rFonts w:ascii="Arial" w:eastAsia="Times New Roman" w:hAnsi="Arial" w:cs="Arial"/>
            <w:color w:val="0000FF"/>
            <w:sz w:val="20"/>
            <w:szCs w:val="20"/>
            <w:u w:val="single"/>
            <w:lang w:val="es-ES"/>
          </w:rPr>
          <w:t>http://www.aventurascajondelmaipo.cl/rafting.htm</w:t>
        </w:r>
      </w:hyperlink>
      <w:r w:rsidRPr="00010E4F">
        <w:rPr>
          <w:rFonts w:ascii="Arial" w:eastAsia="Times New Roman" w:hAnsi="Arial" w:cs="Arial"/>
          <w:color w:val="000000"/>
          <w:sz w:val="20"/>
          <w:szCs w:val="20"/>
          <w:lang w:val="es-ES"/>
        </w:rPr>
        <w:t>&gt; [consulta: Julio 2008], PORTAL PARED SUR EXPEDICIONES. [En línea] &lt;</w:t>
      </w:r>
      <w:hyperlink r:id="rId29" w:history="1">
        <w:r w:rsidRPr="00010E4F">
          <w:rPr>
            <w:rFonts w:ascii="Arial" w:eastAsia="Times New Roman" w:hAnsi="Arial" w:cs="Arial"/>
            <w:color w:val="0000FF"/>
            <w:sz w:val="20"/>
            <w:szCs w:val="20"/>
            <w:u w:val="single"/>
            <w:lang w:val="es-ES"/>
          </w:rPr>
          <w:t>http://www.paredsur.cl/calendario/rafting.htm</w:t>
        </w:r>
      </w:hyperlink>
      <w:r w:rsidRPr="00010E4F">
        <w:rPr>
          <w:rFonts w:ascii="Arial" w:eastAsia="Times New Roman" w:hAnsi="Arial" w:cs="Arial"/>
          <w:color w:val="000000"/>
          <w:sz w:val="20"/>
          <w:szCs w:val="20"/>
          <w:lang w:val="es-ES"/>
        </w:rPr>
        <w:t>&gt; [consulta: Julio 2008], PORTAL RUTA CORDILLERA. Rafting [En línea] &lt;</w:t>
      </w:r>
      <w:hyperlink r:id="rId30" w:history="1">
        <w:r w:rsidRPr="00010E4F">
          <w:rPr>
            <w:rFonts w:ascii="Arial" w:eastAsia="Times New Roman" w:hAnsi="Arial" w:cs="Arial"/>
            <w:color w:val="0000FF"/>
            <w:sz w:val="20"/>
            <w:szCs w:val="20"/>
            <w:u w:val="single"/>
            <w:lang w:val="es-ES"/>
          </w:rPr>
          <w:t>http://www.rutacordillera.cl/Navegador.Asp?IdSector=80&amp;Id=115</w:t>
        </w:r>
      </w:hyperlink>
      <w:r w:rsidRPr="00010E4F">
        <w:rPr>
          <w:rFonts w:ascii="Arial" w:eastAsia="Times New Roman" w:hAnsi="Arial" w:cs="Arial"/>
          <w:color w:val="000000"/>
          <w:sz w:val="20"/>
          <w:szCs w:val="20"/>
          <w:lang w:val="es-ES"/>
        </w:rPr>
        <w:t>&gt; [consulta: Julio 2008], PORTAL TURISMO CAJÓN DEL MAIPO. [En línea] &lt;</w:t>
      </w:r>
      <w:hyperlink r:id="rId31" w:history="1">
        <w:r w:rsidRPr="00010E4F">
          <w:rPr>
            <w:rFonts w:ascii="Arial" w:eastAsia="Times New Roman" w:hAnsi="Arial" w:cs="Arial"/>
            <w:color w:val="0000FF"/>
            <w:sz w:val="20"/>
            <w:szCs w:val="20"/>
            <w:u w:val="single"/>
            <w:lang w:val="es-ES"/>
          </w:rPr>
          <w:t>http://turismocajondelmaipo.com/</w:t>
        </w:r>
      </w:hyperlink>
      <w:r w:rsidRPr="00010E4F">
        <w:rPr>
          <w:rFonts w:ascii="Arial" w:eastAsia="Times New Roman" w:hAnsi="Arial" w:cs="Arial"/>
          <w:color w:val="000000"/>
          <w:sz w:val="20"/>
          <w:szCs w:val="20"/>
          <w:lang w:val="es-ES"/>
        </w:rPr>
        <w:t>&gt; [consulta: Julio 2008], PORTAL ADVENTOURS CHILE. Rafting río Maipo [En línea] &lt;</w:t>
      </w:r>
      <w:hyperlink r:id="rId32" w:history="1">
        <w:r w:rsidRPr="00010E4F">
          <w:rPr>
            <w:rFonts w:ascii="Arial" w:eastAsia="Times New Roman" w:hAnsi="Arial" w:cs="Arial"/>
            <w:color w:val="0000FF"/>
            <w:sz w:val="20"/>
            <w:szCs w:val="20"/>
            <w:u w:val="single"/>
            <w:lang w:val="es-ES"/>
          </w:rPr>
          <w:t xml:space="preserve">http://www.adventours-chile.cl/rafting.htmPORTAL ISOTERMA. Rafting río Maipo [En línea] &lt; </w:t>
        </w:r>
      </w:hyperlink>
      <w:hyperlink r:id="rId33" w:history="1">
        <w:r w:rsidRPr="00010E4F">
          <w:rPr>
            <w:rFonts w:ascii="Arial" w:eastAsia="Times New Roman" w:hAnsi="Arial" w:cs="Arial"/>
            <w:color w:val="0000FF"/>
            <w:sz w:val="20"/>
            <w:szCs w:val="20"/>
            <w:u w:val="single"/>
            <w:lang w:val="es-ES"/>
          </w:rPr>
          <w:t>http://www.isoterma.cl/raf.html</w:t>
        </w:r>
      </w:hyperlink>
      <w:r w:rsidRPr="00010E4F">
        <w:rPr>
          <w:rFonts w:ascii="Arial" w:eastAsia="Times New Roman" w:hAnsi="Arial" w:cs="Arial"/>
          <w:color w:val="000000"/>
          <w:sz w:val="20"/>
          <w:szCs w:val="20"/>
          <w:lang w:val="es-ES"/>
        </w:rPr>
        <w:t xml:space="preserve">&gt; [consulta: Septiembre 2008]&gt; [consulta: Julio 2008], </w:t>
      </w:r>
    </w:p>
    <w:p w:rsidR="00010E4F" w:rsidRPr="00010E4F" w:rsidRDefault="00010E4F" w:rsidP="00010E4F">
      <w:pPr>
        <w:shd w:val="clear" w:color="auto" w:fill="FFFFFF"/>
        <w:spacing w:beforeAutospacing="1" w:after="0" w:afterAutospacing="1" w:line="240" w:lineRule="auto"/>
        <w:ind w:left="1627" w:hanging="187"/>
        <w:rPr>
          <w:rFonts w:ascii="Arial" w:eastAsia="Times New Roman" w:hAnsi="Arial" w:cs="Arial"/>
          <w:color w:val="000000"/>
          <w:sz w:val="20"/>
          <w:szCs w:val="20"/>
          <w:lang w:val="es-ES"/>
        </w:rPr>
      </w:pPr>
      <w:hyperlink r:id="rId34" w:anchor="_ftnref2" w:tooltip="" w:history="1">
        <w:r w:rsidRPr="00010E4F">
          <w:rPr>
            <w:rFonts w:ascii="Arial" w:eastAsia="Times New Roman" w:hAnsi="Arial" w:cs="Arial"/>
            <w:color w:val="0000FF"/>
            <w:sz w:val="16"/>
            <w:szCs w:val="16"/>
            <w:u w:val="single"/>
            <w:lang w:val="es-ES"/>
          </w:rPr>
          <w:t>[2]</w:t>
        </w:r>
      </w:hyperlink>
      <w:r w:rsidRPr="00010E4F">
        <w:rPr>
          <w:rFonts w:ascii="Arial" w:eastAsia="Times New Roman" w:hAnsi="Arial" w:cs="Arial"/>
          <w:color w:val="000000"/>
          <w:sz w:val="20"/>
          <w:szCs w:val="20"/>
          <w:lang w:val="es-ES"/>
        </w:rPr>
        <w:t xml:space="preserve"> United States, Department of Agriculture (USDA). 1974. Visual Management System. Forest Service. Agriculture handbook. 462. Washington.</w:t>
      </w:r>
    </w:p>
    <w:bookmarkStart w:id="17" w:name="_ftn3"/>
    <w:p w:rsidR="00010E4F" w:rsidRPr="00010E4F" w:rsidRDefault="00010E4F" w:rsidP="00010E4F">
      <w:pPr>
        <w:shd w:val="clear" w:color="auto" w:fill="FFFFFF"/>
        <w:spacing w:beforeAutospacing="1" w:after="0" w:afterAutospacing="1" w:line="240" w:lineRule="auto"/>
        <w:ind w:left="1627" w:hanging="187"/>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fldChar w:fldCharType="begin"/>
      </w:r>
      <w:r w:rsidRPr="00010E4F">
        <w:rPr>
          <w:rFonts w:ascii="Arial" w:eastAsia="Times New Roman" w:hAnsi="Arial" w:cs="Arial"/>
          <w:color w:val="000000"/>
          <w:sz w:val="20"/>
          <w:szCs w:val="20"/>
          <w:lang w:val="es-ES"/>
        </w:rPr>
        <w:instrText xml:space="preserve"> HYPERLINK "http://seia.sea.gob.cl/documentos/documento.php?idDocumento=3342955" \l "_ftnref3" \o "" </w:instrText>
      </w:r>
      <w:r w:rsidRPr="00010E4F">
        <w:rPr>
          <w:rFonts w:ascii="Arial" w:eastAsia="Times New Roman" w:hAnsi="Arial" w:cs="Arial"/>
          <w:color w:val="000000"/>
          <w:sz w:val="20"/>
          <w:szCs w:val="20"/>
          <w:lang w:val="es-ES"/>
        </w:rPr>
        <w:fldChar w:fldCharType="separate"/>
      </w:r>
      <w:r w:rsidRPr="00010E4F">
        <w:rPr>
          <w:rFonts w:ascii="Arial" w:eastAsia="Times New Roman" w:hAnsi="Arial" w:cs="Arial"/>
          <w:color w:val="0000FF"/>
          <w:sz w:val="16"/>
          <w:szCs w:val="16"/>
          <w:u w:val="single"/>
          <w:lang w:val="es-ES"/>
        </w:rPr>
        <w:t>[3]</w:t>
      </w:r>
      <w:r w:rsidRPr="00010E4F">
        <w:rPr>
          <w:rFonts w:ascii="Arial" w:eastAsia="Times New Roman" w:hAnsi="Arial" w:cs="Arial"/>
          <w:color w:val="000000"/>
          <w:sz w:val="20"/>
          <w:szCs w:val="20"/>
          <w:lang w:val="es-ES"/>
        </w:rPr>
        <w:fldChar w:fldCharType="end"/>
      </w:r>
      <w:r w:rsidRPr="00010E4F">
        <w:rPr>
          <w:rFonts w:ascii="Arial" w:eastAsia="Times New Roman" w:hAnsi="Arial" w:cs="Arial"/>
          <w:color w:val="000000"/>
          <w:sz w:val="20"/>
          <w:szCs w:val="20"/>
          <w:lang w:val="es-ES"/>
        </w:rPr>
        <w:t xml:space="preserve"> Bureau of Land Management. 1980. Visual Resource Management Program. Div. Of Recreation and Cultural Resource. Washington.</w:t>
      </w:r>
    </w:p>
    <w:bookmarkStart w:id="18" w:name="_ftn4"/>
    <w:p w:rsidR="00010E4F" w:rsidRPr="00010E4F" w:rsidRDefault="00010E4F" w:rsidP="00010E4F">
      <w:pPr>
        <w:shd w:val="clear" w:color="auto" w:fill="FFFFFF"/>
        <w:spacing w:beforeAutospacing="1" w:after="0" w:afterAutospacing="1" w:line="240" w:lineRule="auto"/>
        <w:ind w:left="1627" w:hanging="187"/>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fldChar w:fldCharType="begin"/>
      </w:r>
      <w:r w:rsidRPr="00010E4F">
        <w:rPr>
          <w:rFonts w:ascii="Arial" w:eastAsia="Times New Roman" w:hAnsi="Arial" w:cs="Arial"/>
          <w:color w:val="000000"/>
          <w:sz w:val="20"/>
          <w:szCs w:val="20"/>
          <w:lang w:val="es-ES"/>
        </w:rPr>
        <w:instrText xml:space="preserve"> HYPERLINK "http://seia.sea.gob.cl/documentos/documento.php?idDocumento=3342955" \l "_ftnref4" \o "" </w:instrText>
      </w:r>
      <w:r w:rsidRPr="00010E4F">
        <w:rPr>
          <w:rFonts w:ascii="Arial" w:eastAsia="Times New Roman" w:hAnsi="Arial" w:cs="Arial"/>
          <w:color w:val="000000"/>
          <w:sz w:val="20"/>
          <w:szCs w:val="20"/>
          <w:lang w:val="es-ES"/>
        </w:rPr>
        <w:fldChar w:fldCharType="separate"/>
      </w:r>
      <w:r w:rsidRPr="00010E4F">
        <w:rPr>
          <w:rFonts w:ascii="Arial" w:eastAsia="Times New Roman" w:hAnsi="Arial" w:cs="Arial"/>
          <w:color w:val="0000FF"/>
          <w:sz w:val="16"/>
          <w:szCs w:val="16"/>
          <w:u w:val="single"/>
          <w:lang w:val="es-ES"/>
        </w:rPr>
        <w:t>[4]</w:t>
      </w:r>
      <w:r w:rsidRPr="00010E4F">
        <w:rPr>
          <w:rFonts w:ascii="Arial" w:eastAsia="Times New Roman" w:hAnsi="Arial" w:cs="Arial"/>
          <w:color w:val="000000"/>
          <w:sz w:val="20"/>
          <w:szCs w:val="20"/>
          <w:lang w:val="es-ES"/>
        </w:rPr>
        <w:fldChar w:fldCharType="end"/>
      </w:r>
      <w:r w:rsidRPr="00010E4F">
        <w:rPr>
          <w:rFonts w:ascii="Arial" w:eastAsia="Times New Roman" w:hAnsi="Arial" w:cs="Arial"/>
          <w:color w:val="000000"/>
          <w:sz w:val="20"/>
          <w:szCs w:val="20"/>
          <w:lang w:val="es-ES"/>
        </w:rPr>
        <w:t xml:space="preserve"> Ministerio de Obras Públicas, Transporte y Medio Ambiente de España. 1995. Guía para la Elaboración de Estudios del Medio Físico.</w:t>
      </w:r>
    </w:p>
    <w:bookmarkStart w:id="19" w:name="_ftn5"/>
    <w:p w:rsidR="00010E4F" w:rsidRPr="00010E4F" w:rsidRDefault="00010E4F" w:rsidP="00010E4F">
      <w:pPr>
        <w:shd w:val="clear" w:color="auto" w:fill="FFFFFF"/>
        <w:spacing w:beforeAutospacing="1" w:after="0" w:afterAutospacing="1" w:line="240" w:lineRule="auto"/>
        <w:ind w:left="1627" w:hanging="187"/>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fldChar w:fldCharType="begin"/>
      </w:r>
      <w:r w:rsidRPr="00010E4F">
        <w:rPr>
          <w:rFonts w:ascii="Arial" w:eastAsia="Times New Roman" w:hAnsi="Arial" w:cs="Arial"/>
          <w:color w:val="000000"/>
          <w:sz w:val="20"/>
          <w:szCs w:val="20"/>
          <w:lang w:val="es-ES"/>
        </w:rPr>
        <w:instrText xml:space="preserve"> HYPERLINK "http://seia.sea.gob.cl/documentos/documento.php?idDocumento=3342955" \l "_ftnref5" \o "" </w:instrText>
      </w:r>
      <w:r w:rsidRPr="00010E4F">
        <w:rPr>
          <w:rFonts w:ascii="Arial" w:eastAsia="Times New Roman" w:hAnsi="Arial" w:cs="Arial"/>
          <w:color w:val="000000"/>
          <w:sz w:val="20"/>
          <w:szCs w:val="20"/>
          <w:lang w:val="es-ES"/>
        </w:rPr>
        <w:fldChar w:fldCharType="separate"/>
      </w:r>
      <w:r w:rsidRPr="00010E4F">
        <w:rPr>
          <w:rFonts w:ascii="Arial" w:eastAsia="Times New Roman" w:hAnsi="Arial" w:cs="Arial"/>
          <w:color w:val="0000FF"/>
          <w:sz w:val="16"/>
          <w:szCs w:val="16"/>
          <w:u w:val="single"/>
          <w:lang w:val="es-ES"/>
        </w:rPr>
        <w:t>[5]</w:t>
      </w:r>
      <w:r w:rsidRPr="00010E4F">
        <w:rPr>
          <w:rFonts w:ascii="Arial" w:eastAsia="Times New Roman" w:hAnsi="Arial" w:cs="Arial"/>
          <w:color w:val="000000"/>
          <w:sz w:val="20"/>
          <w:szCs w:val="20"/>
          <w:lang w:val="es-ES"/>
        </w:rPr>
        <w:fldChar w:fldCharType="end"/>
      </w:r>
      <w:bookmarkEnd w:id="19"/>
      <w:r w:rsidRPr="00010E4F">
        <w:rPr>
          <w:rFonts w:ascii="Arial" w:eastAsia="Times New Roman" w:hAnsi="Arial" w:cs="Arial"/>
          <w:color w:val="000000"/>
          <w:sz w:val="20"/>
          <w:szCs w:val="20"/>
          <w:lang w:val="es-ES"/>
        </w:rPr>
        <w:t xml:space="preserve"> Comisión Nacional del Medio Ambiente (CONAMA). 1994. Manual de Evaluación de Impacto Ambiental. Conceptos y Antecedentes Básicos.</w:t>
      </w:r>
    </w:p>
    <w:bookmarkStart w:id="20" w:name="_ftn6"/>
    <w:p w:rsidR="00010E4F" w:rsidRPr="00010E4F" w:rsidRDefault="00010E4F" w:rsidP="00010E4F">
      <w:pPr>
        <w:shd w:val="clear" w:color="auto" w:fill="FFFFFF"/>
        <w:spacing w:beforeAutospacing="1" w:after="0" w:afterAutospacing="1" w:line="240" w:lineRule="auto"/>
        <w:ind w:left="1627" w:hanging="187"/>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lastRenderedPageBreak/>
        <w:fldChar w:fldCharType="begin"/>
      </w:r>
      <w:r w:rsidRPr="00010E4F">
        <w:rPr>
          <w:rFonts w:ascii="Arial" w:eastAsia="Times New Roman" w:hAnsi="Arial" w:cs="Arial"/>
          <w:color w:val="000000"/>
          <w:sz w:val="20"/>
          <w:szCs w:val="20"/>
          <w:lang w:val="es-ES"/>
        </w:rPr>
        <w:instrText xml:space="preserve"> HYPERLINK "http://seia.sea.gob.cl/documentos/documento.php?idDocumento=3342955" \l "_ftnref6" \o "" </w:instrText>
      </w:r>
      <w:r w:rsidRPr="00010E4F">
        <w:rPr>
          <w:rFonts w:ascii="Arial" w:eastAsia="Times New Roman" w:hAnsi="Arial" w:cs="Arial"/>
          <w:color w:val="000000"/>
          <w:sz w:val="20"/>
          <w:szCs w:val="20"/>
          <w:lang w:val="es-ES"/>
        </w:rPr>
        <w:fldChar w:fldCharType="separate"/>
      </w:r>
      <w:r w:rsidRPr="00010E4F">
        <w:rPr>
          <w:rFonts w:ascii="Arial" w:eastAsia="Times New Roman" w:hAnsi="Arial" w:cs="Arial"/>
          <w:color w:val="0000FF"/>
          <w:sz w:val="16"/>
          <w:szCs w:val="16"/>
          <w:u w:val="single"/>
          <w:lang w:val="es-ES"/>
        </w:rPr>
        <w:t>[6]</w:t>
      </w:r>
      <w:r w:rsidRPr="00010E4F">
        <w:rPr>
          <w:rFonts w:ascii="Arial" w:eastAsia="Times New Roman" w:hAnsi="Arial" w:cs="Arial"/>
          <w:color w:val="000000"/>
          <w:sz w:val="20"/>
          <w:szCs w:val="20"/>
          <w:lang w:val="es-ES"/>
        </w:rPr>
        <w:fldChar w:fldCharType="end"/>
      </w:r>
      <w:bookmarkEnd w:id="20"/>
      <w:r w:rsidRPr="00010E4F">
        <w:rPr>
          <w:rFonts w:ascii="Arial" w:eastAsia="Times New Roman" w:hAnsi="Arial" w:cs="Arial"/>
          <w:color w:val="000000"/>
          <w:sz w:val="20"/>
          <w:szCs w:val="20"/>
          <w:lang w:val="es-ES"/>
        </w:rPr>
        <w:t xml:space="preserve"> Para efectos del análisis se entenderá por:</w:t>
      </w:r>
    </w:p>
    <w:p w:rsidR="00010E4F" w:rsidRPr="00010E4F" w:rsidRDefault="00010E4F" w:rsidP="00010E4F">
      <w:pPr>
        <w:shd w:val="clear" w:color="auto" w:fill="FFFFFF"/>
        <w:spacing w:beforeAutospacing="1" w:after="0" w:afterAutospacing="1" w:line="240" w:lineRule="auto"/>
        <w:ind w:left="1627"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Arial" w:eastAsia="Times New Roman" w:hAnsi="Arial" w:cs="Arial"/>
          <w:color w:val="000000"/>
          <w:sz w:val="20"/>
          <w:szCs w:val="20"/>
          <w:u w:val="single"/>
          <w:lang w:val="es-ES"/>
        </w:rPr>
        <w:t>Unidad de Paisaje:</w:t>
      </w:r>
      <w:r w:rsidRPr="00010E4F">
        <w:rPr>
          <w:rFonts w:ascii="Arial" w:eastAsia="Times New Roman" w:hAnsi="Arial" w:cs="Arial"/>
          <w:color w:val="000000"/>
          <w:sz w:val="20"/>
          <w:szCs w:val="20"/>
          <w:lang w:val="es-ES"/>
        </w:rPr>
        <w:t xml:space="preserve"> Porción de espacio geográfico que presenta una configuración de elementos característicos a ella y por lo tanto diferentes a los constituyentes de otra unidad.</w:t>
      </w:r>
    </w:p>
    <w:p w:rsidR="00010E4F" w:rsidRPr="00010E4F" w:rsidRDefault="00010E4F" w:rsidP="00010E4F">
      <w:pPr>
        <w:shd w:val="clear" w:color="auto" w:fill="FFFFFF"/>
        <w:spacing w:beforeAutospacing="1" w:after="0" w:afterAutospacing="1" w:line="240" w:lineRule="auto"/>
        <w:ind w:left="1627"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Arial" w:eastAsia="Times New Roman" w:hAnsi="Arial" w:cs="Arial"/>
          <w:color w:val="000000"/>
          <w:sz w:val="20"/>
          <w:szCs w:val="20"/>
          <w:u w:val="single"/>
          <w:lang w:val="es-ES"/>
        </w:rPr>
        <w:t xml:space="preserve">Cuenca Visual: </w:t>
      </w:r>
      <w:r w:rsidRPr="00010E4F">
        <w:rPr>
          <w:rFonts w:ascii="Arial" w:eastAsia="Times New Roman" w:hAnsi="Arial" w:cs="Arial"/>
          <w:color w:val="000000"/>
          <w:sz w:val="20"/>
          <w:szCs w:val="20"/>
          <w:lang w:val="es-ES"/>
        </w:rPr>
        <w:t>Corresponde a la superficie observada desde distintos puntos de observación, y que permite definir una unidad espacial con límites definidos.</w:t>
      </w:r>
    </w:p>
    <w:p w:rsidR="00010E4F" w:rsidRPr="00010E4F" w:rsidRDefault="00010E4F" w:rsidP="00010E4F">
      <w:pPr>
        <w:shd w:val="clear" w:color="auto" w:fill="FFFFFF"/>
        <w:spacing w:beforeAutospacing="1" w:after="0" w:afterAutospacing="1" w:line="240" w:lineRule="auto"/>
        <w:ind w:left="1627"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Arial" w:eastAsia="Times New Roman" w:hAnsi="Arial" w:cs="Arial"/>
          <w:color w:val="000000"/>
          <w:sz w:val="20"/>
          <w:szCs w:val="20"/>
          <w:u w:val="single"/>
          <w:lang w:val="es-ES"/>
        </w:rPr>
        <w:t>Calidad Visual:</w:t>
      </w:r>
      <w:r w:rsidRPr="00010E4F">
        <w:rPr>
          <w:rFonts w:ascii="Arial" w:eastAsia="Times New Roman" w:hAnsi="Arial" w:cs="Arial"/>
          <w:color w:val="000000"/>
          <w:sz w:val="20"/>
          <w:szCs w:val="20"/>
          <w:lang w:val="es-ES"/>
        </w:rPr>
        <w:t xml:space="preserve"> Está definido por las características estéticas de los elementos constituyentes de un determinado paisaje</w:t>
      </w:r>
    </w:p>
    <w:p w:rsidR="00010E4F" w:rsidRPr="00010E4F" w:rsidRDefault="00010E4F" w:rsidP="00010E4F">
      <w:pPr>
        <w:shd w:val="clear" w:color="auto" w:fill="FFFFFF"/>
        <w:spacing w:beforeAutospacing="1" w:after="0" w:afterAutospacing="1" w:line="240" w:lineRule="auto"/>
        <w:ind w:left="1627"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Arial" w:eastAsia="Times New Roman" w:hAnsi="Arial" w:cs="Arial"/>
          <w:color w:val="000000"/>
          <w:sz w:val="20"/>
          <w:szCs w:val="20"/>
          <w:u w:val="single"/>
          <w:lang w:val="es-ES"/>
        </w:rPr>
        <w:t>Fragilidad Visual:</w:t>
      </w:r>
      <w:r w:rsidRPr="00010E4F">
        <w:rPr>
          <w:rFonts w:ascii="Arial" w:eastAsia="Times New Roman" w:hAnsi="Arial" w:cs="Arial"/>
          <w:color w:val="000000"/>
          <w:sz w:val="20"/>
          <w:szCs w:val="20"/>
          <w:lang w:val="es-ES"/>
        </w:rPr>
        <w:t xml:space="preserve"> Está definido como la capacidad de absorción visual de elementos ajenos a él, que tiene un determinado paisaje.</w:t>
      </w:r>
    </w:p>
    <w:bookmarkStart w:id="21" w:name="_ftn7"/>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fldChar w:fldCharType="begin"/>
      </w:r>
      <w:r w:rsidRPr="00010E4F">
        <w:rPr>
          <w:rFonts w:ascii="Arial" w:eastAsia="Times New Roman" w:hAnsi="Arial" w:cs="Arial"/>
          <w:color w:val="000000"/>
          <w:sz w:val="20"/>
          <w:szCs w:val="20"/>
          <w:lang w:val="es-ES"/>
        </w:rPr>
        <w:instrText xml:space="preserve"> HYPERLINK "http://seia.sea.gob.cl/documentos/documento.php?idDocumento=3342955" \l "_ftnref7" \o "" </w:instrText>
      </w:r>
      <w:r w:rsidRPr="00010E4F">
        <w:rPr>
          <w:rFonts w:ascii="Arial" w:eastAsia="Times New Roman" w:hAnsi="Arial" w:cs="Arial"/>
          <w:color w:val="000000"/>
          <w:sz w:val="20"/>
          <w:szCs w:val="20"/>
          <w:lang w:val="es-ES"/>
        </w:rPr>
        <w:fldChar w:fldCharType="separate"/>
      </w:r>
      <w:r w:rsidRPr="00010E4F">
        <w:rPr>
          <w:rFonts w:ascii="Arial" w:eastAsia="Times New Roman" w:hAnsi="Arial" w:cs="Arial"/>
          <w:color w:val="0000FF"/>
          <w:sz w:val="16"/>
          <w:szCs w:val="16"/>
          <w:u w:val="single"/>
          <w:vertAlign w:val="superscript"/>
          <w:lang w:val="es-ES"/>
        </w:rPr>
        <w:t>[7]</w:t>
      </w:r>
      <w:r w:rsidRPr="00010E4F">
        <w:rPr>
          <w:rFonts w:ascii="Arial" w:eastAsia="Times New Roman" w:hAnsi="Arial" w:cs="Arial"/>
          <w:color w:val="000000"/>
          <w:sz w:val="20"/>
          <w:szCs w:val="20"/>
          <w:lang w:val="es-ES"/>
        </w:rPr>
        <w:fldChar w:fldCharType="end"/>
      </w:r>
      <w:bookmarkEnd w:id="21"/>
      <w:r w:rsidRPr="00010E4F">
        <w:rPr>
          <w:rFonts w:ascii="Arial" w:eastAsia="Times New Roman" w:hAnsi="Arial" w:cs="Arial"/>
          <w:color w:val="000000"/>
          <w:sz w:val="16"/>
          <w:szCs w:val="16"/>
          <w:lang w:val="es-ES"/>
        </w:rPr>
        <w:t xml:space="preserve"> ORGANIZACION DE LAS NACIONES UNIDAS PARA LA AGRICULTURA Y LA ALIMENTACION</w:t>
      </w:r>
      <w:r w:rsidRPr="00010E4F">
        <w:rPr>
          <w:rFonts w:ascii="Arial" w:eastAsia="Times New Roman" w:hAnsi="Arial" w:cs="Arial"/>
          <w:color w:val="000000"/>
          <w:sz w:val="16"/>
          <w:szCs w:val="16"/>
          <w:lang w:val="es-ES"/>
        </w:rPr>
        <w:br/>
        <w:t xml:space="preserve">Roma, 1995. Cap. 3.1.1 Clasificación de terrenos en clases de fragilidad. Disponible en </w:t>
      </w:r>
      <w:hyperlink r:id="rId35" w:history="1">
        <w:r w:rsidRPr="00010E4F">
          <w:rPr>
            <w:rFonts w:ascii="Arial" w:eastAsia="Times New Roman" w:hAnsi="Arial" w:cs="Arial"/>
            <w:color w:val="0000FF"/>
            <w:sz w:val="16"/>
            <w:szCs w:val="16"/>
            <w:u w:val="single"/>
            <w:lang w:val="es-ES"/>
          </w:rPr>
          <w:t>http://www.fao.org/docrep/v9727s/v9727s00.HTM</w:t>
        </w:r>
      </w:hyperlink>
      <w:r w:rsidRPr="00010E4F">
        <w:rPr>
          <w:rFonts w:ascii="Arial" w:eastAsia="Times New Roman" w:hAnsi="Arial" w:cs="Arial"/>
          <w:color w:val="000000"/>
          <w:sz w:val="16"/>
          <w:szCs w:val="16"/>
          <w:lang w:val="es-ES"/>
        </w:rPr>
        <w:t xml:space="preserve">. </w:t>
      </w:r>
    </w:p>
    <w:bookmarkStart w:id="22" w:name="_ftn8"/>
    <w:p w:rsidR="00010E4F" w:rsidRPr="00010E4F" w:rsidRDefault="00010E4F" w:rsidP="00010E4F">
      <w:pPr>
        <w:shd w:val="clear" w:color="auto" w:fill="FFFFFF"/>
        <w:spacing w:beforeAutospacing="1" w:after="0" w:afterAutospacing="1" w:line="240" w:lineRule="auto"/>
        <w:ind w:left="1627" w:hanging="187"/>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fldChar w:fldCharType="begin"/>
      </w:r>
      <w:r w:rsidRPr="00010E4F">
        <w:rPr>
          <w:rFonts w:ascii="Arial" w:eastAsia="Times New Roman" w:hAnsi="Arial" w:cs="Arial"/>
          <w:color w:val="000000"/>
          <w:sz w:val="20"/>
          <w:szCs w:val="20"/>
          <w:lang w:val="es-ES"/>
        </w:rPr>
        <w:instrText xml:space="preserve"> HYPERLINK "http://seia.sea.gob.cl/documentos/documento.php?idDocumento=3342955" \l "_ftnref8" \o "" </w:instrText>
      </w:r>
      <w:r w:rsidRPr="00010E4F">
        <w:rPr>
          <w:rFonts w:ascii="Arial" w:eastAsia="Times New Roman" w:hAnsi="Arial" w:cs="Arial"/>
          <w:color w:val="000000"/>
          <w:sz w:val="20"/>
          <w:szCs w:val="20"/>
          <w:lang w:val="es-ES"/>
        </w:rPr>
        <w:fldChar w:fldCharType="separate"/>
      </w:r>
      <w:r w:rsidRPr="00010E4F">
        <w:rPr>
          <w:rFonts w:ascii="Arial" w:eastAsia="Times New Roman" w:hAnsi="Arial" w:cs="Arial"/>
          <w:color w:val="0000FF"/>
          <w:sz w:val="16"/>
          <w:szCs w:val="16"/>
          <w:u w:val="single"/>
          <w:lang w:val="es-ES"/>
        </w:rPr>
        <w:t>[8]</w:t>
      </w:r>
      <w:r w:rsidRPr="00010E4F">
        <w:rPr>
          <w:rFonts w:ascii="Arial" w:eastAsia="Times New Roman" w:hAnsi="Arial" w:cs="Arial"/>
          <w:color w:val="000000"/>
          <w:sz w:val="20"/>
          <w:szCs w:val="20"/>
          <w:lang w:val="es-ES"/>
        </w:rPr>
        <w:fldChar w:fldCharType="end"/>
      </w:r>
      <w:bookmarkEnd w:id="22"/>
      <w:r w:rsidRPr="00010E4F">
        <w:rPr>
          <w:rFonts w:ascii="Arial" w:eastAsia="Times New Roman" w:hAnsi="Arial" w:cs="Arial"/>
          <w:color w:val="000000"/>
          <w:sz w:val="20"/>
          <w:szCs w:val="20"/>
          <w:lang w:val="es-ES"/>
        </w:rPr>
        <w:t xml:space="preserve"> Se determinó según: “Manual para el reconocimiento de suelos”. Valdivia, U. Austral de Chile. 81 p. - SCHLATTER, J.E.; GREZ, R.; GERDING, V. 1989. Págs. 87-88.</w:t>
      </w:r>
    </w:p>
    <w:bookmarkStart w:id="23" w:name="_ftn9"/>
    <w:p w:rsidR="00010E4F" w:rsidRPr="00010E4F" w:rsidRDefault="00010E4F" w:rsidP="00010E4F">
      <w:pPr>
        <w:shd w:val="clear" w:color="auto" w:fill="FFFFFF"/>
        <w:spacing w:beforeAutospacing="1" w:after="0" w:afterAutospacing="1" w:line="240" w:lineRule="auto"/>
        <w:ind w:left="1865"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fldChar w:fldCharType="begin"/>
      </w:r>
      <w:r w:rsidRPr="00010E4F">
        <w:rPr>
          <w:rFonts w:ascii="Arial" w:eastAsia="Times New Roman" w:hAnsi="Arial" w:cs="Arial"/>
          <w:color w:val="000000"/>
          <w:sz w:val="20"/>
          <w:szCs w:val="20"/>
          <w:lang w:val="es-ES"/>
        </w:rPr>
        <w:instrText xml:space="preserve"> HYPERLINK "http://seia.sea.gob.cl/documentos/documento.php?idDocumento=3342955" \l "_ftnref9" \o "" </w:instrText>
      </w:r>
      <w:r w:rsidRPr="00010E4F">
        <w:rPr>
          <w:rFonts w:ascii="Arial" w:eastAsia="Times New Roman" w:hAnsi="Arial" w:cs="Arial"/>
          <w:color w:val="000000"/>
          <w:sz w:val="20"/>
          <w:szCs w:val="20"/>
          <w:lang w:val="es-ES"/>
        </w:rPr>
        <w:fldChar w:fldCharType="separate"/>
      </w:r>
      <w:r w:rsidRPr="00010E4F">
        <w:rPr>
          <w:rFonts w:ascii="Arial" w:eastAsia="Times New Roman" w:hAnsi="Arial" w:cs="Arial"/>
          <w:color w:val="0000FF"/>
          <w:sz w:val="16"/>
          <w:szCs w:val="16"/>
          <w:u w:val="single"/>
          <w:lang w:val="es-ES"/>
        </w:rPr>
        <w:t>[9]</w:t>
      </w:r>
      <w:r w:rsidRPr="00010E4F">
        <w:rPr>
          <w:rFonts w:ascii="Arial" w:eastAsia="Times New Roman" w:hAnsi="Arial" w:cs="Arial"/>
          <w:color w:val="000000"/>
          <w:sz w:val="20"/>
          <w:szCs w:val="20"/>
          <w:lang w:val="es-ES"/>
        </w:rPr>
        <w:fldChar w:fldCharType="end"/>
      </w:r>
      <w:bookmarkEnd w:id="23"/>
      <w:r w:rsidRPr="00010E4F">
        <w:rPr>
          <w:rFonts w:ascii="Arial" w:eastAsia="Times New Roman" w:hAnsi="Arial" w:cs="Arial"/>
          <w:color w:val="000000"/>
          <w:sz w:val="20"/>
          <w:szCs w:val="20"/>
          <w:lang w:val="es-ES"/>
        </w:rPr>
        <w:t xml:space="preserve"> Pago por cabeza de ganado durante las veranadas e invernadas $400 mensuales. Pago por caballo en el caso de las cabalgatas $10.000 por día. (Fuente: Oficina Municipal del Programa de Desarrollo Rural de la comuna de San José de Maipo, Marzo 2007).</w:t>
      </w:r>
    </w:p>
    <w:bookmarkStart w:id="24" w:name="_ftn10"/>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fldChar w:fldCharType="begin"/>
      </w:r>
      <w:r w:rsidRPr="00010E4F">
        <w:rPr>
          <w:rFonts w:ascii="Arial" w:eastAsia="Times New Roman" w:hAnsi="Arial" w:cs="Arial"/>
          <w:color w:val="000000"/>
          <w:sz w:val="20"/>
          <w:szCs w:val="20"/>
          <w:lang w:val="es-ES"/>
        </w:rPr>
        <w:instrText xml:space="preserve"> HYPERLINK "http://seia.sea.gob.cl/documentos/documento.php?idDocumento=3342955" \l "_ftnref10" \o "" </w:instrText>
      </w:r>
      <w:r w:rsidRPr="00010E4F">
        <w:rPr>
          <w:rFonts w:ascii="Arial" w:eastAsia="Times New Roman" w:hAnsi="Arial" w:cs="Arial"/>
          <w:color w:val="000000"/>
          <w:sz w:val="20"/>
          <w:szCs w:val="20"/>
          <w:lang w:val="es-ES"/>
        </w:rPr>
        <w:fldChar w:fldCharType="separate"/>
      </w:r>
      <w:r w:rsidRPr="00010E4F">
        <w:rPr>
          <w:rFonts w:ascii="Arial" w:eastAsia="Times New Roman" w:hAnsi="Arial" w:cs="Arial"/>
          <w:color w:val="0000FF"/>
          <w:u w:val="single"/>
          <w:lang w:val="es-ES"/>
        </w:rPr>
        <w:t>[10]</w:t>
      </w:r>
      <w:r w:rsidRPr="00010E4F">
        <w:rPr>
          <w:rFonts w:ascii="Arial" w:eastAsia="Times New Roman" w:hAnsi="Arial" w:cs="Arial"/>
          <w:color w:val="000000"/>
          <w:sz w:val="20"/>
          <w:szCs w:val="20"/>
          <w:lang w:val="es-ES"/>
        </w:rPr>
        <w:fldChar w:fldCharType="end"/>
      </w:r>
      <w:bookmarkEnd w:id="24"/>
      <w:r w:rsidRPr="00010E4F">
        <w:rPr>
          <w:rFonts w:ascii="Arial" w:eastAsia="Times New Roman" w:hAnsi="Arial" w:cs="Arial"/>
          <w:color w:val="000000"/>
          <w:sz w:val="20"/>
          <w:szCs w:val="20"/>
          <w:lang w:val="es-ES"/>
        </w:rPr>
        <w:t xml:space="preserve"> </w:t>
      </w:r>
      <w:r w:rsidRPr="00010E4F">
        <w:rPr>
          <w:rFonts w:ascii="Arial" w:eastAsia="Times New Roman" w:hAnsi="Arial" w:cs="Arial"/>
          <w:color w:val="000000"/>
          <w:sz w:val="16"/>
          <w:szCs w:val="16"/>
          <w:lang w:val="es-ES"/>
        </w:rPr>
        <w:t>Morgan, R.P.C. 1997. Erosión y Conservación del Suelo. Ediciones Mundi-Prensa. España. 343 pp.</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16"/>
          <w:szCs w:val="16"/>
          <w:lang w:val="es-ES"/>
        </w:rPr>
        <w:t>Porta, J., López-Acevedo, M. y Roquero, C. 1999. Edafología Para la agricultura y el Medio Ambiente. Ediciones Mundi-Prensa. España. 849 pp.</w:t>
      </w:r>
    </w:p>
    <w:p w:rsidR="00010E4F" w:rsidRPr="00010E4F" w:rsidRDefault="00010E4F" w:rsidP="00010E4F">
      <w:pPr>
        <w:numPr>
          <w:ilvl w:val="0"/>
          <w:numId w:val="23"/>
        </w:numPr>
        <w:shd w:val="clear" w:color="auto" w:fill="FFFFFF"/>
        <w:spacing w:before="100" w:beforeAutospacing="1" w:after="100" w:afterAutospacing="1" w:line="240" w:lineRule="auto"/>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Predicción y evaluación de impactos y situaciones de riesgo</w:t>
      </w:r>
    </w:p>
    <w:p w:rsidR="00010E4F" w:rsidRPr="00010E4F" w:rsidRDefault="00010E4F" w:rsidP="00010E4F">
      <w:pPr>
        <w:numPr>
          <w:ilvl w:val="1"/>
          <w:numId w:val="23"/>
        </w:numPr>
        <w:shd w:val="clear" w:color="auto" w:fill="FFFFFF"/>
        <w:spacing w:beforeAutospacing="1" w:after="0" w:afterAutospacing="1" w:line="240" w:lineRule="auto"/>
        <w:ind w:left="2001" w:hanging="561"/>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1.</w:t>
      </w:r>
      <w:r w:rsidRPr="00010E4F">
        <w:rPr>
          <w:rFonts w:ascii="Times New Roman" w:eastAsia="Times New Roman" w:hAnsi="Times New Roman" w:cs="Times New Roman"/>
          <w:color w:val="000000"/>
          <w:sz w:val="14"/>
          <w:szCs w:val="14"/>
          <w:u w:val="single"/>
          <w:lang w:val="es-ES"/>
        </w:rPr>
        <w:t xml:space="preserve"> </w:t>
      </w:r>
      <w:r w:rsidRPr="00010E4F">
        <w:rPr>
          <w:rFonts w:ascii="Arial" w:eastAsia="Times New Roman" w:hAnsi="Arial" w:cs="Arial"/>
          <w:color w:val="000000"/>
          <w:sz w:val="24"/>
          <w:szCs w:val="24"/>
          <w:u w:val="single"/>
          <w:lang w:val="es-ES"/>
        </w:rPr>
        <w:t>Con respecto a las tronaduras que se realizarán en la etapa de construcción, se solicita al titular señalar los posibles efectos en la biota y recurso hídrico y las medidas consideradas por el proyecto, para cada uno de los puntos donde se llevarán a cabo.</w:t>
      </w:r>
    </w:p>
    <w:p w:rsidR="00010E4F" w:rsidRPr="00010E4F" w:rsidRDefault="00010E4F" w:rsidP="00010E4F">
      <w:pPr>
        <w:shd w:val="clear" w:color="auto" w:fill="FFFFFF"/>
        <w:spacing w:beforeAutospacing="1" w:after="0" w:afterAutospacing="1" w:line="240" w:lineRule="auto"/>
        <w:ind w:left="2001"/>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2.</w:t>
      </w:r>
      <w:r w:rsidRPr="00010E4F">
        <w:rPr>
          <w:rFonts w:ascii="Times New Roman" w:eastAsia="Times New Roman" w:hAnsi="Times New Roman" w:cs="Times New Roman"/>
          <w:color w:val="000000"/>
          <w:sz w:val="14"/>
          <w:szCs w:val="14"/>
          <w:u w:val="single"/>
          <w:lang w:val="es-ES"/>
        </w:rPr>
        <w:t xml:space="preserve"> </w:t>
      </w:r>
      <w:r w:rsidRPr="00010E4F">
        <w:rPr>
          <w:rFonts w:ascii="Arial" w:eastAsia="Times New Roman" w:hAnsi="Arial" w:cs="Arial"/>
          <w:color w:val="000000"/>
          <w:sz w:val="24"/>
          <w:szCs w:val="24"/>
          <w:u w:val="single"/>
          <w:lang w:val="es-ES"/>
        </w:rPr>
        <w:t>Respecto de la fase de operación del proyecto, se solicita al titular indicar y ampliar la información aportada en el EIA , los principales impactos detectados sobra la fauna íctica, indicando las medidas contempladas para hacerse cargo de ellos. En la jerarquización de los impactos se considera que la alteración de algunos ejemplares de fauna íctica si bien serían negativos tendrían una baja significancia. Al respecto, se solicita al titular reevaluar en función de la ampliación de la línea base requerida.</w:t>
      </w:r>
    </w:p>
    <w:p w:rsidR="00010E4F" w:rsidRPr="00010E4F" w:rsidRDefault="00010E4F" w:rsidP="00010E4F">
      <w:pPr>
        <w:shd w:val="clear" w:color="auto" w:fill="FFFFFF"/>
        <w:spacing w:beforeAutospacing="1" w:after="0" w:afterAutospacing="1" w:line="240" w:lineRule="auto"/>
        <w:ind w:left="2001" w:hanging="561"/>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3.</w:t>
      </w:r>
      <w:r w:rsidRPr="00010E4F">
        <w:rPr>
          <w:rFonts w:ascii="Times New Roman" w:eastAsia="Times New Roman" w:hAnsi="Times New Roman" w:cs="Times New Roman"/>
          <w:color w:val="000000"/>
          <w:sz w:val="14"/>
          <w:szCs w:val="14"/>
          <w:u w:val="single"/>
          <w:lang w:val="es-ES"/>
        </w:rPr>
        <w:t xml:space="preserve"> </w:t>
      </w:r>
      <w:r w:rsidRPr="00010E4F">
        <w:rPr>
          <w:rFonts w:ascii="Arial" w:eastAsia="Times New Roman" w:hAnsi="Arial" w:cs="Arial"/>
          <w:color w:val="000000"/>
          <w:sz w:val="24"/>
          <w:szCs w:val="24"/>
          <w:u w:val="single"/>
          <w:lang w:val="es-ES"/>
        </w:rPr>
        <w:t xml:space="preserve">Respecto de la afirmación del titular en relación a que no se prevé un impacto significativo del Proyecto sobre la fauna íctica y anfibios por el efecto de succión que puedan provocar las bocatomas, ya que se considerará el uso de rejas que impedirían el paso de cuerpos y/o </w:t>
      </w:r>
      <w:r w:rsidRPr="00010E4F">
        <w:rPr>
          <w:rFonts w:ascii="Arial" w:eastAsia="Times New Roman" w:hAnsi="Arial" w:cs="Arial"/>
          <w:color w:val="000000"/>
          <w:sz w:val="24"/>
          <w:szCs w:val="24"/>
          <w:u w:val="single"/>
          <w:lang w:val="es-ES"/>
        </w:rPr>
        <w:lastRenderedPageBreak/>
        <w:t xml:space="preserve">elementos mayores de 7 cm. Sin embargo, los huevos y larvas tanto de peces como anfibios presentarían tamaños menores a 7 cm, por lo que podrían fácilmente pasar a través de una reja con estas características. Al respecto, se solicita analizar este impacto considerando estos tamaños. </w:t>
      </w:r>
    </w:p>
    <w:p w:rsidR="00010E4F" w:rsidRPr="00010E4F" w:rsidRDefault="00010E4F" w:rsidP="00010E4F">
      <w:pPr>
        <w:shd w:val="clear" w:color="auto" w:fill="FFFFFF"/>
        <w:spacing w:beforeAutospacing="1" w:after="0" w:afterAutospacing="1" w:line="240" w:lineRule="auto"/>
        <w:ind w:left="2001" w:hanging="561"/>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4.</w:t>
      </w:r>
      <w:r w:rsidRPr="00010E4F">
        <w:rPr>
          <w:rFonts w:ascii="Times New Roman" w:eastAsia="Times New Roman" w:hAnsi="Times New Roman" w:cs="Times New Roman"/>
          <w:color w:val="000000"/>
          <w:sz w:val="14"/>
          <w:szCs w:val="14"/>
          <w:u w:val="single"/>
          <w:lang w:val="es-ES"/>
        </w:rPr>
        <w:t xml:space="preserve"> </w:t>
      </w:r>
      <w:r w:rsidRPr="00010E4F">
        <w:rPr>
          <w:rFonts w:ascii="Arial" w:eastAsia="Times New Roman" w:hAnsi="Arial" w:cs="Arial"/>
          <w:color w:val="000000"/>
          <w:sz w:val="24"/>
          <w:szCs w:val="24"/>
          <w:u w:val="single"/>
          <w:lang w:val="es-ES"/>
        </w:rPr>
        <w:t>Se solicita al titular señalar si los sedimentos que queden en las bocatomas serán devueltos a los esteros y ríos (p.2.2-16), indicando además si esta situación se ha evaluado ambientalmente para la fauna íctica como fauna acuática terrestre y las medidas consideradas por el proyecto en estos aspectos.</w:t>
      </w:r>
    </w:p>
    <w:p w:rsidR="00010E4F" w:rsidRPr="00010E4F" w:rsidRDefault="00010E4F" w:rsidP="00010E4F">
      <w:pPr>
        <w:shd w:val="clear" w:color="auto" w:fill="FFFFFF"/>
        <w:spacing w:beforeAutospacing="1" w:after="0" w:afterAutospacing="1" w:line="240" w:lineRule="auto"/>
        <w:ind w:left="2001" w:hanging="561"/>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5.</w:t>
      </w:r>
      <w:r w:rsidRPr="00010E4F">
        <w:rPr>
          <w:rFonts w:ascii="Times New Roman" w:eastAsia="Times New Roman" w:hAnsi="Times New Roman" w:cs="Times New Roman"/>
          <w:color w:val="000000"/>
          <w:sz w:val="14"/>
          <w:szCs w:val="14"/>
          <w:u w:val="single"/>
          <w:lang w:val="es-ES"/>
        </w:rPr>
        <w:t xml:space="preserve"> </w:t>
      </w:r>
      <w:r w:rsidRPr="00010E4F">
        <w:rPr>
          <w:rFonts w:ascii="Arial" w:eastAsia="Times New Roman" w:hAnsi="Arial" w:cs="Arial"/>
          <w:color w:val="000000"/>
          <w:sz w:val="24"/>
          <w:szCs w:val="24"/>
          <w:u w:val="single"/>
          <w:lang w:val="es-ES"/>
        </w:rPr>
        <w:t>Se solicita al titular aclarar, adjuntando los antecedentes necesarios, si con un caudal (ecológico) de 0,6 m3/s se satisface la demanda de aguas para los canalistas del Manzano. Además, se solicita señalar si el proyecto contempla la construcción de la actual bocatoma del canal, y si el titular considera el compromiso de mantención de esta nueva infraestructura de toma de aguas.</w:t>
      </w:r>
    </w:p>
    <w:p w:rsidR="00010E4F" w:rsidRPr="00010E4F" w:rsidRDefault="00010E4F" w:rsidP="00010E4F">
      <w:pPr>
        <w:shd w:val="clear" w:color="auto" w:fill="FFFFFF"/>
        <w:spacing w:beforeAutospacing="1" w:after="0" w:afterAutospacing="1" w:line="240" w:lineRule="auto"/>
        <w:ind w:left="2001" w:hanging="561"/>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6.</w:t>
      </w:r>
      <w:r w:rsidRPr="00010E4F">
        <w:rPr>
          <w:rFonts w:ascii="Times New Roman" w:eastAsia="Times New Roman" w:hAnsi="Times New Roman" w:cs="Times New Roman"/>
          <w:color w:val="000000"/>
          <w:sz w:val="14"/>
          <w:szCs w:val="14"/>
          <w:u w:val="single"/>
          <w:lang w:val="es-ES"/>
        </w:rPr>
        <w:t xml:space="preserve"> </w:t>
      </w:r>
      <w:r w:rsidRPr="00010E4F">
        <w:rPr>
          <w:rFonts w:ascii="Arial" w:eastAsia="Times New Roman" w:hAnsi="Arial" w:cs="Arial"/>
          <w:color w:val="000000"/>
          <w:sz w:val="24"/>
          <w:szCs w:val="24"/>
          <w:u w:val="single"/>
          <w:lang w:val="es-ES"/>
        </w:rPr>
        <w:t>Se solicita al titular señalar, adjuntando los antecedentes necesarios, los probables impactos, durante la fase de construcción y operación del proyecto, sobre las actividades turísticas que se desarrollan al día de hoy en el cajón del Maipo, producto de la disminución de los caudales, indicando las medidas contempladas por el proyecfo para hacerse cargo de ellos.</w:t>
      </w:r>
    </w:p>
    <w:p w:rsidR="00010E4F" w:rsidRPr="00010E4F" w:rsidRDefault="00010E4F" w:rsidP="00010E4F">
      <w:pPr>
        <w:shd w:val="clear" w:color="auto" w:fill="FFFFFF"/>
        <w:spacing w:beforeAutospacing="1" w:after="0" w:afterAutospacing="1" w:line="240" w:lineRule="auto"/>
        <w:ind w:left="2001" w:hanging="561"/>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7.</w:t>
      </w:r>
      <w:r w:rsidRPr="00010E4F">
        <w:rPr>
          <w:rFonts w:ascii="Times New Roman" w:eastAsia="Times New Roman" w:hAnsi="Times New Roman" w:cs="Times New Roman"/>
          <w:color w:val="000000"/>
          <w:sz w:val="14"/>
          <w:szCs w:val="14"/>
          <w:u w:val="single"/>
          <w:lang w:val="es-ES"/>
        </w:rPr>
        <w:t xml:space="preserve"> </w:t>
      </w:r>
      <w:r w:rsidRPr="00010E4F">
        <w:rPr>
          <w:rFonts w:ascii="Arial" w:eastAsia="Times New Roman" w:hAnsi="Arial" w:cs="Arial"/>
          <w:color w:val="000000"/>
          <w:sz w:val="24"/>
          <w:szCs w:val="24"/>
          <w:u w:val="single"/>
          <w:lang w:val="es-ES"/>
        </w:rPr>
        <w:t xml:space="preserve">Se solicita al titular adjuntar los antecedentes técnicos y señalar la metodología empleada para asegurar que el proyecto no afecta ni interfiere el normal desarrollo de las actividades turísticas. Se asegura que 15 a20 cm. de disminución de altura de escurrimiento no afecta dichas actividades. </w:t>
      </w:r>
    </w:p>
    <w:p w:rsidR="00010E4F" w:rsidRPr="00010E4F" w:rsidRDefault="00010E4F" w:rsidP="00010E4F">
      <w:pPr>
        <w:shd w:val="clear" w:color="auto" w:fill="FFFFFF"/>
        <w:spacing w:beforeAutospacing="1" w:after="0" w:afterAutospacing="1" w:line="240" w:lineRule="auto"/>
        <w:ind w:left="2001" w:hanging="561"/>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8.</w:t>
      </w:r>
      <w:r w:rsidRPr="00010E4F">
        <w:rPr>
          <w:rFonts w:ascii="Times New Roman" w:eastAsia="Times New Roman" w:hAnsi="Times New Roman" w:cs="Times New Roman"/>
          <w:color w:val="000000"/>
          <w:sz w:val="14"/>
          <w:szCs w:val="14"/>
          <w:u w:val="single"/>
          <w:lang w:val="es-ES"/>
        </w:rPr>
        <w:t xml:space="preserve"> </w:t>
      </w:r>
      <w:r w:rsidRPr="00010E4F">
        <w:rPr>
          <w:rFonts w:ascii="Arial" w:eastAsia="Times New Roman" w:hAnsi="Arial" w:cs="Arial"/>
          <w:color w:val="000000"/>
          <w:sz w:val="24"/>
          <w:szCs w:val="24"/>
          <w:u w:val="single"/>
          <w:lang w:val="es-ES"/>
        </w:rPr>
        <w:t>La baja en los niveles de agua puede ocasionar un aumento creciente de la temperatura durante la estación cálida, el cual puede provocar una proliferación de algas y de las tasas de dilución de coliformes fecales. Esto puede acarrear modificaciones y costos adicionales a los sistemas de tratamiento existentes. La carga total diaria de los vaciamientos de aguas servidas junto a una mayor concentración de algunos contaminantes hacia el río podría exceder la capacidad de dilución del curso de agua si se reduce su caudal. Esto además podría generar algunos problemas sanitarios para visitantes y usuarios que desarrollan actividades recreativas y de baño en algunos de estos cauces. Se solicita al titular pronunciarse al respecto u adjuntarlos antecedentes que se requieran de ser necesario.</w:t>
      </w:r>
    </w:p>
    <w:p w:rsidR="00010E4F" w:rsidRPr="00010E4F" w:rsidRDefault="00010E4F" w:rsidP="00010E4F">
      <w:pPr>
        <w:shd w:val="clear" w:color="auto" w:fill="FFFFFF"/>
        <w:spacing w:beforeAutospacing="1" w:after="0" w:afterAutospacing="1" w:line="240" w:lineRule="auto"/>
        <w:ind w:left="2001" w:hanging="561"/>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lastRenderedPageBreak/>
        <w:t>9.</w:t>
      </w:r>
      <w:r w:rsidRPr="00010E4F">
        <w:rPr>
          <w:rFonts w:ascii="Times New Roman" w:eastAsia="Times New Roman" w:hAnsi="Times New Roman" w:cs="Times New Roman"/>
          <w:color w:val="000000"/>
          <w:sz w:val="14"/>
          <w:szCs w:val="14"/>
          <w:u w:val="single"/>
          <w:lang w:val="es-ES"/>
        </w:rPr>
        <w:t xml:space="preserve"> </w:t>
      </w:r>
      <w:r w:rsidRPr="00010E4F">
        <w:rPr>
          <w:rFonts w:ascii="Arial" w:eastAsia="Times New Roman" w:hAnsi="Arial" w:cs="Arial"/>
          <w:color w:val="000000"/>
          <w:sz w:val="24"/>
          <w:szCs w:val="24"/>
          <w:u w:val="single"/>
          <w:lang w:val="es-ES"/>
        </w:rPr>
        <w:t>La baja del nivel de las aguas podría afectar ciertas infraestructuras públicas habilitadas a lo largo del tiempo (rampas para acceder al agua, pasarelas, etc.) además del impacto sobre el paisaje adyacente a estos cursos de agua.( impactos que sí son evaluados a nivel del EIA). Se solicita al titular que con el objeto de cuantificar y definir los caudales óptimos y mínimos necesarios para el normal desarrollo de actividades turísticas y otras de tipo antrópicas, pronunciarse respecto de la aplicación de las metodologías señaladas a continuación :</w:t>
      </w:r>
    </w:p>
    <w:p w:rsidR="00010E4F" w:rsidRPr="00010E4F" w:rsidRDefault="00010E4F" w:rsidP="00010E4F">
      <w:pPr>
        <w:shd w:val="clear" w:color="auto" w:fill="FFFFFF"/>
        <w:spacing w:beforeAutospacing="1" w:after="0" w:afterAutospacing="1" w:line="240" w:lineRule="auto"/>
        <w:ind w:left="2880" w:hanging="360"/>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 Modelos predictivos basados en variables hidrológicas</w:t>
      </w:r>
    </w:p>
    <w:p w:rsidR="00010E4F" w:rsidRPr="00010E4F" w:rsidRDefault="00010E4F" w:rsidP="00010E4F">
      <w:pPr>
        <w:shd w:val="clear" w:color="auto" w:fill="FFFFFF"/>
        <w:spacing w:beforeAutospacing="1" w:after="0" w:afterAutospacing="1" w:line="240" w:lineRule="auto"/>
        <w:ind w:left="2880" w:hanging="24"/>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Estos modelos relacionan directamente las condiciones propicias para la práctica de una actividad o el mantenimiento de un uso del caudal medio con la ayuda de una fórmula matemática. Es el caso del método de Tennant y del desarrollado por Corbett (1990) para evaluar las condiciones mínimas de caudal que permiten la actividad de canoa (canoeing zero flow) Este método está basado en una relación empírica entre el caudal medio anual y las necesidades mínimas requeridas para la navegación, es simple y permite una evaluación rápida de las condiciones favorables para una actividad recreativa dada.</w:t>
      </w:r>
    </w:p>
    <w:p w:rsidR="00010E4F" w:rsidRPr="00010E4F" w:rsidRDefault="00010E4F" w:rsidP="00010E4F">
      <w:pPr>
        <w:shd w:val="clear" w:color="auto" w:fill="FFFFFF"/>
        <w:spacing w:beforeAutospacing="1" w:after="0" w:afterAutospacing="1" w:line="240" w:lineRule="auto"/>
        <w:ind w:left="2880" w:hanging="360"/>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 Encuesta a usuarios</w:t>
      </w:r>
    </w:p>
    <w:p w:rsidR="00010E4F" w:rsidRPr="00010E4F" w:rsidRDefault="00010E4F" w:rsidP="00010E4F">
      <w:pPr>
        <w:shd w:val="clear" w:color="auto" w:fill="FFFFFF"/>
        <w:spacing w:beforeAutospacing="1" w:after="0" w:afterAutospacing="1" w:line="240" w:lineRule="auto"/>
        <w:ind w:left="2880" w:hanging="24"/>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Este método implica tomar una muestra representativa de usuarios de un río para un conjunto de actividades recreativas. El objetivo es determinar caudales óptimos para la práctica de cada una de las actividades recreativas. La encuesta debe ser preferentemente realizada en terreno lo que permite una evaluación inmediata de las condiciones de un caudal específico (apreciación cualitativa). Las entrevistas pueden hacerse individualmente o al interior de un focus group. Este método procura datos cuantitativos que permiten desarrollar una relación estadística entre la calidad de la recreación y el caudal, la cual se expresa bajo la forma de una curva de evaluación de caudales.</w:t>
      </w:r>
    </w:p>
    <w:p w:rsidR="00010E4F" w:rsidRPr="00010E4F" w:rsidRDefault="00010E4F" w:rsidP="00010E4F">
      <w:pPr>
        <w:shd w:val="clear" w:color="auto" w:fill="FFFFFF"/>
        <w:spacing w:beforeAutospacing="1" w:after="0" w:afterAutospacing="1" w:line="240" w:lineRule="auto"/>
        <w:ind w:left="2880" w:hanging="24"/>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 xml:space="preserve">Las encuestas pueden realizarse para un solo caudal (encuesta de caudal único) o para varios caudales. La encuesta puede desarrollarse a lo largo de una estación para evaluar la gama más amplia de caudales (experimentación con 3 o 4 caudales) o bien a lo largo de una jornada, cuando es posible de controlar el caudal (encuesta de caudales controlados). El recurrir a un grupo </w:t>
      </w:r>
      <w:r w:rsidRPr="00010E4F">
        <w:rPr>
          <w:rFonts w:ascii="Arial" w:eastAsia="Times New Roman" w:hAnsi="Arial" w:cs="Arial"/>
          <w:color w:val="000000"/>
          <w:sz w:val="24"/>
          <w:szCs w:val="24"/>
          <w:u w:val="single"/>
          <w:lang w:val="es-ES"/>
        </w:rPr>
        <w:lastRenderedPageBreak/>
        <w:t xml:space="preserve">que frecuenta regularmente el río para el estudio de la práctica de una actividad, permite el uso de soportes audiovisuales como la fotografía y videos. </w:t>
      </w:r>
    </w:p>
    <w:p w:rsidR="00010E4F" w:rsidRPr="00010E4F" w:rsidRDefault="00010E4F" w:rsidP="00010E4F">
      <w:pPr>
        <w:shd w:val="clear" w:color="auto" w:fill="FFFFFF"/>
        <w:spacing w:beforeAutospacing="1" w:after="0" w:afterAutospacing="1" w:line="240" w:lineRule="auto"/>
        <w:ind w:left="2880" w:hanging="360"/>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 Opinión de expertos/profesionales</w:t>
      </w:r>
    </w:p>
    <w:p w:rsidR="00010E4F" w:rsidRPr="00010E4F" w:rsidRDefault="00010E4F" w:rsidP="00010E4F">
      <w:pPr>
        <w:shd w:val="clear" w:color="auto" w:fill="FFFFFF"/>
        <w:spacing w:beforeAutospacing="1" w:after="0" w:afterAutospacing="1" w:line="240" w:lineRule="auto"/>
        <w:ind w:left="2880" w:hanging="24"/>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Este método consiste en consultar a usuarios experimentados de un curso de agua (especialista en una disciplina dada como el rafting, canotaje, kayak, etc.) o a profesionales en diferentes disciplinas para obtener la información de base (intereses, preocupaciones e incidencias de caudales por la práctica de una actividad, tipo de actividades practicadas etc.) En consecuencia, las informaciones recogidas son principalmente de naturaleza descriptiva y cualitativa. Constituye el método más común para evaluar el efecto directo del caudal sobre la recreación y para validar los resultados que emanan de una modelación o de encuestas a los usuarios.</w:t>
      </w:r>
    </w:p>
    <w:p w:rsidR="00010E4F" w:rsidRPr="00010E4F" w:rsidRDefault="00010E4F" w:rsidP="00010E4F">
      <w:pPr>
        <w:shd w:val="clear" w:color="auto" w:fill="FFFFFF"/>
        <w:spacing w:beforeAutospacing="1" w:after="0" w:afterAutospacing="1" w:line="240" w:lineRule="auto"/>
        <w:ind w:left="2160" w:hanging="720"/>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10.</w:t>
      </w:r>
      <w:r w:rsidRPr="00010E4F">
        <w:rPr>
          <w:rFonts w:ascii="Times New Roman" w:eastAsia="Times New Roman" w:hAnsi="Times New Roman" w:cs="Times New Roman"/>
          <w:color w:val="000000"/>
          <w:sz w:val="14"/>
          <w:szCs w:val="14"/>
          <w:u w:val="single"/>
          <w:lang w:val="es-ES"/>
        </w:rPr>
        <w:t xml:space="preserve"> </w:t>
      </w:r>
      <w:r w:rsidRPr="00010E4F">
        <w:rPr>
          <w:rFonts w:ascii="Arial" w:eastAsia="Times New Roman" w:hAnsi="Arial" w:cs="Arial"/>
          <w:color w:val="000000"/>
          <w:sz w:val="24"/>
          <w:szCs w:val="24"/>
          <w:u w:val="single"/>
          <w:lang w:val="es-ES"/>
        </w:rPr>
        <w:t>Respecto de la tabla 6.4.1.1. , se solicita al titular, pronunciarse respecto del impacto producto del cambio en el régimen sedimentológico que se producirá, indicando que medidas contempla el proyecto para hacerse cargo de este impacto.</w:t>
      </w:r>
    </w:p>
    <w:p w:rsidR="00010E4F" w:rsidRPr="00010E4F" w:rsidRDefault="00010E4F" w:rsidP="00010E4F">
      <w:pPr>
        <w:shd w:val="clear" w:color="auto" w:fill="FFFFFF"/>
        <w:spacing w:beforeAutospacing="1" w:after="0" w:afterAutospacing="1" w:line="240" w:lineRule="auto"/>
        <w:ind w:left="2001" w:hanging="720"/>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11.</w:t>
      </w:r>
      <w:r w:rsidRPr="00010E4F">
        <w:rPr>
          <w:rFonts w:ascii="Times New Roman" w:eastAsia="Times New Roman" w:hAnsi="Times New Roman" w:cs="Times New Roman"/>
          <w:color w:val="000000"/>
          <w:sz w:val="14"/>
          <w:szCs w:val="14"/>
          <w:u w:val="single"/>
          <w:lang w:val="es-ES"/>
        </w:rPr>
        <w:t xml:space="preserve"> </w:t>
      </w:r>
      <w:r w:rsidRPr="00010E4F">
        <w:rPr>
          <w:rFonts w:ascii="Arial" w:eastAsia="Times New Roman" w:hAnsi="Arial" w:cs="Arial"/>
          <w:color w:val="000000"/>
          <w:sz w:val="24"/>
          <w:szCs w:val="24"/>
          <w:u w:val="single"/>
          <w:lang w:val="es-ES"/>
        </w:rPr>
        <w:t>En la tabla 6.4.1.1, el titular identifica en la etapa de operación que como causa de la excavación y construcción de obras habrá efectos en la limnología. Sin embargo en el desarrollo del numeral 6.4.1, del EIA este aspecto no es abordado. El titular debe realizar en forma detallada la evaluación de al menos los impactos que el mismo identificó.</w:t>
      </w:r>
    </w:p>
    <w:p w:rsidR="00010E4F" w:rsidRPr="00010E4F" w:rsidRDefault="00010E4F" w:rsidP="00010E4F">
      <w:pPr>
        <w:shd w:val="clear" w:color="auto" w:fill="FFFFFF"/>
        <w:spacing w:beforeAutospacing="1" w:after="0" w:afterAutospacing="1" w:line="240" w:lineRule="auto"/>
        <w:ind w:left="2001" w:hanging="561"/>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12.</w:t>
      </w:r>
      <w:r w:rsidRPr="00010E4F">
        <w:rPr>
          <w:rFonts w:ascii="Times New Roman" w:eastAsia="Times New Roman" w:hAnsi="Times New Roman" w:cs="Times New Roman"/>
          <w:color w:val="000000"/>
          <w:sz w:val="14"/>
          <w:szCs w:val="14"/>
          <w:u w:val="single"/>
          <w:lang w:val="es-ES"/>
        </w:rPr>
        <w:t xml:space="preserve"> </w:t>
      </w:r>
      <w:r w:rsidRPr="00010E4F">
        <w:rPr>
          <w:rFonts w:ascii="Arial" w:eastAsia="Times New Roman" w:hAnsi="Arial" w:cs="Arial"/>
          <w:color w:val="000000"/>
          <w:sz w:val="24"/>
          <w:szCs w:val="24"/>
          <w:u w:val="single"/>
          <w:lang w:val="es-ES"/>
        </w:rPr>
        <w:t>En la tabla 6.4.1.1, el titular señala en la etapa de “operación general del proyecto” no afecta la limnología, al respecto se solicita al titular aclarar que se debe entender por “operación general del proyecto” y justificar porque este no afecta la limnología.</w:t>
      </w:r>
    </w:p>
    <w:p w:rsidR="00010E4F" w:rsidRPr="00010E4F" w:rsidRDefault="00010E4F" w:rsidP="00010E4F">
      <w:pPr>
        <w:shd w:val="clear" w:color="auto" w:fill="FFFFFF"/>
        <w:spacing w:beforeAutospacing="1" w:after="0" w:afterAutospacing="1" w:line="240" w:lineRule="auto"/>
        <w:ind w:left="2001" w:hanging="561"/>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13.</w:t>
      </w:r>
      <w:r w:rsidRPr="00010E4F">
        <w:rPr>
          <w:rFonts w:ascii="Times New Roman" w:eastAsia="Times New Roman" w:hAnsi="Times New Roman" w:cs="Times New Roman"/>
          <w:color w:val="000000"/>
          <w:sz w:val="14"/>
          <w:szCs w:val="14"/>
          <w:u w:val="single"/>
          <w:lang w:val="es-ES"/>
        </w:rPr>
        <w:t xml:space="preserve"> </w:t>
      </w:r>
      <w:r w:rsidRPr="00010E4F">
        <w:rPr>
          <w:rFonts w:ascii="Arial" w:eastAsia="Times New Roman" w:hAnsi="Arial" w:cs="Arial"/>
          <w:color w:val="000000"/>
          <w:sz w:val="24"/>
          <w:szCs w:val="24"/>
          <w:u w:val="single"/>
          <w:lang w:val="es-ES"/>
        </w:rPr>
        <w:t>Se solicita al titular señalar si se preveen impactos sobre el glaciar El Morado, producto del túnel que se construirá 700 m bajo del mismo, indicando las medidas contempladas por el proyecto para hacerse cargo de los posibles impactos.</w:t>
      </w:r>
    </w:p>
    <w:p w:rsidR="00010E4F" w:rsidRPr="00010E4F" w:rsidRDefault="00010E4F" w:rsidP="00010E4F">
      <w:pPr>
        <w:shd w:val="clear" w:color="auto" w:fill="FFFFFF"/>
        <w:spacing w:beforeAutospacing="1" w:after="0" w:afterAutospacing="1" w:line="240" w:lineRule="auto"/>
        <w:ind w:left="2001" w:hanging="561"/>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14.</w:t>
      </w:r>
      <w:r w:rsidRPr="00010E4F">
        <w:rPr>
          <w:rFonts w:ascii="Times New Roman" w:eastAsia="Times New Roman" w:hAnsi="Times New Roman" w:cs="Times New Roman"/>
          <w:color w:val="000000"/>
          <w:sz w:val="14"/>
          <w:szCs w:val="14"/>
          <w:u w:val="single"/>
          <w:lang w:val="es-ES"/>
        </w:rPr>
        <w:t xml:space="preserve"> </w:t>
      </w:r>
      <w:r w:rsidRPr="00010E4F">
        <w:rPr>
          <w:rFonts w:ascii="Arial" w:eastAsia="Times New Roman" w:hAnsi="Arial" w:cs="Arial"/>
          <w:color w:val="000000"/>
          <w:sz w:val="24"/>
          <w:szCs w:val="24"/>
          <w:u w:val="single"/>
          <w:lang w:val="es-ES"/>
        </w:rPr>
        <w:t xml:space="preserve">Respecto de la tabla 6.5.1 “Jerarquización de Impactos Ambientales”, se señala que en la etapa de operación, para en el elemento o variable “Agua”, se reconoce un impacto debido a la alteración del régimen de arrastre de sedimentos. Al respecto se solicita al titular señalar, de que modo considera el proyecto este impacto sobre el </w:t>
      </w:r>
      <w:r w:rsidRPr="00010E4F">
        <w:rPr>
          <w:rFonts w:ascii="Arial" w:eastAsia="Times New Roman" w:hAnsi="Arial" w:cs="Arial"/>
          <w:color w:val="000000"/>
          <w:sz w:val="24"/>
          <w:szCs w:val="24"/>
          <w:u w:val="single"/>
          <w:lang w:val="es-ES"/>
        </w:rPr>
        <w:lastRenderedPageBreak/>
        <w:t>componente “infraestructura vial y ferroviaria” en el área de influencia, como también en la infraestructura de riego, en la extracción de áridos y, en la infraestructura de captación de agua potable, energética y otros usos existentes; como también las medidas que propone para hacerse cargo del mismo.</w:t>
      </w:r>
    </w:p>
    <w:p w:rsidR="00010E4F" w:rsidRPr="00010E4F" w:rsidRDefault="00010E4F" w:rsidP="00010E4F">
      <w:pPr>
        <w:shd w:val="clear" w:color="auto" w:fill="FFFFFF"/>
        <w:spacing w:beforeAutospacing="1" w:after="0" w:afterAutospacing="1" w:line="240" w:lineRule="auto"/>
        <w:ind w:left="2001" w:hanging="561"/>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15.</w:t>
      </w:r>
      <w:r w:rsidRPr="00010E4F">
        <w:rPr>
          <w:rFonts w:ascii="Times New Roman" w:eastAsia="Times New Roman" w:hAnsi="Times New Roman" w:cs="Times New Roman"/>
          <w:color w:val="000000"/>
          <w:sz w:val="14"/>
          <w:szCs w:val="14"/>
          <w:u w:val="single"/>
          <w:lang w:val="es-ES"/>
        </w:rPr>
        <w:t xml:space="preserve"> </w:t>
      </w:r>
      <w:r w:rsidRPr="00010E4F">
        <w:rPr>
          <w:rFonts w:ascii="Arial" w:eastAsia="Times New Roman" w:hAnsi="Arial" w:cs="Arial"/>
          <w:color w:val="000000"/>
          <w:sz w:val="24"/>
          <w:szCs w:val="24"/>
          <w:u w:val="single"/>
          <w:lang w:val="es-ES"/>
        </w:rPr>
        <w:t>Respecto a lo señalado en la pagina 6.4-93, sobre los acopios y, considerando que se indica que los taludes de apilamiento de los acopios generales serán de 45°, se solicita al titular pronunciarse respecto de las características de cada lugar de acopio y de la factibilidad de restauración ambiental de estos sitios.</w:t>
      </w:r>
    </w:p>
    <w:p w:rsidR="00010E4F" w:rsidRPr="00010E4F" w:rsidRDefault="00010E4F" w:rsidP="00010E4F">
      <w:pPr>
        <w:shd w:val="clear" w:color="auto" w:fill="FFFFFF"/>
        <w:spacing w:beforeAutospacing="1" w:after="0" w:afterAutospacing="1" w:line="240" w:lineRule="auto"/>
        <w:ind w:left="2001" w:hanging="561"/>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16.</w:t>
      </w:r>
      <w:r w:rsidRPr="00010E4F">
        <w:rPr>
          <w:rFonts w:ascii="Times New Roman" w:eastAsia="Times New Roman" w:hAnsi="Times New Roman" w:cs="Times New Roman"/>
          <w:color w:val="000000"/>
          <w:sz w:val="14"/>
          <w:szCs w:val="14"/>
          <w:u w:val="single"/>
          <w:lang w:val="es-ES"/>
        </w:rPr>
        <w:t xml:space="preserve"> </w:t>
      </w:r>
      <w:r w:rsidRPr="00010E4F">
        <w:rPr>
          <w:rFonts w:ascii="Arial" w:eastAsia="Times New Roman" w:hAnsi="Arial" w:cs="Arial"/>
          <w:color w:val="000000"/>
          <w:sz w:val="24"/>
          <w:szCs w:val="24"/>
          <w:u w:val="single"/>
          <w:lang w:val="es-ES"/>
        </w:rPr>
        <w:t>Respecto del funcionamiento de la planta procesadora de áridos el titular menciona que ocupará al menos 105.000 ton de áridos que en El Yeso, El Volcán y El Colorado algunos de ellos provendrán de las obras de modificación de los cauces. Al respecto se solicita al titular pronunciarse respecto de los posibles impactos de esta actividad y las medidas contempladas implementar para hacerse cargo de ellos.</w:t>
      </w:r>
    </w:p>
    <w:p w:rsidR="00010E4F" w:rsidRPr="00010E4F" w:rsidRDefault="00010E4F" w:rsidP="00010E4F">
      <w:pPr>
        <w:shd w:val="clear" w:color="auto" w:fill="FFFFFF"/>
        <w:spacing w:beforeAutospacing="1" w:after="0" w:afterAutospacing="1" w:line="240" w:lineRule="auto"/>
        <w:ind w:left="2001" w:hanging="561"/>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17.</w:t>
      </w:r>
      <w:r w:rsidRPr="00010E4F">
        <w:rPr>
          <w:rFonts w:ascii="Times New Roman" w:eastAsia="Times New Roman" w:hAnsi="Times New Roman" w:cs="Times New Roman"/>
          <w:color w:val="000000"/>
          <w:sz w:val="14"/>
          <w:szCs w:val="14"/>
          <w:u w:val="single"/>
          <w:lang w:val="es-ES"/>
        </w:rPr>
        <w:t xml:space="preserve"> </w:t>
      </w:r>
      <w:r w:rsidRPr="00010E4F">
        <w:rPr>
          <w:rFonts w:ascii="Arial" w:eastAsia="Times New Roman" w:hAnsi="Arial" w:cs="Arial"/>
          <w:color w:val="000000"/>
          <w:sz w:val="24"/>
          <w:szCs w:val="24"/>
          <w:u w:val="single"/>
          <w:lang w:val="es-ES"/>
        </w:rPr>
        <w:t>El titular señala que el proyecto plantea para habilitar los caminos nuevos y disminuir el material particulado que utilizará bischofita (Sal de Cloruro de Magnesio) (Anexo 21). Al respecto se solicita al titular señalar los posibles efectos del empleo de bischofita sobre la vegetación, indicando las medidas contempladas implementar, en caso de que fuere necesario.</w:t>
      </w:r>
    </w:p>
    <w:p w:rsidR="00010E4F" w:rsidRPr="00010E4F" w:rsidRDefault="00010E4F" w:rsidP="00010E4F">
      <w:pPr>
        <w:shd w:val="clear" w:color="auto" w:fill="FFFFFF"/>
        <w:spacing w:beforeAutospacing="1" w:after="0" w:afterAutospacing="1" w:line="240" w:lineRule="auto"/>
        <w:ind w:left="2001" w:hanging="561"/>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18.</w:t>
      </w:r>
      <w:r w:rsidRPr="00010E4F">
        <w:rPr>
          <w:rFonts w:ascii="Times New Roman" w:eastAsia="Times New Roman" w:hAnsi="Times New Roman" w:cs="Times New Roman"/>
          <w:color w:val="000000"/>
          <w:sz w:val="14"/>
          <w:szCs w:val="14"/>
          <w:u w:val="single"/>
          <w:lang w:val="es-ES"/>
        </w:rPr>
        <w:t xml:space="preserve"> </w:t>
      </w:r>
      <w:r w:rsidRPr="00010E4F">
        <w:rPr>
          <w:rFonts w:ascii="Arial" w:eastAsia="Times New Roman" w:hAnsi="Arial" w:cs="Arial"/>
          <w:color w:val="000000"/>
          <w:sz w:val="24"/>
          <w:szCs w:val="24"/>
          <w:u w:val="single"/>
          <w:lang w:val="es-ES"/>
        </w:rPr>
        <w:t>Respecto al capítulo 6 Evaluación de Impactos y Medidas de Manejo Ambiental, el EIA no menciona para las etapas de construcción y operación, eventuales efectos sobre los glaciares o sobre la dinámica glaciar. El Anexo 45 si bien hace un análisis hidrogeológico y de permeabilidades esperadas de las obras subterráneas (túneles), no aborda específicamente la dinámica glaciar. Se solicita al titular pronunciarse y ampliar la información al respecto.</w:t>
      </w:r>
    </w:p>
    <w:p w:rsidR="00010E4F" w:rsidRPr="00010E4F" w:rsidRDefault="00010E4F" w:rsidP="00010E4F">
      <w:pPr>
        <w:shd w:val="clear" w:color="auto" w:fill="FFFFFF"/>
        <w:spacing w:beforeAutospacing="1" w:after="0" w:afterAutospacing="1" w:line="240" w:lineRule="auto"/>
        <w:ind w:left="2001" w:hanging="561"/>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19.</w:t>
      </w:r>
      <w:r w:rsidRPr="00010E4F">
        <w:rPr>
          <w:rFonts w:ascii="Times New Roman" w:eastAsia="Times New Roman" w:hAnsi="Times New Roman" w:cs="Times New Roman"/>
          <w:color w:val="000000"/>
          <w:sz w:val="14"/>
          <w:szCs w:val="14"/>
          <w:u w:val="single"/>
          <w:lang w:val="es-ES"/>
        </w:rPr>
        <w:t xml:space="preserve"> </w:t>
      </w:r>
      <w:r w:rsidRPr="00010E4F">
        <w:rPr>
          <w:rFonts w:ascii="Arial" w:eastAsia="Times New Roman" w:hAnsi="Arial" w:cs="Arial"/>
          <w:color w:val="000000"/>
          <w:sz w:val="24"/>
          <w:szCs w:val="24"/>
          <w:u w:val="single"/>
          <w:lang w:val="es-ES"/>
        </w:rPr>
        <w:t>En el E.I.A. se señala que los causes serán desviados en forma temporal para permitir la ejecución de las obras para lo cual se presenta el detalle de las obras de desvío temporal de cauces, sin embargo no se señala el periodo de duración de ese desvío, tampoco se indican los impactos que esos desvíos causarán en el medio ambiente. Asimismo el titular deberá señalar cuales serán las medidas que se tomarán para mitigar los impactos que esos desvíos puedan causar al medio ambiente.</w:t>
      </w:r>
    </w:p>
    <w:p w:rsidR="00010E4F" w:rsidRPr="00010E4F" w:rsidRDefault="00010E4F" w:rsidP="00010E4F">
      <w:pPr>
        <w:shd w:val="clear" w:color="auto" w:fill="FFFFFF"/>
        <w:spacing w:beforeAutospacing="1" w:after="0" w:afterAutospacing="1" w:line="240" w:lineRule="auto"/>
        <w:ind w:left="2001" w:hanging="561"/>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20.</w:t>
      </w:r>
      <w:r w:rsidRPr="00010E4F">
        <w:rPr>
          <w:rFonts w:ascii="Times New Roman" w:eastAsia="Times New Roman" w:hAnsi="Times New Roman" w:cs="Times New Roman"/>
          <w:color w:val="000000"/>
          <w:sz w:val="14"/>
          <w:szCs w:val="14"/>
          <w:u w:val="single"/>
          <w:lang w:val="es-ES"/>
        </w:rPr>
        <w:t xml:space="preserve"> </w:t>
      </w:r>
      <w:r w:rsidRPr="00010E4F">
        <w:rPr>
          <w:rFonts w:ascii="Arial" w:eastAsia="Times New Roman" w:hAnsi="Arial" w:cs="Arial"/>
          <w:color w:val="000000"/>
          <w:sz w:val="24"/>
          <w:szCs w:val="24"/>
          <w:u w:val="single"/>
          <w:lang w:val="es-ES"/>
        </w:rPr>
        <w:t xml:space="preserve">Se solicita al titular señalar los posibles impactos asociados a la implementación de la cámara de carga de la Central Alfalfal II, la cual se ubicaría en el sector alto del Estero Aucayes, a unos 2 Km </w:t>
      </w:r>
      <w:r w:rsidRPr="00010E4F">
        <w:rPr>
          <w:rFonts w:ascii="Arial" w:eastAsia="Times New Roman" w:hAnsi="Arial" w:cs="Arial"/>
          <w:color w:val="000000"/>
          <w:sz w:val="24"/>
          <w:szCs w:val="24"/>
          <w:u w:val="single"/>
          <w:lang w:val="es-ES"/>
        </w:rPr>
        <w:lastRenderedPageBreak/>
        <w:t>hacia el Este y su capacidad sería de 48.100 m3 según se define en el Capítulo Nº 2 : 2-23 y plano 020-CI-PLA-057. Además, se solicita al titular señalar las medidas consideradas por el proyecto para hacerse cargo de los probables impactos.</w:t>
      </w:r>
    </w:p>
    <w:p w:rsidR="00010E4F" w:rsidRPr="00010E4F" w:rsidRDefault="00010E4F" w:rsidP="00010E4F">
      <w:pPr>
        <w:shd w:val="clear" w:color="auto" w:fill="FFFFFF"/>
        <w:spacing w:beforeAutospacing="1" w:after="0" w:afterAutospacing="1" w:line="240" w:lineRule="auto"/>
        <w:ind w:left="2001" w:hanging="561"/>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21.</w:t>
      </w:r>
      <w:r w:rsidRPr="00010E4F">
        <w:rPr>
          <w:rFonts w:ascii="Times New Roman" w:eastAsia="Times New Roman" w:hAnsi="Times New Roman" w:cs="Times New Roman"/>
          <w:color w:val="000000"/>
          <w:sz w:val="14"/>
          <w:szCs w:val="14"/>
          <w:u w:val="single"/>
          <w:lang w:val="es-ES"/>
        </w:rPr>
        <w:t xml:space="preserve"> </w:t>
      </w:r>
      <w:r w:rsidRPr="00010E4F">
        <w:rPr>
          <w:rFonts w:ascii="Arial" w:eastAsia="Times New Roman" w:hAnsi="Arial" w:cs="Arial"/>
          <w:color w:val="000000"/>
          <w:sz w:val="24"/>
          <w:szCs w:val="24"/>
          <w:u w:val="single"/>
          <w:lang w:val="es-ES"/>
        </w:rPr>
        <w:t>La cámara de carga recibiría los aportes del Alto Maipo cuyo máximo es de 27 m3/s. Con este caudal de entrada, el estanque seco, se completa en 29.7 minutos. Este estanque estaría emplazado en una zona de remoción en masa de riesgo declarado y de un riesgo potencial alto. Se solicita al titular pronunciarse al respecto.</w:t>
      </w:r>
    </w:p>
    <w:p w:rsidR="00010E4F" w:rsidRPr="00010E4F" w:rsidRDefault="00010E4F" w:rsidP="00010E4F">
      <w:pPr>
        <w:shd w:val="clear" w:color="auto" w:fill="FFFFFF"/>
        <w:spacing w:beforeAutospacing="1" w:after="0" w:afterAutospacing="1" w:line="240" w:lineRule="auto"/>
        <w:ind w:left="2001" w:hanging="561"/>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22.</w:t>
      </w:r>
      <w:r w:rsidRPr="00010E4F">
        <w:rPr>
          <w:rFonts w:ascii="Times New Roman" w:eastAsia="Times New Roman" w:hAnsi="Times New Roman" w:cs="Times New Roman"/>
          <w:color w:val="000000"/>
          <w:sz w:val="14"/>
          <w:szCs w:val="14"/>
          <w:u w:val="single"/>
          <w:lang w:val="es-ES"/>
        </w:rPr>
        <w:t xml:space="preserve"> </w:t>
      </w:r>
      <w:r w:rsidRPr="00010E4F">
        <w:rPr>
          <w:rFonts w:ascii="Arial" w:eastAsia="Times New Roman" w:hAnsi="Arial" w:cs="Arial"/>
          <w:color w:val="000000"/>
          <w:sz w:val="24"/>
          <w:szCs w:val="24"/>
          <w:u w:val="single"/>
          <w:lang w:val="es-ES"/>
        </w:rPr>
        <w:t>En el Punto 6.4.4.1 del E.I.A. se señala que las aguas servidas tratadas en las plantas modulares serán descargadas a cursos de agua superficiales. El titular deberá señalar cuales serán las medidas que se tomarán para prevenir efectos nocivos que estas aguas tratadas pudieran generar en los animales silvestres y de corral que consumen esas aguas como así también en la población humana que utiliza el agua de los cursos superficiales como agua potable.</w:t>
      </w:r>
    </w:p>
    <w:p w:rsidR="00010E4F" w:rsidRPr="00010E4F" w:rsidRDefault="00010E4F" w:rsidP="00010E4F">
      <w:pPr>
        <w:shd w:val="clear" w:color="auto" w:fill="FFFFFF"/>
        <w:spacing w:beforeAutospacing="1" w:after="0" w:afterAutospacing="1" w:line="240" w:lineRule="auto"/>
        <w:ind w:left="2001" w:hanging="561"/>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23.</w:t>
      </w:r>
      <w:r w:rsidRPr="00010E4F">
        <w:rPr>
          <w:rFonts w:ascii="Times New Roman" w:eastAsia="Times New Roman" w:hAnsi="Times New Roman" w:cs="Times New Roman"/>
          <w:color w:val="000000"/>
          <w:sz w:val="14"/>
          <w:szCs w:val="14"/>
          <w:u w:val="single"/>
          <w:lang w:val="es-ES"/>
        </w:rPr>
        <w:t xml:space="preserve"> </w:t>
      </w:r>
      <w:r w:rsidRPr="00010E4F">
        <w:rPr>
          <w:rFonts w:ascii="Arial" w:eastAsia="Times New Roman" w:hAnsi="Arial" w:cs="Arial"/>
          <w:color w:val="000000"/>
          <w:sz w:val="24"/>
          <w:szCs w:val="24"/>
          <w:u w:val="single"/>
          <w:lang w:val="es-ES"/>
        </w:rPr>
        <w:t xml:space="preserve">En relación a la tabla 7 “Jerarquización de Impactos Ambientales” el titular señala que en el área de influencia indirecta se identificaron tres áreas con recursos de interés arqueológico y uno de interés palentológico. De acuerdo a lo señalado por la Sociedad Paleontológica Chilena (SPACH) los sitios de interés paleontológico estarían dentro del área de influencia del proyecto. Al respecto, se solicita al titular aclarar señalando a que sitios se refiere respecto del área de influencia indirecta, y los impactos que se prevén se generarían sobre este componente. </w:t>
      </w:r>
    </w:p>
    <w:p w:rsidR="00010E4F" w:rsidRPr="00010E4F" w:rsidRDefault="00010E4F" w:rsidP="00010E4F">
      <w:pPr>
        <w:shd w:val="clear" w:color="auto" w:fill="FFFFFF"/>
        <w:spacing w:beforeAutospacing="1" w:after="0" w:afterAutospacing="1" w:line="240" w:lineRule="auto"/>
        <w:ind w:left="2001" w:hanging="561"/>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24.</w:t>
      </w:r>
      <w:r w:rsidRPr="00010E4F">
        <w:rPr>
          <w:rFonts w:ascii="Times New Roman" w:eastAsia="Times New Roman" w:hAnsi="Times New Roman" w:cs="Times New Roman"/>
          <w:color w:val="000000"/>
          <w:sz w:val="14"/>
          <w:szCs w:val="14"/>
          <w:u w:val="single"/>
          <w:lang w:val="es-ES"/>
        </w:rPr>
        <w:t xml:space="preserve"> </w:t>
      </w:r>
      <w:r w:rsidRPr="00010E4F">
        <w:rPr>
          <w:rFonts w:ascii="Arial" w:eastAsia="Times New Roman" w:hAnsi="Arial" w:cs="Arial"/>
          <w:color w:val="000000"/>
          <w:sz w:val="24"/>
          <w:szCs w:val="24"/>
          <w:u w:val="single"/>
          <w:lang w:val="es-ES"/>
        </w:rPr>
        <w:t>Respecto al punto 6.4.1.8 iii), el titular hace referencia al empleo que se generará en la etapa de construcción, al respecto se solicita cuantificar que cantidad de mano de obra se necesitaran durante la etapa de operación y cual será el grado de especialización que necesitarán.</w:t>
      </w:r>
    </w:p>
    <w:p w:rsidR="00010E4F" w:rsidRPr="00010E4F" w:rsidRDefault="00010E4F" w:rsidP="00010E4F">
      <w:pPr>
        <w:shd w:val="clear" w:color="auto" w:fill="FFFFFF"/>
        <w:spacing w:beforeAutospacing="1" w:after="0" w:afterAutospacing="1" w:line="240" w:lineRule="auto"/>
        <w:ind w:left="2001" w:hanging="561"/>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25.</w:t>
      </w:r>
      <w:r w:rsidRPr="00010E4F">
        <w:rPr>
          <w:rFonts w:ascii="Times New Roman" w:eastAsia="Times New Roman" w:hAnsi="Times New Roman" w:cs="Times New Roman"/>
          <w:color w:val="000000"/>
          <w:sz w:val="14"/>
          <w:szCs w:val="14"/>
          <w:u w:val="single"/>
          <w:lang w:val="es-ES"/>
        </w:rPr>
        <w:t xml:space="preserve"> </w:t>
      </w:r>
      <w:r w:rsidRPr="00010E4F">
        <w:rPr>
          <w:rFonts w:ascii="Arial" w:eastAsia="Times New Roman" w:hAnsi="Arial" w:cs="Arial"/>
          <w:color w:val="000000"/>
          <w:sz w:val="24"/>
          <w:szCs w:val="24"/>
          <w:u w:val="single"/>
          <w:lang w:val="es-ES"/>
        </w:rPr>
        <w:t>Respecto de la construcción de Puentes, se solicita al titular, señalar las medidas contempladas por el proyecto, para hacerse cargo de los posibles impactos en los recursos naturales renovables, en su lugar de emplazamiento.</w:t>
      </w:r>
    </w:p>
    <w:p w:rsidR="00010E4F" w:rsidRPr="00010E4F" w:rsidRDefault="00010E4F" w:rsidP="00010E4F">
      <w:pPr>
        <w:shd w:val="clear" w:color="auto" w:fill="FFFFFF"/>
        <w:spacing w:beforeAutospacing="1" w:after="0" w:afterAutospacing="1" w:line="240" w:lineRule="auto"/>
        <w:ind w:left="2001" w:hanging="561"/>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26.</w:t>
      </w:r>
      <w:r w:rsidRPr="00010E4F">
        <w:rPr>
          <w:rFonts w:ascii="Times New Roman" w:eastAsia="Times New Roman" w:hAnsi="Times New Roman" w:cs="Times New Roman"/>
          <w:color w:val="000000"/>
          <w:sz w:val="14"/>
          <w:szCs w:val="14"/>
          <w:u w:val="single"/>
          <w:lang w:val="es-ES"/>
        </w:rPr>
        <w:t xml:space="preserve"> </w:t>
      </w:r>
      <w:r w:rsidRPr="00010E4F">
        <w:rPr>
          <w:rFonts w:ascii="Arial" w:eastAsia="Times New Roman" w:hAnsi="Arial" w:cs="Arial"/>
          <w:color w:val="000000"/>
          <w:sz w:val="24"/>
          <w:szCs w:val="24"/>
          <w:u w:val="single"/>
          <w:lang w:val="es-ES"/>
        </w:rPr>
        <w:t xml:space="preserve">Se solicita al titular, describir y detallar, las actividades que se realizan en obras subterráneas del tipo “drill and blast”, evaluar los potenciales riesgos en los frentes de trabajo y señalar las medidas de seguridad contempladas en el proyecto. </w:t>
      </w:r>
    </w:p>
    <w:p w:rsidR="00010E4F" w:rsidRPr="00010E4F" w:rsidRDefault="00010E4F" w:rsidP="00010E4F">
      <w:pPr>
        <w:shd w:val="clear" w:color="auto" w:fill="FFFFFF"/>
        <w:spacing w:beforeAutospacing="1" w:after="0" w:afterAutospacing="1" w:line="240" w:lineRule="auto"/>
        <w:ind w:left="2001" w:hanging="561"/>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lastRenderedPageBreak/>
        <w:t>27.</w:t>
      </w:r>
      <w:r w:rsidRPr="00010E4F">
        <w:rPr>
          <w:rFonts w:ascii="Times New Roman" w:eastAsia="Times New Roman" w:hAnsi="Times New Roman" w:cs="Times New Roman"/>
          <w:color w:val="000000"/>
          <w:sz w:val="14"/>
          <w:szCs w:val="14"/>
          <w:u w:val="single"/>
          <w:lang w:val="es-ES"/>
        </w:rPr>
        <w:t xml:space="preserve"> </w:t>
      </w:r>
      <w:r w:rsidRPr="00010E4F">
        <w:rPr>
          <w:rFonts w:ascii="Arial" w:eastAsia="Times New Roman" w:hAnsi="Arial" w:cs="Arial"/>
          <w:color w:val="000000"/>
          <w:sz w:val="24"/>
          <w:szCs w:val="24"/>
          <w:u w:val="single"/>
          <w:lang w:val="es-ES"/>
        </w:rPr>
        <w:t xml:space="preserve">Respecto a las medidas de mitigación para las faenas de construcción, específicamente en las viviendas cercanas a las obras del canal Alfalfal y los receptores ubicados a menos de 35 m del frente de trabajo, en el EIA “se recomienda implementar barreras acústicas en los sitios de faenas, con lo cual se espera una atenuación de entre 11 y 15 dB(A)” (Anexo 30 </w:t>
      </w:r>
      <w:r w:rsidRPr="00010E4F">
        <w:rPr>
          <w:rFonts w:ascii="Arial" w:eastAsia="Times New Roman" w:hAnsi="Arial" w:cs="Arial"/>
          <w:i/>
          <w:iCs/>
          <w:color w:val="000000"/>
          <w:sz w:val="24"/>
          <w:szCs w:val="24"/>
          <w:u w:val="single"/>
          <w:lang w:val="es-ES"/>
        </w:rPr>
        <w:t>Estudio de Impacto Acústico</w:t>
      </w:r>
      <w:r w:rsidRPr="00010E4F">
        <w:rPr>
          <w:rFonts w:ascii="Arial" w:eastAsia="Times New Roman" w:hAnsi="Arial" w:cs="Arial"/>
          <w:color w:val="000000"/>
          <w:sz w:val="24"/>
          <w:szCs w:val="24"/>
          <w:u w:val="single"/>
          <w:lang w:val="es-ES"/>
        </w:rPr>
        <w:t xml:space="preserve">, </w:t>
      </w:r>
      <w:r w:rsidRPr="00010E4F">
        <w:rPr>
          <w:rFonts w:ascii="Arial" w:eastAsia="Times New Roman" w:hAnsi="Arial" w:cs="Arial"/>
          <w:i/>
          <w:iCs/>
          <w:color w:val="000000"/>
          <w:sz w:val="24"/>
          <w:szCs w:val="24"/>
          <w:u w:val="single"/>
          <w:lang w:val="es-ES"/>
        </w:rPr>
        <w:t>6. Medidas de Mitigación</w:t>
      </w:r>
      <w:r w:rsidRPr="00010E4F">
        <w:rPr>
          <w:rFonts w:ascii="Arial" w:eastAsia="Times New Roman" w:hAnsi="Arial" w:cs="Arial"/>
          <w:color w:val="000000"/>
          <w:sz w:val="24"/>
          <w:szCs w:val="24"/>
          <w:u w:val="single"/>
          <w:lang w:val="es-ES"/>
        </w:rPr>
        <w:t>, página 25). Al respecto, se deberán adjuntar los antecedentes que validen la atenuación señalada, así como las condiciones para las cuales es válida dicha atenuación (posiciones de fuente y receptor, alturas, espectro de las fuentes emisoras, etc.). Además, se deberán consignar las medidas de mitigación propuestas como un compromiso por parte del titular y no como recomendaciones.</w:t>
      </w:r>
    </w:p>
    <w:p w:rsidR="00010E4F" w:rsidRPr="00010E4F" w:rsidRDefault="00010E4F" w:rsidP="00010E4F">
      <w:pPr>
        <w:shd w:val="clear" w:color="auto" w:fill="FFFFFF"/>
        <w:spacing w:beforeAutospacing="1" w:after="0" w:afterAutospacing="1" w:line="240" w:lineRule="auto"/>
        <w:ind w:left="2001" w:hanging="561"/>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28.</w:t>
      </w:r>
      <w:r w:rsidRPr="00010E4F">
        <w:rPr>
          <w:rFonts w:ascii="Times New Roman" w:eastAsia="Times New Roman" w:hAnsi="Times New Roman" w:cs="Times New Roman"/>
          <w:color w:val="000000"/>
          <w:sz w:val="14"/>
          <w:szCs w:val="14"/>
          <w:u w:val="single"/>
          <w:lang w:val="es-ES"/>
        </w:rPr>
        <w:t xml:space="preserve"> </w:t>
      </w:r>
      <w:r w:rsidRPr="00010E4F">
        <w:rPr>
          <w:rFonts w:ascii="Arial" w:eastAsia="Times New Roman" w:hAnsi="Arial" w:cs="Arial"/>
          <w:color w:val="000000"/>
          <w:sz w:val="24"/>
          <w:szCs w:val="24"/>
          <w:u w:val="single"/>
          <w:lang w:val="es-ES"/>
        </w:rPr>
        <w:t xml:space="preserve">Respecto de lo señalado en el capitulo 4, punto 4.3.3 con relación al articulo 8 del DS 95/01 Minsegpres, el titular señala que “las únicas obras del proyecto que intervendrán zonas de veranadas son la bocatomas y canal que se emplazará en la base del área de veranada La Engorda. En esta zona, la construcción de obras se extenderá durante 3 años, y se irá realizando secuencialmente por tramos durante las épocas estivales. Durante la construcción de obras en este sector, una porción del terreno no estará disponible para el transito o pastoreo de animales por motivo de seguridad”. Además, respecto de lo anterior, en la página 4.3-16 del EIA, el titular señala que “El proyecto no impedirá el paso hacia las zonas de veranadas, invernadas o pariciones, no constituyendo una limitación para dar continuidad a la actividad económica tradicional de los ganaderos”. Al respecto se solicita al titular aclarar y señalar las medidas consideradas por el proyecto para hacerse cargo de los posibles impactos debido a la falta de accesibilidad que pudiera generarse hacia las zona de pastoreo de ganado caprino, ovino, equino y bovino. </w:t>
      </w:r>
    </w:p>
    <w:p w:rsidR="00010E4F" w:rsidRPr="00010E4F" w:rsidRDefault="00010E4F" w:rsidP="00010E4F">
      <w:pPr>
        <w:shd w:val="clear" w:color="auto" w:fill="FFFFFF"/>
        <w:spacing w:beforeAutospacing="1" w:after="0" w:afterAutospacing="1" w:line="240" w:lineRule="auto"/>
        <w:ind w:left="2001" w:hanging="561"/>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29.</w:t>
      </w:r>
      <w:r w:rsidRPr="00010E4F">
        <w:rPr>
          <w:rFonts w:ascii="Times New Roman" w:eastAsia="Times New Roman" w:hAnsi="Times New Roman" w:cs="Times New Roman"/>
          <w:color w:val="000000"/>
          <w:sz w:val="14"/>
          <w:szCs w:val="14"/>
          <w:u w:val="single"/>
          <w:lang w:val="es-ES"/>
        </w:rPr>
        <w:t xml:space="preserve"> </w:t>
      </w:r>
      <w:r w:rsidRPr="00010E4F">
        <w:rPr>
          <w:rFonts w:ascii="Arial" w:eastAsia="Times New Roman" w:hAnsi="Arial" w:cs="Arial"/>
          <w:color w:val="000000"/>
          <w:sz w:val="24"/>
          <w:szCs w:val="24"/>
          <w:u w:val="single"/>
          <w:lang w:val="es-ES"/>
        </w:rPr>
        <w:t xml:space="preserve">Se deberá realizar la evaluación del impacto de las obras del proyecto sobre la presencia de pato cortacorriente </w:t>
      </w:r>
      <w:r w:rsidRPr="00010E4F">
        <w:rPr>
          <w:rFonts w:ascii="Arial" w:eastAsia="Times New Roman" w:hAnsi="Arial" w:cs="Arial"/>
          <w:i/>
          <w:iCs/>
          <w:color w:val="000000"/>
          <w:sz w:val="24"/>
          <w:szCs w:val="24"/>
          <w:u w:val="single"/>
          <w:lang w:val="es-ES"/>
        </w:rPr>
        <w:t xml:space="preserve">Merganetta armata armata, </w:t>
      </w:r>
      <w:r w:rsidRPr="00010E4F">
        <w:rPr>
          <w:rFonts w:ascii="Arial" w:eastAsia="Times New Roman" w:hAnsi="Arial" w:cs="Arial"/>
          <w:color w:val="000000"/>
          <w:sz w:val="24"/>
          <w:szCs w:val="24"/>
          <w:u w:val="single"/>
          <w:lang w:val="es-ES"/>
        </w:rPr>
        <w:t xml:space="preserve">en el área de influencia del proyecto. Además, el titular deberá proponer un estudio de seguimiento de presencia de pato cortacorriente </w:t>
      </w:r>
      <w:r w:rsidRPr="00010E4F">
        <w:rPr>
          <w:rFonts w:ascii="Arial" w:eastAsia="Times New Roman" w:hAnsi="Arial" w:cs="Arial"/>
          <w:i/>
          <w:iCs/>
          <w:color w:val="000000"/>
          <w:sz w:val="24"/>
          <w:szCs w:val="24"/>
          <w:u w:val="single"/>
          <w:lang w:val="es-ES"/>
        </w:rPr>
        <w:t>Merganetta armata armata.</w:t>
      </w:r>
    </w:p>
    <w:p w:rsidR="00010E4F" w:rsidRPr="00010E4F" w:rsidRDefault="00010E4F" w:rsidP="00010E4F">
      <w:pPr>
        <w:shd w:val="clear" w:color="auto" w:fill="FFFFFF"/>
        <w:spacing w:beforeAutospacing="1" w:after="0" w:afterAutospacing="1" w:line="240" w:lineRule="auto"/>
        <w:ind w:left="2001" w:hanging="561"/>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30.</w:t>
      </w:r>
      <w:r w:rsidRPr="00010E4F">
        <w:rPr>
          <w:rFonts w:ascii="Times New Roman" w:eastAsia="Times New Roman" w:hAnsi="Times New Roman" w:cs="Times New Roman"/>
          <w:color w:val="000000"/>
          <w:sz w:val="14"/>
          <w:szCs w:val="14"/>
          <w:u w:val="single"/>
          <w:lang w:val="es-ES"/>
        </w:rPr>
        <w:t xml:space="preserve"> </w:t>
      </w:r>
      <w:r w:rsidRPr="00010E4F">
        <w:rPr>
          <w:rFonts w:ascii="Arial" w:eastAsia="Times New Roman" w:hAnsi="Arial" w:cs="Arial"/>
          <w:color w:val="000000"/>
          <w:sz w:val="24"/>
          <w:szCs w:val="24"/>
          <w:u w:val="single"/>
          <w:lang w:val="es-ES"/>
        </w:rPr>
        <w:t>Se solicita al titular evaluar el impacto por el ruido emitido por las tronaduras producidas por el uso de explosivos en la construcción de túneles, sobre la fauna silvestre y proponer las medidas de mitigación correspondientes.</w:t>
      </w:r>
    </w:p>
    <w:p w:rsidR="00010E4F" w:rsidRPr="00010E4F" w:rsidRDefault="00010E4F" w:rsidP="00010E4F">
      <w:pPr>
        <w:shd w:val="clear" w:color="auto" w:fill="FFFFFF"/>
        <w:spacing w:beforeAutospacing="1" w:after="0" w:afterAutospacing="1" w:line="240" w:lineRule="auto"/>
        <w:ind w:left="2001" w:hanging="561"/>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31.</w:t>
      </w:r>
      <w:r w:rsidRPr="00010E4F">
        <w:rPr>
          <w:rFonts w:ascii="Times New Roman" w:eastAsia="Times New Roman" w:hAnsi="Times New Roman" w:cs="Times New Roman"/>
          <w:color w:val="000000"/>
          <w:sz w:val="14"/>
          <w:szCs w:val="14"/>
          <w:u w:val="single"/>
          <w:lang w:val="es-ES"/>
        </w:rPr>
        <w:t xml:space="preserve"> </w:t>
      </w:r>
      <w:r w:rsidRPr="00010E4F">
        <w:rPr>
          <w:rFonts w:ascii="Arial" w:eastAsia="Times New Roman" w:hAnsi="Arial" w:cs="Arial"/>
          <w:color w:val="000000"/>
          <w:sz w:val="24"/>
          <w:szCs w:val="24"/>
          <w:u w:val="single"/>
          <w:lang w:val="es-ES"/>
        </w:rPr>
        <w:t xml:space="preserve">Respecto de la fauna, el titular señala en la p. 2.3-11 que intervendrá quebradas y laderas, algunas de ellas son sitios de nidificación para </w:t>
      </w:r>
      <w:r w:rsidRPr="00010E4F">
        <w:rPr>
          <w:rFonts w:ascii="Arial" w:eastAsia="Times New Roman" w:hAnsi="Arial" w:cs="Arial"/>
          <w:color w:val="000000"/>
          <w:sz w:val="24"/>
          <w:szCs w:val="24"/>
          <w:u w:val="single"/>
          <w:lang w:val="es-ES"/>
        </w:rPr>
        <w:lastRenderedPageBreak/>
        <w:t xml:space="preserve">las especies de fauna. Al respecto se solicita al titular señalar las medidas consideradas por el proyecto para hacerse cargo de posibles impactos sobre estos sitios, durante las distintas fases del proyecto. </w:t>
      </w:r>
    </w:p>
    <w:p w:rsidR="00010E4F" w:rsidRPr="00010E4F" w:rsidRDefault="00010E4F" w:rsidP="00010E4F">
      <w:pPr>
        <w:shd w:val="clear" w:color="auto" w:fill="FFFFFF"/>
        <w:spacing w:beforeAutospacing="1" w:after="0" w:afterAutospacing="1" w:line="240" w:lineRule="auto"/>
        <w:ind w:left="2001" w:hanging="561"/>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32.</w:t>
      </w:r>
      <w:r w:rsidRPr="00010E4F">
        <w:rPr>
          <w:rFonts w:ascii="Times New Roman" w:eastAsia="Times New Roman" w:hAnsi="Times New Roman" w:cs="Times New Roman"/>
          <w:color w:val="000000"/>
          <w:sz w:val="14"/>
          <w:szCs w:val="14"/>
          <w:u w:val="single"/>
          <w:lang w:val="es-ES"/>
        </w:rPr>
        <w:t xml:space="preserve"> </w:t>
      </w:r>
      <w:r w:rsidRPr="00010E4F">
        <w:rPr>
          <w:rFonts w:ascii="Arial" w:eastAsia="Times New Roman" w:hAnsi="Arial" w:cs="Arial"/>
          <w:color w:val="000000"/>
          <w:sz w:val="24"/>
          <w:szCs w:val="24"/>
          <w:u w:val="single"/>
          <w:lang w:val="es-ES"/>
        </w:rPr>
        <w:t>La bocatoma del sector El Volcán, las captaciones de los Esteros El Morado, Las Placas y Colina y la quebrada la Engorda se emplazan en zonas de riesgo volcánico, estas áreas son vulnerables a erupciones de lavas, flujos laháricos y flujos piroclasticos. Al respecto, se solicita al titular señalar que medidas de contingencia considera el proyecto, en caso que estas captaciones y aducciones fuesen afectadas por erupciones volcánicas.</w:t>
      </w:r>
    </w:p>
    <w:p w:rsidR="00010E4F" w:rsidRPr="00010E4F" w:rsidRDefault="00010E4F" w:rsidP="00010E4F">
      <w:pPr>
        <w:shd w:val="clear" w:color="auto" w:fill="FFFFFF"/>
        <w:spacing w:beforeAutospacing="1" w:after="0" w:afterAutospacing="1" w:line="240" w:lineRule="auto"/>
        <w:ind w:left="2001" w:hanging="561"/>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33.</w:t>
      </w:r>
      <w:r w:rsidRPr="00010E4F">
        <w:rPr>
          <w:rFonts w:ascii="Times New Roman" w:eastAsia="Times New Roman" w:hAnsi="Times New Roman" w:cs="Times New Roman"/>
          <w:color w:val="000000"/>
          <w:sz w:val="14"/>
          <w:szCs w:val="14"/>
          <w:u w:val="single"/>
          <w:lang w:val="es-ES"/>
        </w:rPr>
        <w:t xml:space="preserve"> </w:t>
      </w:r>
      <w:r w:rsidRPr="00010E4F">
        <w:rPr>
          <w:rFonts w:ascii="Arial" w:eastAsia="Times New Roman" w:hAnsi="Arial" w:cs="Arial"/>
          <w:color w:val="000000"/>
          <w:sz w:val="24"/>
          <w:szCs w:val="24"/>
          <w:u w:val="single"/>
          <w:lang w:val="es-ES"/>
        </w:rPr>
        <w:t>Respecto al estudio sedimentológico y al equilibrio sedimentario adjunto en el EIA, el titular señala que, de acuerdo a las modificaciones del patrón de caudales, se prevé los siguientes efectos en el equilibrio sedimentario de los cauces intervenidos, ante lo cual se solicita al titular ampliar la justificación de dicho estudio según se expone a:</w:t>
      </w:r>
    </w:p>
    <w:p w:rsidR="00010E4F" w:rsidRPr="00010E4F" w:rsidRDefault="00010E4F" w:rsidP="00010E4F">
      <w:pPr>
        <w:shd w:val="clear" w:color="auto" w:fill="FFFFFF"/>
        <w:spacing w:beforeAutospacing="1" w:after="0" w:afterAutospacing="1" w:line="240" w:lineRule="auto"/>
        <w:ind w:left="2001" w:hanging="561"/>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a) La reducción del caudal de los ríos Volcán, Yeso y Colorado aguas abajo de las captaciones de la hidroeléctrica Alfalfal II producirá una disminución en la capacidad de arrastre respecto de la situación actual. Esta provocará una reducción del aporte medio esperado de sedimentos de estos cauces al río Maipo, que en particular, aguas abajo del río Colorado, será del orden de los 1.6 a 2.3 millones ton/año, sólo por concepto de transporte de fondo, según indica el estudio del titular. Este volumen correspondería, según el mismo informe, a un 15% del arrastre potencial en el sector de las Vertientes y un 25% del arrastre potencial en el sector de San Bernardo.</w:t>
      </w:r>
    </w:p>
    <w:p w:rsidR="00010E4F" w:rsidRPr="00010E4F" w:rsidRDefault="00010E4F" w:rsidP="00010E4F">
      <w:pPr>
        <w:shd w:val="clear" w:color="auto" w:fill="FFFFFF"/>
        <w:spacing w:beforeAutospacing="1" w:after="0" w:afterAutospacing="1" w:line="240" w:lineRule="auto"/>
        <w:ind w:left="2001" w:hanging="561"/>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b) A esto se sumará el aumento brusco en la capacidad de arrastre del río Maipo en el punto de descarga de la hidroeléctrica (aguas abajo de la confluencia del río Maipo con el estero El Manzano), a causa de la descarga de los 65 m3/s (caudal máximo) de agua limpia provenientes del sistema de centrales Alafalfal, Alfalfal II y Las Lajas.</w:t>
      </w:r>
    </w:p>
    <w:p w:rsidR="00010E4F" w:rsidRPr="00010E4F" w:rsidRDefault="00010E4F" w:rsidP="00010E4F">
      <w:pPr>
        <w:shd w:val="clear" w:color="auto" w:fill="FFFFFF"/>
        <w:spacing w:beforeAutospacing="1" w:after="0" w:afterAutospacing="1" w:line="240" w:lineRule="auto"/>
        <w:ind w:left="2001" w:hanging="561"/>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c) El análisis presentado no contempla la introducción de desbalances locales en los cauces de los afluentes al Maipo ya citados, que pudiera ser menor, pero que debe ser justificado.</w:t>
      </w:r>
    </w:p>
    <w:p w:rsidR="00010E4F" w:rsidRPr="00010E4F" w:rsidRDefault="00010E4F" w:rsidP="00010E4F">
      <w:pPr>
        <w:shd w:val="clear" w:color="auto" w:fill="FFFFFF"/>
        <w:spacing w:beforeAutospacing="1" w:after="0" w:afterAutospacing="1" w:line="240" w:lineRule="auto"/>
        <w:ind w:left="2001" w:hanging="561"/>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 xml:space="preserve">d) Tanto la reducción del aporte medio esperado de sedimentos al río Maipo desde sus afluentes, como el aumento brusco del caudal aguas abajo de El Colorado puede provocar un desbalance sedimentario y por tanto, la degradación del lecho en esa área del </w:t>
      </w:r>
      <w:r w:rsidRPr="00010E4F">
        <w:rPr>
          <w:rFonts w:ascii="Arial" w:eastAsia="Times New Roman" w:hAnsi="Arial" w:cs="Arial"/>
          <w:color w:val="000000"/>
          <w:sz w:val="24"/>
          <w:szCs w:val="24"/>
          <w:u w:val="single"/>
          <w:lang w:val="es-ES"/>
        </w:rPr>
        <w:lastRenderedPageBreak/>
        <w:t>río Maipo. Ninguno de los efectos antes mencionados se encuentra previsto en el estudio sedimentológico acompañado en el EIA, y en particular el aumento puntual y brusco en la capacidad de arrastre por concepto de incorporación de aguas limpias en la descarga no se encuentra estimado, así como tampoco se estiman los efectos de degradación del lecho debido a los desbalances introducidos en el aporte de áridos, ni la extensión del cauce que será afectada por el proyecto.</w:t>
      </w:r>
    </w:p>
    <w:p w:rsidR="00010E4F" w:rsidRPr="00010E4F" w:rsidRDefault="00010E4F" w:rsidP="00010E4F">
      <w:pPr>
        <w:shd w:val="clear" w:color="auto" w:fill="FFFFFF"/>
        <w:spacing w:beforeAutospacing="1" w:after="0" w:afterAutospacing="1" w:line="240" w:lineRule="auto"/>
        <w:ind w:left="2001" w:hanging="561"/>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e) Al respecto, se solicita al titular, adjuntar complementariamente a lo anteriormente señalado los siguientes antecedentes y/o aclaraciones:</w:t>
      </w:r>
    </w:p>
    <w:p w:rsidR="00010E4F" w:rsidRPr="00010E4F" w:rsidRDefault="00010E4F" w:rsidP="00010E4F">
      <w:pPr>
        <w:shd w:val="clear" w:color="auto" w:fill="FFFFFF"/>
        <w:spacing w:beforeAutospacing="1" w:after="0" w:afterAutospacing="1" w:line="240" w:lineRule="auto"/>
        <w:ind w:left="2001" w:hanging="561"/>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i) Con respecto a la estimación de la magnitud de la degradación en el lecho del río Maipo por causa de la disminución de aportes de sedimentos al arrastre de los ríos Volcán Yeso y Colorado, el titular deberá estimar dicho efecto en los sectores de las confluencias de los tres cauces con el río Maipo.</w:t>
      </w:r>
    </w:p>
    <w:p w:rsidR="00010E4F" w:rsidRPr="00010E4F" w:rsidRDefault="00010E4F" w:rsidP="00010E4F">
      <w:pPr>
        <w:shd w:val="clear" w:color="auto" w:fill="FFFFFF"/>
        <w:spacing w:beforeAutospacing="1" w:after="0" w:afterAutospacing="1" w:line="240" w:lineRule="auto"/>
        <w:ind w:left="2001" w:hanging="561"/>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ii) Con respecto a la estimación del aumento en la capacidad de arrastre del río Maipo en el punto de descarga de Las Lajas en el río Maipo, el titular deberá estimar la magnitud de la degradación en el lecho producida por este efecto.</w:t>
      </w:r>
    </w:p>
    <w:p w:rsidR="00010E4F" w:rsidRPr="00010E4F" w:rsidRDefault="00010E4F" w:rsidP="00010E4F">
      <w:pPr>
        <w:shd w:val="clear" w:color="auto" w:fill="FFFFFF"/>
        <w:spacing w:beforeAutospacing="1" w:after="0" w:afterAutospacing="1" w:line="240" w:lineRule="auto"/>
        <w:ind w:left="2001" w:hanging="561"/>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ii) Estimar la extensión en la que será afectado el cauce por efecto de la mayor degradación del lecho.</w:t>
      </w:r>
    </w:p>
    <w:p w:rsidR="00010E4F" w:rsidRPr="00010E4F" w:rsidRDefault="00010E4F" w:rsidP="00010E4F">
      <w:pPr>
        <w:shd w:val="clear" w:color="auto" w:fill="FFFFFF"/>
        <w:spacing w:beforeAutospacing="1" w:after="0" w:afterAutospacing="1" w:line="240" w:lineRule="auto"/>
        <w:ind w:left="2160" w:hanging="360"/>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34.</w:t>
      </w:r>
      <w:r w:rsidRPr="00010E4F">
        <w:rPr>
          <w:rFonts w:ascii="Times New Roman" w:eastAsia="Times New Roman" w:hAnsi="Times New Roman" w:cs="Times New Roman"/>
          <w:color w:val="000000"/>
          <w:sz w:val="14"/>
          <w:szCs w:val="14"/>
          <w:u w:val="single"/>
          <w:lang w:val="es-ES"/>
        </w:rPr>
        <w:t xml:space="preserve"> </w:t>
      </w:r>
      <w:r w:rsidRPr="00010E4F">
        <w:rPr>
          <w:rFonts w:ascii="Arial" w:eastAsia="Times New Roman" w:hAnsi="Arial" w:cs="Arial"/>
          <w:color w:val="000000"/>
          <w:sz w:val="24"/>
          <w:szCs w:val="24"/>
          <w:u w:val="single"/>
          <w:lang w:val="es-ES"/>
        </w:rPr>
        <w:t>Respecto del equilibrio sedimentario, se solicita aclarar los valores entregados en la Tabla 6.1 “Gasto sólido de fondo esperado, para las situaciones con y sin proyecto” contenida en el Capítulo 6 del EIA, esto pues no concuerdan los valores entregados en el informe, en algunos casos con diferencias importantes.</w:t>
      </w:r>
    </w:p>
    <w:p w:rsidR="00010E4F" w:rsidRPr="00010E4F" w:rsidRDefault="00010E4F" w:rsidP="00010E4F">
      <w:pPr>
        <w:shd w:val="clear" w:color="auto" w:fill="FFFFFF"/>
        <w:spacing w:beforeAutospacing="1" w:after="0" w:afterAutospacing="1" w:line="240" w:lineRule="auto"/>
        <w:ind w:left="2160" w:hanging="360"/>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35.</w:t>
      </w:r>
      <w:r w:rsidRPr="00010E4F">
        <w:rPr>
          <w:rFonts w:ascii="Times New Roman" w:eastAsia="Times New Roman" w:hAnsi="Times New Roman" w:cs="Times New Roman"/>
          <w:color w:val="000000"/>
          <w:sz w:val="14"/>
          <w:szCs w:val="14"/>
          <w:u w:val="single"/>
          <w:lang w:val="es-ES"/>
        </w:rPr>
        <w:t xml:space="preserve"> </w:t>
      </w:r>
      <w:r w:rsidRPr="00010E4F">
        <w:rPr>
          <w:rFonts w:ascii="Arial" w:eastAsia="Times New Roman" w:hAnsi="Arial" w:cs="Arial"/>
          <w:color w:val="000000"/>
          <w:sz w:val="24"/>
          <w:szCs w:val="24"/>
          <w:u w:val="single"/>
          <w:lang w:val="es-ES"/>
        </w:rPr>
        <w:t>Aclarar el impacto ambiental que causará sobre el régimen sedimentológico y las medidas de mitigación compensación y reparación que asumirá al momento de afectar la calidad y cantidad de recursos hídricos de las comunidades de usuarios de agua ubicados en el área de influencia del proyecto</w:t>
      </w:r>
    </w:p>
    <w:p w:rsidR="00010E4F" w:rsidRPr="00010E4F" w:rsidRDefault="00010E4F" w:rsidP="00010E4F">
      <w:pPr>
        <w:shd w:val="clear" w:color="auto" w:fill="FFFFFF"/>
        <w:spacing w:beforeAutospacing="1" w:after="0" w:afterAutospacing="1" w:line="240" w:lineRule="auto"/>
        <w:ind w:left="2160" w:hanging="360"/>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36.</w:t>
      </w:r>
      <w:r w:rsidRPr="00010E4F">
        <w:rPr>
          <w:rFonts w:ascii="Times New Roman" w:eastAsia="Times New Roman" w:hAnsi="Times New Roman" w:cs="Times New Roman"/>
          <w:color w:val="000000"/>
          <w:sz w:val="14"/>
          <w:szCs w:val="14"/>
          <w:u w:val="single"/>
          <w:lang w:val="es-ES"/>
        </w:rPr>
        <w:t xml:space="preserve"> </w:t>
      </w:r>
      <w:r w:rsidRPr="00010E4F">
        <w:rPr>
          <w:rFonts w:ascii="Arial" w:eastAsia="Times New Roman" w:hAnsi="Arial" w:cs="Arial"/>
          <w:color w:val="000000"/>
          <w:sz w:val="24"/>
          <w:szCs w:val="24"/>
          <w:u w:val="single"/>
          <w:lang w:val="es-ES"/>
        </w:rPr>
        <w:t xml:space="preserve">Respecto de la evaluación del impacto acústico generado por las fuentes móviles asociadas al proyecto se consideró el flujo de camiones por los distintos sectores de acceso a los frentes de trabajo (Anexo 30 </w:t>
      </w:r>
      <w:r w:rsidRPr="00010E4F">
        <w:rPr>
          <w:rFonts w:ascii="Arial" w:eastAsia="Times New Roman" w:hAnsi="Arial" w:cs="Arial"/>
          <w:i/>
          <w:iCs/>
          <w:color w:val="000000"/>
          <w:sz w:val="24"/>
          <w:szCs w:val="24"/>
          <w:u w:val="single"/>
          <w:lang w:val="es-ES"/>
        </w:rPr>
        <w:t>Estudio de Impacto Acústico</w:t>
      </w:r>
      <w:r w:rsidRPr="00010E4F">
        <w:rPr>
          <w:rFonts w:ascii="Arial" w:eastAsia="Times New Roman" w:hAnsi="Arial" w:cs="Arial"/>
          <w:color w:val="000000"/>
          <w:sz w:val="24"/>
          <w:szCs w:val="24"/>
          <w:u w:val="single"/>
          <w:lang w:val="es-ES"/>
        </w:rPr>
        <w:t xml:space="preserve">, </w:t>
      </w:r>
      <w:r w:rsidRPr="00010E4F">
        <w:rPr>
          <w:rFonts w:ascii="Arial" w:eastAsia="Times New Roman" w:hAnsi="Arial" w:cs="Arial"/>
          <w:i/>
          <w:iCs/>
          <w:color w:val="000000"/>
          <w:sz w:val="24"/>
          <w:szCs w:val="24"/>
          <w:u w:val="single"/>
          <w:lang w:val="es-ES"/>
        </w:rPr>
        <w:t>3. Metodología de Modelación</w:t>
      </w:r>
      <w:r w:rsidRPr="00010E4F">
        <w:rPr>
          <w:rFonts w:ascii="Arial" w:eastAsia="Times New Roman" w:hAnsi="Arial" w:cs="Arial"/>
          <w:color w:val="000000"/>
          <w:sz w:val="24"/>
          <w:szCs w:val="24"/>
          <w:u w:val="single"/>
          <w:lang w:val="es-ES"/>
        </w:rPr>
        <w:t xml:space="preserve">, </w:t>
      </w:r>
      <w:r w:rsidRPr="00010E4F">
        <w:rPr>
          <w:rFonts w:ascii="Arial" w:eastAsia="Times New Roman" w:hAnsi="Arial" w:cs="Arial"/>
          <w:i/>
          <w:iCs/>
          <w:color w:val="000000"/>
          <w:sz w:val="24"/>
          <w:szCs w:val="24"/>
          <w:u w:val="single"/>
          <w:lang w:val="es-ES"/>
        </w:rPr>
        <w:t>Fuentes Móviles</w:t>
      </w:r>
      <w:r w:rsidRPr="00010E4F">
        <w:rPr>
          <w:rFonts w:ascii="Arial" w:eastAsia="Times New Roman" w:hAnsi="Arial" w:cs="Arial"/>
          <w:color w:val="000000"/>
          <w:sz w:val="24"/>
          <w:szCs w:val="24"/>
          <w:u w:val="single"/>
          <w:lang w:val="es-ES"/>
        </w:rPr>
        <w:t xml:space="preserve">, página 4). Sin embargo, según la información entregada en el Estudio de Impacto Vial, existirá flujo tanto de camiones como de buses y vehículos livianos (Anexo 14 </w:t>
      </w:r>
      <w:r w:rsidRPr="00010E4F">
        <w:rPr>
          <w:rFonts w:ascii="Arial" w:eastAsia="Times New Roman" w:hAnsi="Arial" w:cs="Arial"/>
          <w:i/>
          <w:iCs/>
          <w:color w:val="000000"/>
          <w:sz w:val="24"/>
          <w:szCs w:val="24"/>
          <w:u w:val="single"/>
          <w:lang w:val="es-ES"/>
        </w:rPr>
        <w:lastRenderedPageBreak/>
        <w:t>Estudio Impacto Vial</w:t>
      </w:r>
      <w:r w:rsidRPr="00010E4F">
        <w:rPr>
          <w:rFonts w:ascii="Arial" w:eastAsia="Times New Roman" w:hAnsi="Arial" w:cs="Arial"/>
          <w:color w:val="000000"/>
          <w:sz w:val="24"/>
          <w:szCs w:val="24"/>
          <w:u w:val="single"/>
          <w:lang w:val="es-ES"/>
        </w:rPr>
        <w:t xml:space="preserve">, </w:t>
      </w:r>
      <w:r w:rsidRPr="00010E4F">
        <w:rPr>
          <w:rFonts w:ascii="Arial" w:eastAsia="Times New Roman" w:hAnsi="Arial" w:cs="Arial"/>
          <w:i/>
          <w:iCs/>
          <w:color w:val="000000"/>
          <w:sz w:val="24"/>
          <w:szCs w:val="24"/>
          <w:u w:val="single"/>
          <w:lang w:val="es-ES"/>
        </w:rPr>
        <w:t>VII.6 Generación del Tráfico de Proyecto</w:t>
      </w:r>
      <w:r w:rsidRPr="00010E4F">
        <w:rPr>
          <w:rFonts w:ascii="Arial" w:eastAsia="Times New Roman" w:hAnsi="Arial" w:cs="Arial"/>
          <w:color w:val="000000"/>
          <w:sz w:val="24"/>
          <w:szCs w:val="24"/>
          <w:u w:val="single"/>
          <w:lang w:val="es-ES"/>
        </w:rPr>
        <w:t>, Tablas N</w:t>
      </w:r>
      <w:r w:rsidRPr="00010E4F">
        <w:rPr>
          <w:rFonts w:ascii="Arial" w:eastAsia="Times New Roman" w:hAnsi="Arial" w:cs="Arial"/>
          <w:color w:val="000000"/>
          <w:sz w:val="24"/>
          <w:szCs w:val="24"/>
          <w:u w:val="single"/>
          <w:vertAlign w:val="superscript"/>
          <w:lang w:val="es-ES"/>
        </w:rPr>
        <w:t>os</w:t>
      </w:r>
      <w:r w:rsidRPr="00010E4F">
        <w:rPr>
          <w:rFonts w:ascii="Arial" w:eastAsia="Times New Roman" w:hAnsi="Arial" w:cs="Arial"/>
          <w:color w:val="000000"/>
          <w:sz w:val="24"/>
          <w:szCs w:val="24"/>
          <w:u w:val="single"/>
          <w:lang w:val="es-ES"/>
        </w:rPr>
        <w:t xml:space="preserve"> 8, 9 y 10, páginas 14 y 15). Al respecto, se solicita al titular considerar en la evaluación acústica todos los flujos vehiculares asociados al proyecto.</w:t>
      </w:r>
    </w:p>
    <w:p w:rsidR="00010E4F" w:rsidRPr="00010E4F" w:rsidRDefault="00010E4F" w:rsidP="00010E4F">
      <w:pPr>
        <w:shd w:val="clear" w:color="auto" w:fill="FFFFFF"/>
        <w:spacing w:beforeAutospacing="1" w:after="0" w:afterAutospacing="1" w:line="240" w:lineRule="auto"/>
        <w:ind w:left="2160" w:hanging="360"/>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37.</w:t>
      </w:r>
      <w:r w:rsidRPr="00010E4F">
        <w:rPr>
          <w:rFonts w:ascii="Times New Roman" w:eastAsia="Times New Roman" w:hAnsi="Times New Roman" w:cs="Times New Roman"/>
          <w:color w:val="000000"/>
          <w:sz w:val="14"/>
          <w:szCs w:val="14"/>
          <w:u w:val="single"/>
          <w:lang w:val="es-ES"/>
        </w:rPr>
        <w:t xml:space="preserve"> </w:t>
      </w:r>
      <w:r w:rsidRPr="00010E4F">
        <w:rPr>
          <w:rFonts w:ascii="Arial" w:eastAsia="Times New Roman" w:hAnsi="Arial" w:cs="Arial"/>
          <w:color w:val="000000"/>
          <w:sz w:val="24"/>
          <w:szCs w:val="24"/>
          <w:u w:val="single"/>
          <w:lang w:val="es-ES"/>
        </w:rPr>
        <w:t>En la evaluación acústica para las fuentes móviles se señala que el tránsito de camiones se efectuará “en un período de 9 horas de trabajo” (Anexo 30 Estudio de Impacto Acústico, 3. Metodología de Modelación, Fuentes Móviles, páginas 4 y 5). Al respecto, el titular deberá especificar entre qué horas está comprendido dicho horario, así como qué días de la semana contempla, de modo que quede establecido como un compromiso ambiental y quede reflejado como una exigencia a incorporar en la respectiva resolución, en caso que el proyecto sea calificado ambientalmente favorable.ESTO NO ES NORMATIVA ES EVALUACION AMBIENTAL</w:t>
      </w:r>
    </w:p>
    <w:p w:rsidR="00010E4F" w:rsidRPr="00010E4F" w:rsidRDefault="00010E4F" w:rsidP="00010E4F">
      <w:pPr>
        <w:shd w:val="clear" w:color="auto" w:fill="FFFFFF"/>
        <w:spacing w:beforeAutospacing="1" w:after="0" w:afterAutospacing="1" w:line="240" w:lineRule="auto"/>
        <w:ind w:left="2160" w:hanging="360"/>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38.</w:t>
      </w:r>
      <w:r w:rsidRPr="00010E4F">
        <w:rPr>
          <w:rFonts w:ascii="Times New Roman" w:eastAsia="Times New Roman" w:hAnsi="Times New Roman" w:cs="Times New Roman"/>
          <w:color w:val="000000"/>
          <w:sz w:val="14"/>
          <w:szCs w:val="14"/>
          <w:u w:val="single"/>
          <w:lang w:val="es-ES"/>
        </w:rPr>
        <w:t xml:space="preserve"> </w:t>
      </w:r>
      <w:r w:rsidRPr="00010E4F">
        <w:rPr>
          <w:rFonts w:ascii="Arial" w:eastAsia="Times New Roman" w:hAnsi="Arial" w:cs="Arial"/>
          <w:color w:val="000000"/>
          <w:sz w:val="24"/>
          <w:szCs w:val="24"/>
          <w:u w:val="single"/>
          <w:lang w:val="es-ES"/>
        </w:rPr>
        <w:t>Respecto a la potencia sonora de emisión estimada, en la que se considera el flujo de vehículos (Anexo 30 Estudio de Impacto Acústico, 3. Metodología de Modelación, Fuentes Móviles, página 6), el titular deberá incluir en la evaluación, en los casos que corresponda, el efecto de la pendiente. Lo anterior dado que el nivel de ruido producido por un vehículo es sensible a esta variable, especialmente para el caso de vehículos pesados como camiones y buses.</w:t>
      </w:r>
    </w:p>
    <w:p w:rsidR="00010E4F" w:rsidRPr="00010E4F" w:rsidRDefault="00010E4F" w:rsidP="00010E4F">
      <w:pPr>
        <w:shd w:val="clear" w:color="auto" w:fill="FFFFFF"/>
        <w:spacing w:beforeAutospacing="1" w:after="0" w:afterAutospacing="1" w:line="240" w:lineRule="auto"/>
        <w:ind w:left="2160" w:hanging="360"/>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39.</w:t>
      </w:r>
      <w:r w:rsidRPr="00010E4F">
        <w:rPr>
          <w:rFonts w:ascii="Times New Roman" w:eastAsia="Times New Roman" w:hAnsi="Times New Roman" w:cs="Times New Roman"/>
          <w:color w:val="000000"/>
          <w:sz w:val="14"/>
          <w:szCs w:val="14"/>
          <w:u w:val="single"/>
          <w:lang w:val="es-ES"/>
        </w:rPr>
        <w:t xml:space="preserve"> </w:t>
      </w:r>
      <w:r w:rsidRPr="00010E4F">
        <w:rPr>
          <w:rFonts w:ascii="Arial" w:eastAsia="Times New Roman" w:hAnsi="Arial" w:cs="Arial"/>
          <w:color w:val="000000"/>
          <w:sz w:val="24"/>
          <w:szCs w:val="24"/>
          <w:u w:val="single"/>
          <w:lang w:val="es-ES"/>
        </w:rPr>
        <w:t>En la evaluación acústica para las fuentes móviles se entregan los niveles de potencia lineal para los distintos sectores, de acuerdo al flujo horario proyectado (Anexo 30 Estudio de Impacto Acústico, 3. Metodología de Modelación, Fuentes Móviles, Tabla 2, página 6). Sin embargo, los valores entregados para los 8 primeros tramos son considerablemente menores a los que se obtienen aplicando la expresión para Lw/m dada por el mismo titular. Al respecto, se deberá aclarar esta situación y corregir los errores si corresponde.</w:t>
      </w:r>
    </w:p>
    <w:p w:rsidR="00010E4F" w:rsidRPr="00010E4F" w:rsidRDefault="00010E4F" w:rsidP="00010E4F">
      <w:pPr>
        <w:shd w:val="clear" w:color="auto" w:fill="FFFFFF"/>
        <w:spacing w:beforeAutospacing="1" w:after="0" w:afterAutospacing="1" w:line="240" w:lineRule="auto"/>
        <w:ind w:left="2160" w:hanging="360"/>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40.</w:t>
      </w:r>
      <w:r w:rsidRPr="00010E4F">
        <w:rPr>
          <w:rFonts w:ascii="Times New Roman" w:eastAsia="Times New Roman" w:hAnsi="Times New Roman" w:cs="Times New Roman"/>
          <w:color w:val="000000"/>
          <w:sz w:val="14"/>
          <w:szCs w:val="14"/>
          <w:u w:val="single"/>
          <w:lang w:val="es-ES"/>
        </w:rPr>
        <w:t xml:space="preserve"> </w:t>
      </w:r>
      <w:r w:rsidRPr="00010E4F">
        <w:rPr>
          <w:rFonts w:ascii="Arial" w:eastAsia="Times New Roman" w:hAnsi="Arial" w:cs="Arial"/>
          <w:color w:val="000000"/>
          <w:sz w:val="24"/>
          <w:szCs w:val="24"/>
          <w:u w:val="single"/>
          <w:lang w:val="es-ES"/>
        </w:rPr>
        <w:t xml:space="preserve">En relación a la evaluación del impacto acústico, el titular la ha realizado en base al estándar fijado en el criterio de abatimiento de ruido de la FHWA de EE.UU. (Federal Highway Administration), concluyendo que “se espera que el flujo de camiones no genere impacto acústico en los receptores más cercanos a la ruta” (Capítulo 6 </w:t>
      </w:r>
      <w:r w:rsidRPr="00010E4F">
        <w:rPr>
          <w:rFonts w:ascii="Arial" w:eastAsia="Times New Roman" w:hAnsi="Arial" w:cs="Arial"/>
          <w:i/>
          <w:iCs/>
          <w:color w:val="000000"/>
          <w:sz w:val="24"/>
          <w:szCs w:val="24"/>
          <w:u w:val="single"/>
          <w:lang w:val="es-ES"/>
        </w:rPr>
        <w:t>Evaluación de Impactos y Medidas de Manejo Ambiental</w:t>
      </w:r>
      <w:r w:rsidRPr="00010E4F">
        <w:rPr>
          <w:rFonts w:ascii="Arial" w:eastAsia="Times New Roman" w:hAnsi="Arial" w:cs="Arial"/>
          <w:color w:val="000000"/>
          <w:sz w:val="24"/>
          <w:szCs w:val="24"/>
          <w:u w:val="single"/>
          <w:lang w:val="es-ES"/>
        </w:rPr>
        <w:t xml:space="preserve">, </w:t>
      </w:r>
      <w:r w:rsidRPr="00010E4F">
        <w:rPr>
          <w:rFonts w:ascii="Arial" w:eastAsia="Times New Roman" w:hAnsi="Arial" w:cs="Arial"/>
          <w:i/>
          <w:iCs/>
          <w:color w:val="000000"/>
          <w:sz w:val="24"/>
          <w:szCs w:val="24"/>
          <w:u w:val="single"/>
          <w:lang w:val="es-ES"/>
        </w:rPr>
        <w:t>6.4.1.2 Aumento del Nivel de Presión Sonora</w:t>
      </w:r>
      <w:r w:rsidRPr="00010E4F">
        <w:rPr>
          <w:rFonts w:ascii="Arial" w:eastAsia="Times New Roman" w:hAnsi="Arial" w:cs="Arial"/>
          <w:color w:val="000000"/>
          <w:sz w:val="24"/>
          <w:szCs w:val="24"/>
          <w:u w:val="single"/>
          <w:lang w:val="es-ES"/>
        </w:rPr>
        <w:t xml:space="preserve">, </w:t>
      </w:r>
      <w:r w:rsidRPr="00010E4F">
        <w:rPr>
          <w:rFonts w:ascii="Arial" w:eastAsia="Times New Roman" w:hAnsi="Arial" w:cs="Arial"/>
          <w:i/>
          <w:iCs/>
          <w:color w:val="000000"/>
          <w:sz w:val="24"/>
          <w:szCs w:val="24"/>
          <w:u w:val="single"/>
          <w:lang w:val="es-ES"/>
        </w:rPr>
        <w:t>c) Evaluación del Impacto Acústico</w:t>
      </w:r>
      <w:r w:rsidRPr="00010E4F">
        <w:rPr>
          <w:rFonts w:ascii="Arial" w:eastAsia="Times New Roman" w:hAnsi="Arial" w:cs="Arial"/>
          <w:color w:val="000000"/>
          <w:sz w:val="24"/>
          <w:szCs w:val="24"/>
          <w:u w:val="single"/>
          <w:lang w:val="es-ES"/>
        </w:rPr>
        <w:t xml:space="preserve">, </w:t>
      </w:r>
      <w:r w:rsidRPr="00010E4F">
        <w:rPr>
          <w:rFonts w:ascii="Arial" w:eastAsia="Times New Roman" w:hAnsi="Arial" w:cs="Arial"/>
          <w:i/>
          <w:iCs/>
          <w:color w:val="000000"/>
          <w:sz w:val="24"/>
          <w:szCs w:val="24"/>
          <w:u w:val="single"/>
          <w:lang w:val="es-ES"/>
        </w:rPr>
        <w:t>Caso fuentes móviles</w:t>
      </w:r>
      <w:r w:rsidRPr="00010E4F">
        <w:rPr>
          <w:rFonts w:ascii="Arial" w:eastAsia="Times New Roman" w:hAnsi="Arial" w:cs="Arial"/>
          <w:color w:val="000000"/>
          <w:sz w:val="24"/>
          <w:szCs w:val="24"/>
          <w:u w:val="single"/>
          <w:lang w:val="es-ES"/>
        </w:rPr>
        <w:t xml:space="preserve">, página 6.4-20). Sin embargo, dado que los receptores identificados en el entorno del proyecto se encuentran, en su mayoría, en sectores con bajos niveles de ruido, se estima conveniente que se evalúe el </w:t>
      </w:r>
      <w:r w:rsidRPr="00010E4F">
        <w:rPr>
          <w:rFonts w:ascii="Arial" w:eastAsia="Times New Roman" w:hAnsi="Arial" w:cs="Arial"/>
          <w:color w:val="000000"/>
          <w:sz w:val="24"/>
          <w:szCs w:val="24"/>
          <w:u w:val="single"/>
          <w:lang w:val="es-ES"/>
        </w:rPr>
        <w:lastRenderedPageBreak/>
        <w:t>impacto acústico del tránsito de vehículos en base al aumento del nivel de ruido respecto a la situación basal. Lo anterior dice relación además con lo señalado en el artículo 5 letra f) y el artículo 12 letra g) del D.S. Nº 95/2001 del MINSEGPRES “Reglamento del Sistema de evaluación de Impacto Ambiental”.</w:t>
      </w:r>
    </w:p>
    <w:p w:rsidR="00010E4F" w:rsidRPr="00010E4F" w:rsidRDefault="00010E4F" w:rsidP="00010E4F">
      <w:pPr>
        <w:shd w:val="clear" w:color="auto" w:fill="FFFFFF"/>
        <w:spacing w:beforeAutospacing="1" w:after="0" w:afterAutospacing="1" w:line="240" w:lineRule="auto"/>
        <w:ind w:left="2160" w:hanging="360"/>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41.</w:t>
      </w:r>
      <w:r w:rsidRPr="00010E4F">
        <w:rPr>
          <w:rFonts w:ascii="Times New Roman" w:eastAsia="Times New Roman" w:hAnsi="Times New Roman" w:cs="Times New Roman"/>
          <w:color w:val="000000"/>
          <w:sz w:val="14"/>
          <w:szCs w:val="14"/>
          <w:u w:val="single"/>
          <w:lang w:val="es-ES"/>
        </w:rPr>
        <w:t xml:space="preserve"> </w:t>
      </w:r>
      <w:r w:rsidRPr="00010E4F">
        <w:rPr>
          <w:rFonts w:ascii="Arial" w:eastAsia="Times New Roman" w:hAnsi="Arial" w:cs="Arial"/>
          <w:color w:val="000000"/>
          <w:sz w:val="24"/>
          <w:szCs w:val="24"/>
          <w:u w:val="single"/>
          <w:lang w:val="es-ES"/>
        </w:rPr>
        <w:t xml:space="preserve">Respecto de la evaluación del impacto acústico producido por las tronaduras el titular ha utilizado los límites máximos permisibles establecidos en el D.S. Nº 146/97 del MINSEGPRES (Capítulo 6 </w:t>
      </w:r>
      <w:r w:rsidRPr="00010E4F">
        <w:rPr>
          <w:rFonts w:ascii="Arial" w:eastAsia="Times New Roman" w:hAnsi="Arial" w:cs="Arial"/>
          <w:i/>
          <w:iCs/>
          <w:color w:val="000000"/>
          <w:sz w:val="24"/>
          <w:szCs w:val="24"/>
          <w:u w:val="single"/>
          <w:lang w:val="es-ES"/>
        </w:rPr>
        <w:t>Evaluación de Impactos y Medidas de Manejo Ambiental</w:t>
      </w:r>
      <w:r w:rsidRPr="00010E4F">
        <w:rPr>
          <w:rFonts w:ascii="Arial" w:eastAsia="Times New Roman" w:hAnsi="Arial" w:cs="Arial"/>
          <w:color w:val="000000"/>
          <w:sz w:val="24"/>
          <w:szCs w:val="24"/>
          <w:u w:val="single"/>
          <w:lang w:val="es-ES"/>
        </w:rPr>
        <w:t xml:space="preserve">, </w:t>
      </w:r>
      <w:r w:rsidRPr="00010E4F">
        <w:rPr>
          <w:rFonts w:ascii="Arial" w:eastAsia="Times New Roman" w:hAnsi="Arial" w:cs="Arial"/>
          <w:i/>
          <w:iCs/>
          <w:color w:val="000000"/>
          <w:sz w:val="24"/>
          <w:szCs w:val="24"/>
          <w:u w:val="single"/>
          <w:lang w:val="es-ES"/>
        </w:rPr>
        <w:t>6.4.1.2 Aumento del Nivel de Presión Sonora</w:t>
      </w:r>
      <w:r w:rsidRPr="00010E4F">
        <w:rPr>
          <w:rFonts w:ascii="Arial" w:eastAsia="Times New Roman" w:hAnsi="Arial" w:cs="Arial"/>
          <w:color w:val="000000"/>
          <w:sz w:val="24"/>
          <w:szCs w:val="24"/>
          <w:u w:val="single"/>
          <w:lang w:val="es-ES"/>
        </w:rPr>
        <w:t xml:space="preserve">, </w:t>
      </w:r>
      <w:r w:rsidRPr="00010E4F">
        <w:rPr>
          <w:rFonts w:ascii="Arial" w:eastAsia="Times New Roman" w:hAnsi="Arial" w:cs="Arial"/>
          <w:i/>
          <w:iCs/>
          <w:color w:val="000000"/>
          <w:sz w:val="24"/>
          <w:szCs w:val="24"/>
          <w:u w:val="single"/>
          <w:lang w:val="es-ES"/>
        </w:rPr>
        <w:t>c) Evaluación del Impacto Acústico</w:t>
      </w:r>
      <w:r w:rsidRPr="00010E4F">
        <w:rPr>
          <w:rFonts w:ascii="Arial" w:eastAsia="Times New Roman" w:hAnsi="Arial" w:cs="Arial"/>
          <w:color w:val="000000"/>
          <w:sz w:val="24"/>
          <w:szCs w:val="24"/>
          <w:u w:val="single"/>
          <w:lang w:val="es-ES"/>
        </w:rPr>
        <w:t xml:space="preserve">, </w:t>
      </w:r>
      <w:r w:rsidRPr="00010E4F">
        <w:rPr>
          <w:rFonts w:ascii="Arial" w:eastAsia="Times New Roman" w:hAnsi="Arial" w:cs="Arial"/>
          <w:i/>
          <w:iCs/>
          <w:color w:val="000000"/>
          <w:sz w:val="24"/>
          <w:szCs w:val="24"/>
          <w:u w:val="single"/>
          <w:lang w:val="es-ES"/>
        </w:rPr>
        <w:t>Fuentes móviles</w:t>
      </w:r>
      <w:r w:rsidRPr="00010E4F">
        <w:rPr>
          <w:rFonts w:ascii="Arial" w:eastAsia="Times New Roman" w:hAnsi="Arial" w:cs="Arial"/>
          <w:color w:val="000000"/>
          <w:sz w:val="24"/>
          <w:szCs w:val="24"/>
          <w:u w:val="single"/>
          <w:lang w:val="es-ES"/>
        </w:rPr>
        <w:t xml:space="preserve">, páginas 6.4-14 a 6.4-17). Sin embargo, también ha utilizado como referencia los límites dados en la regulación federal de EE.UU. para el control de efectos adversos del uso de explosivos en explotación de recursos mineros (Capítulo 6 </w:t>
      </w:r>
      <w:r w:rsidRPr="00010E4F">
        <w:rPr>
          <w:rFonts w:ascii="Arial" w:eastAsia="Times New Roman" w:hAnsi="Arial" w:cs="Arial"/>
          <w:i/>
          <w:iCs/>
          <w:color w:val="000000"/>
          <w:sz w:val="24"/>
          <w:szCs w:val="24"/>
          <w:u w:val="single"/>
          <w:lang w:val="es-ES"/>
        </w:rPr>
        <w:t>Evaluación de Impactos y Medidas de Manejo Ambiental</w:t>
      </w:r>
      <w:r w:rsidRPr="00010E4F">
        <w:rPr>
          <w:rFonts w:ascii="Arial" w:eastAsia="Times New Roman" w:hAnsi="Arial" w:cs="Arial"/>
          <w:color w:val="000000"/>
          <w:sz w:val="24"/>
          <w:szCs w:val="24"/>
          <w:u w:val="single"/>
          <w:lang w:val="es-ES"/>
        </w:rPr>
        <w:t xml:space="preserve">, </w:t>
      </w:r>
      <w:r w:rsidRPr="00010E4F">
        <w:rPr>
          <w:rFonts w:ascii="Arial" w:eastAsia="Times New Roman" w:hAnsi="Arial" w:cs="Arial"/>
          <w:i/>
          <w:iCs/>
          <w:color w:val="000000"/>
          <w:sz w:val="24"/>
          <w:szCs w:val="24"/>
          <w:u w:val="single"/>
          <w:lang w:val="es-ES"/>
        </w:rPr>
        <w:t>6.4.1.3 Efecto de Vibraciones</w:t>
      </w:r>
      <w:r w:rsidRPr="00010E4F">
        <w:rPr>
          <w:rFonts w:ascii="Arial" w:eastAsia="Times New Roman" w:hAnsi="Arial" w:cs="Arial"/>
          <w:color w:val="000000"/>
          <w:sz w:val="24"/>
          <w:szCs w:val="24"/>
          <w:u w:val="single"/>
          <w:lang w:val="es-ES"/>
        </w:rPr>
        <w:t>, página 6.4-24).</w:t>
      </w:r>
    </w:p>
    <w:p w:rsidR="00010E4F" w:rsidRPr="00010E4F" w:rsidRDefault="00010E4F" w:rsidP="00010E4F">
      <w:pPr>
        <w:shd w:val="clear" w:color="auto" w:fill="FFFFFF"/>
        <w:spacing w:beforeAutospacing="1" w:after="0" w:afterAutospacing="1" w:line="240" w:lineRule="auto"/>
        <w:ind w:left="2001" w:hanging="360"/>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Al respecto, el titular deberá realizar la evaluación del impacto acústico de las tronaduras considerando una normativa de referencia, de acuerdo a lo establecido en el Reglamento del SEIA, para lo cual se acepta la utilizada correspondiente a EE.UU. Además, el titular deberá adjuntar los detalles del cálculo realizado para obtener los niveles peak en dB(C) entregados en la Tabla 6.4.1.3.4 del Capítulo 6 (página 6.4-24) y en la Tabla 15 del Anexo 30 (página 23).</w:t>
      </w:r>
    </w:p>
    <w:p w:rsidR="00010E4F" w:rsidRPr="00010E4F" w:rsidRDefault="00010E4F" w:rsidP="00010E4F">
      <w:pPr>
        <w:shd w:val="clear" w:color="auto" w:fill="FFFFFF"/>
        <w:spacing w:beforeAutospacing="1" w:after="0" w:afterAutospacing="1" w:line="240" w:lineRule="auto"/>
        <w:ind w:left="2001" w:hanging="561"/>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42. El titular deberá evaluar el impacto acústico en la comunidad, generado por la circulación vehicular asociada al proyecto, en términos del aumento de los niveles de ruido respecto a la situación basal, para lo cual deberá considerar los niveles existentes sin proyecto en los sectores potencialmente afectados por este impacto, para los horarios en que se contempla la circulación vehicular.</w:t>
      </w:r>
    </w:p>
    <w:p w:rsidR="00010E4F" w:rsidRPr="00010E4F" w:rsidRDefault="00010E4F" w:rsidP="00010E4F">
      <w:pPr>
        <w:shd w:val="clear" w:color="auto" w:fill="FFFFFF"/>
        <w:spacing w:beforeAutospacing="1" w:after="0" w:afterAutospacing="1" w:line="240" w:lineRule="auto"/>
        <w:ind w:left="2001" w:hanging="561"/>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 xml:space="preserve">43. Respecto del Estudio de Impacto Vial y de la identificación de conflictos viales realizados, los que se adjuntan en el Anexo 14, del EIA, específicamente en el punto “d” sobre la intersección Av. Camilo Henríquez (Ruta G-25) con Av. Gabriela Oriente. El Titular asume que los cambios previstos por Transantiago eliminarán los conflictos que se producen- Al respecto se solicita que el titular adjunte los antecedentes que respaldan técnicamente lo señalado, indicando, además, como interfiere el proyecto con el funcionamiento del Transantiago, particularmente los efectos en las intersecciones </w:t>
      </w:r>
    </w:p>
    <w:p w:rsidR="00010E4F" w:rsidRPr="00010E4F" w:rsidRDefault="00010E4F" w:rsidP="00010E4F">
      <w:pPr>
        <w:shd w:val="clear" w:color="auto" w:fill="FFFFFF"/>
        <w:spacing w:beforeAutospacing="1" w:after="0" w:afterAutospacing="1" w:line="240" w:lineRule="auto"/>
        <w:ind w:left="2001" w:hanging="561"/>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 xml:space="preserve">44. Se solicita al titular pronunciarse respecto de la factibilidad de analizar e implementar medidas de mitigación para cada uno de los conflictos </w:t>
      </w:r>
      <w:r w:rsidRPr="00010E4F">
        <w:rPr>
          <w:rFonts w:ascii="Arial" w:eastAsia="Times New Roman" w:hAnsi="Arial" w:cs="Arial"/>
          <w:color w:val="000000"/>
          <w:sz w:val="24"/>
          <w:szCs w:val="24"/>
          <w:u w:val="single"/>
          <w:lang w:val="es-ES"/>
        </w:rPr>
        <w:lastRenderedPageBreak/>
        <w:t>viales mencionados en el Estudio de Impacto Vial (Cap. VIII del anexo 14 del EIA), pues si bien los conflictos son mencionados no se proponen medidas efectivas para su solución o parte de la mitigación que debería llevarse a cabo.</w:t>
      </w:r>
    </w:p>
    <w:p w:rsidR="00010E4F" w:rsidRPr="00010E4F" w:rsidRDefault="00010E4F" w:rsidP="00010E4F">
      <w:pPr>
        <w:numPr>
          <w:ilvl w:val="2"/>
          <w:numId w:val="24"/>
        </w:numPr>
        <w:shd w:val="clear" w:color="auto" w:fill="FFFFFF"/>
        <w:spacing w:before="100" w:beforeAutospacing="1" w:after="100" w:afterAutospacing="1" w:line="240" w:lineRule="auto"/>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 xml:space="preserve">En evaluación de impacto de vegas sector La Engorda, de acuerdo a las características edafológicas y al origen de la fuente hídrica que alimenta las vegas, se solicita evaluar el impacto en la sustentabilidad de las vegas en el área de influencia del proyecto. Lo anterior además, incluye dimensionar la superficie realmente impactada. </w:t>
      </w:r>
    </w:p>
    <w:p w:rsidR="00010E4F" w:rsidRPr="00010E4F" w:rsidRDefault="00010E4F" w:rsidP="00010E4F">
      <w:pPr>
        <w:numPr>
          <w:ilvl w:val="2"/>
          <w:numId w:val="24"/>
        </w:numPr>
        <w:shd w:val="clear" w:color="auto" w:fill="FFFFFF"/>
        <w:spacing w:before="100" w:beforeAutospacing="1" w:after="100" w:afterAutospacing="1" w:line="240" w:lineRule="auto"/>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 xml:space="preserve">Se solicita realizar una evaluación de la vegetación, considerando aspectos de diversidad biológica, y caracterización de las poblaciones vegetacionales. Ello debido a que la metodología utilizada COT es para fines cartográficos de vegetación y transeptos florístico para listado de especies, pero ello es deficiente para valorar ambientalmente los atributos propios de la vegetación afectada </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 xml:space="preserve">6. PREDICCIÓN Y EVALUACIÓN DE IMPACTOS Y SITUACIONES DE RIESGO </w:t>
      </w:r>
    </w:p>
    <w:p w:rsidR="00010E4F" w:rsidRPr="00010E4F" w:rsidRDefault="00010E4F" w:rsidP="00010E4F">
      <w:pPr>
        <w:shd w:val="clear" w:color="auto" w:fill="FFFFFF"/>
        <w:spacing w:beforeAutospacing="1" w:after="0" w:afterAutospacing="1" w:line="240" w:lineRule="auto"/>
        <w:ind w:left="1800" w:hanging="360"/>
        <w:jc w:val="both"/>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 xml:space="preserve">Respuesta 1 </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Las tronaduras se utilizarán para la excavación de parte de los túneles que involucra el Proyecto. No obstante que en parte de ellos se utilizará el sistema TBM, detallado en la sección 2.3.2.2 del EIA, los puntos en superficie donde se generarán tronaduras perceptibles en superficie, se ubican en las inmediaciones de las bocas de aquellos túneles construidos bajo el método tradicional de excavación (sección 6.4.1.2 del EIA).</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Esto es concordante con lo indicado en la sección 6.4.1.2 del EIA, donde se indica que el ruido de las tronaduras será perceptible exclusivamente durante la apertura de los portales de los túneles. Una vez al interior de éstos, las faenas de excavación (incluidas las detonaciones) no serán percibidas, no constituyendo por tanto una fuente emisora relevante, quedando su manifestación acotada temporalmente al periodo de demoren las faenas de excavación de los portales de los túneles. Estimativamente, se realizarán 1 a 2 disparos por día en cada frente de trabajo.</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Para dimensionar el efecto de las tronaduras en portales de túneles hacia el entorno inmediato, se evaluó el impacto acústico asociado a los niveles emitidos en superficie. A partir de estos niveles, sumados al ruido de fondo en cada sector, se determinó que no se superarán los máximos permitidos por el DS Nº 146/97 del MINSEGPRES (sección 6.1.1.2 del EIA).</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 xml:space="preserve">Es importante señalar que existirá una intervención controlada previa a la ejecución de las tronaduras, en los sectores inmediatos a los sitios donde éstas se llevarán cabo. Es así, que previo la ejecución de tronaduras la habilitación de plataformas de trabajo, causará un ahuyentamiento previo de la fauna local. Estos trabajos consistirán en remover la vegetación y eventualmente, realizar el rescate de individuos de plantas y/o animales, según lo determinen los resultados de las actividades de microruteo y supervisión en </w:t>
      </w:r>
      <w:r w:rsidRPr="00010E4F">
        <w:rPr>
          <w:rFonts w:ascii="Arial" w:eastAsia="Times New Roman" w:hAnsi="Arial" w:cs="Arial"/>
          <w:color w:val="000000"/>
          <w:sz w:val="20"/>
          <w:szCs w:val="20"/>
          <w:lang w:val="es-ES"/>
        </w:rPr>
        <w:lastRenderedPageBreak/>
        <w:t>terreno de especialistas. Por lo tanto, la baja magnitud del ruido emitido por las tronaduras y su limitada expresión temporal y espacial, hacen prever que no se presentarán efectos significativos sobre la fauna directamente a causa de las tronaduras.</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Respecto a la vulnerabilidad del recurso hídrico producto de tronaduras, cabe aclarar que no se utilizarán tronaduras en cauces, ni se prevé que las detonaciones generen deslizamientos o caídas de material inerte a los ríos o esteros que obstruyan su flujo o alteren la calidad del agua. No obstante, en caso que accidentalmente ocurra que material inerte caiga a un curso de agua durante o después de ejecutadas las tronaduras, se aplicarán las medidas generales de contingencia referidas a derrumbes y deslizamiento indicadas en la sección 7.2.4 del EIA.</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 xml:space="preserve">Respuesta 2 </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La línea base fue ampliada por el Titular y se adjunta en el Anexo 17 de este adenda.</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Además de ampliar la línea base, se ha efectuado una reevaluación del caudal ecológico generándose para ello una revisión, validación y ampliación de las áreas sensibles a la reducción de caudal en situación con PHAM. De esta manera, las áreas sensibles para los cauces intervenidos en forma directa e indirecta son las siguientes:</w:t>
      </w:r>
    </w:p>
    <w:p w:rsidR="00010E4F" w:rsidRPr="00010E4F" w:rsidRDefault="00010E4F" w:rsidP="00010E4F">
      <w:pPr>
        <w:shd w:val="clear" w:color="auto" w:fill="FFFFFF"/>
        <w:spacing w:beforeAutospacing="1" w:after="0" w:afterAutospacing="1" w:line="240" w:lineRule="auto"/>
        <w:ind w:left="180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En el río Volcán y sus esteros se definieron 4 nuevas zonas sensibles caracterizadas como áreas sensibles de habitabilidad potencial</w:t>
      </w:r>
    </w:p>
    <w:p w:rsidR="00010E4F" w:rsidRPr="00010E4F" w:rsidRDefault="00010E4F" w:rsidP="00010E4F">
      <w:pPr>
        <w:shd w:val="clear" w:color="auto" w:fill="FFFFFF"/>
        <w:spacing w:beforeAutospacing="1" w:after="0" w:afterAutospacing="1" w:line="240" w:lineRule="auto"/>
        <w:ind w:left="180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En el río Yeso se extendió el área sensible original asumida en el EIA; a todo el río Yeso entre la bocatoma proyectada y la desembocadura del río Yeso en el río Maipo.</w:t>
      </w:r>
    </w:p>
    <w:p w:rsidR="00010E4F" w:rsidRPr="00010E4F" w:rsidRDefault="00010E4F" w:rsidP="00010E4F">
      <w:pPr>
        <w:shd w:val="clear" w:color="auto" w:fill="FFFFFF"/>
        <w:spacing w:beforeAutospacing="1" w:after="0" w:afterAutospacing="1" w:line="240" w:lineRule="auto"/>
        <w:ind w:left="180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En el río Colorado, se extendió la zona sensible a todo el tramo entre la bocatoma Maitenes (existente) y la desembocadura del río Colorado en el río Maipo.</w:t>
      </w:r>
    </w:p>
    <w:p w:rsidR="00010E4F" w:rsidRPr="00010E4F" w:rsidRDefault="00010E4F" w:rsidP="00010E4F">
      <w:pPr>
        <w:shd w:val="clear" w:color="auto" w:fill="FFFFFF"/>
        <w:spacing w:beforeAutospacing="1" w:after="0" w:afterAutospacing="1" w:line="240" w:lineRule="auto"/>
        <w:ind w:left="180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Finalmente se incluyó todo el tramo del río Maipo entre su confluencia con el río El Volcán y la restitución de las aguas que contempla el PHAM en el sector Las Lajas.</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Para todas estas zonas sensibles se determinó un impacto no relevante en el escenario en que el PHAM asegurará la mantención a todo evento de un caudal ecológico.</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La actualización y complementación del estudio de caudal ecológico fortalece la afirmación del Titular respeto que el impacto del PHAM sobre la fauna íctica y ambiente acuático en general, no será significativo.</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En el Anexo 17 se presentan los resultados detallados del análisis realizado y se complementan las medidas que compromete el Titular para hacerse cargo del impacto previsto y de otros impactos residuales posibles.</w:t>
      </w:r>
    </w:p>
    <w:p w:rsidR="00010E4F" w:rsidRPr="00010E4F" w:rsidRDefault="00010E4F" w:rsidP="00010E4F">
      <w:pPr>
        <w:shd w:val="clear" w:color="auto" w:fill="FFFFFF"/>
        <w:spacing w:before="100" w:beforeAutospacing="1" w:after="10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3</w:t>
      </w:r>
      <w:r w:rsidRPr="00010E4F">
        <w:rPr>
          <w:rFonts w:ascii="Arial" w:eastAsia="Times New Roman" w:hAnsi="Arial" w:cs="Arial"/>
          <w:color w:val="000000"/>
          <w:sz w:val="20"/>
          <w:szCs w:val="20"/>
          <w:lang w:val="es-ES"/>
        </w:rPr>
        <w:t xml:space="preserve"> </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El PHAM contempla la construcción de nuevas bocatomas en el sector Alto Volcán y río Yeso. En el resto de los cursos intervenidos se utilizarán o readecuarán las captaciones existentes. En el estero La Engorda y Las Placas del sector Alto Volcán se utilizarán bocatomas de alta montaña y en los esteros Colina, El Morado y río Yeso se utilizarán bocatomas de tipo lateral (ver sección 2.2.2 del EIA).</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lastRenderedPageBreak/>
        <w:t>En relación a la fauna íctica, los resultados de la línea base en todos los muestreos realizados tanto de plancton como de bentos, no identificaron ni larvas ni huevos de peces.</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Al respecto se puede señalar que no existen estudios que muestren el comportamiento de desove de la fauna íctica, dado que se estima que la estrategia de desove en este tipo de ríos correntosos es muy localizada en micro hábitats específicos. Por lo tanto es poco probable que existan huevos de fauna nativa en la corriente del río, especialmente en las bocatomas situadas en el Alto Volcán y en el río Yeso.</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En relación a los anfibios, en los sectores Alto Volcán y El Yeso, los organismos de interés, detectados y posibles de ser succionados por las nuevas bocatomas corresponden a 3 especies. La siguiente tabla indica el tamaño de las larvas y duración de dicho estadio:</w:t>
      </w:r>
    </w:p>
    <w:p w:rsidR="00010E4F" w:rsidRPr="00010E4F" w:rsidRDefault="00010E4F" w:rsidP="00010E4F">
      <w:pPr>
        <w:shd w:val="clear" w:color="auto" w:fill="FFFFFF"/>
        <w:spacing w:beforeAutospacing="1" w:after="0" w:afterAutospacing="1" w:line="240" w:lineRule="auto"/>
        <w:ind w:left="1440" w:hanging="360"/>
        <w:jc w:val="center"/>
        <w:rPr>
          <w:rFonts w:ascii="Arial" w:eastAsia="Times New Roman" w:hAnsi="Arial" w:cs="Arial"/>
          <w:color w:val="000000"/>
          <w:sz w:val="20"/>
          <w:szCs w:val="20"/>
          <w:lang w:val="es-ES"/>
        </w:rPr>
      </w:pPr>
      <w:r w:rsidRPr="00010E4F">
        <w:rPr>
          <w:rFonts w:ascii="Arial" w:eastAsia="Times New Roman" w:hAnsi="Arial" w:cs="Arial"/>
          <w:b/>
          <w:bCs/>
          <w:color w:val="000000"/>
          <w:lang w:val="es-ES"/>
        </w:rPr>
        <w:t>Tabla 34</w:t>
      </w:r>
    </w:p>
    <w:p w:rsidR="00010E4F" w:rsidRPr="00010E4F" w:rsidRDefault="00010E4F" w:rsidP="00010E4F">
      <w:pPr>
        <w:shd w:val="clear" w:color="auto" w:fill="FFFFFF"/>
        <w:spacing w:beforeAutospacing="1" w:after="0" w:afterAutospacing="1" w:line="240" w:lineRule="auto"/>
        <w:ind w:left="1440" w:hanging="360"/>
        <w:jc w:val="center"/>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Tamaño Promedio de las Larvas y Duración del Estadio Larvario de las Especies de Anfibios Detectados en el Área de Estudio</w:t>
      </w:r>
    </w:p>
    <w:tbl>
      <w:tblPr>
        <w:tblW w:w="9158" w:type="dxa"/>
        <w:jc w:val="center"/>
        <w:tblInd w:w="14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06"/>
        <w:gridCol w:w="2458"/>
        <w:gridCol w:w="2014"/>
        <w:gridCol w:w="2480"/>
      </w:tblGrid>
      <w:tr w:rsidR="00010E4F" w:rsidRPr="00010E4F" w:rsidTr="00010E4F">
        <w:trPr>
          <w:jc w:val="center"/>
        </w:trPr>
        <w:tc>
          <w:tcPr>
            <w:tcW w:w="2206" w:type="dxa"/>
            <w:tcBorders>
              <w:top w:val="single" w:sz="8" w:space="0" w:color="auto"/>
              <w:left w:val="single" w:sz="8" w:space="0" w:color="auto"/>
              <w:bottom w:val="single" w:sz="8" w:space="0" w:color="000000"/>
              <w:right w:val="single" w:sz="8" w:space="0" w:color="000000"/>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b/>
                <w:bCs/>
                <w:color w:val="000000"/>
                <w:sz w:val="20"/>
                <w:szCs w:val="20"/>
              </w:rPr>
              <w:t>Especie</w:t>
            </w:r>
          </w:p>
        </w:tc>
        <w:tc>
          <w:tcPr>
            <w:tcW w:w="2458" w:type="dxa"/>
            <w:tcBorders>
              <w:top w:val="single" w:sz="8" w:space="0" w:color="auto"/>
              <w:left w:val="nil"/>
              <w:bottom w:val="single" w:sz="8" w:space="0" w:color="000000"/>
              <w:right w:val="single" w:sz="8" w:space="0" w:color="000000"/>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b/>
                <w:bCs/>
                <w:i/>
                <w:iCs/>
                <w:color w:val="000000"/>
                <w:sz w:val="20"/>
                <w:szCs w:val="20"/>
              </w:rPr>
              <w:t>A. nodosus</w:t>
            </w:r>
          </w:p>
        </w:tc>
        <w:tc>
          <w:tcPr>
            <w:tcW w:w="2014" w:type="dxa"/>
            <w:tcBorders>
              <w:top w:val="single" w:sz="8" w:space="0" w:color="auto"/>
              <w:left w:val="nil"/>
              <w:bottom w:val="single" w:sz="8" w:space="0" w:color="000000"/>
              <w:right w:val="single" w:sz="8" w:space="0" w:color="000000"/>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b/>
                <w:bCs/>
                <w:i/>
                <w:iCs/>
                <w:color w:val="000000"/>
                <w:sz w:val="20"/>
                <w:szCs w:val="20"/>
              </w:rPr>
              <w:t>B. spinulosos</w:t>
            </w:r>
          </w:p>
        </w:tc>
        <w:tc>
          <w:tcPr>
            <w:tcW w:w="2480" w:type="dxa"/>
            <w:tcBorders>
              <w:top w:val="single" w:sz="8" w:space="0" w:color="auto"/>
              <w:left w:val="nil"/>
              <w:bottom w:val="single" w:sz="8" w:space="0" w:color="000000"/>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b/>
                <w:bCs/>
                <w:i/>
                <w:iCs/>
                <w:color w:val="000000"/>
                <w:sz w:val="20"/>
                <w:szCs w:val="20"/>
              </w:rPr>
              <w:t>P. thaul</w:t>
            </w:r>
          </w:p>
        </w:tc>
      </w:tr>
      <w:tr w:rsidR="00010E4F" w:rsidRPr="00010E4F" w:rsidTr="00010E4F">
        <w:trPr>
          <w:trHeight w:val="958"/>
          <w:jc w:val="center"/>
        </w:trPr>
        <w:tc>
          <w:tcPr>
            <w:tcW w:w="2206" w:type="dxa"/>
            <w:tcBorders>
              <w:top w:val="nil"/>
              <w:left w:val="single" w:sz="8" w:space="0" w:color="auto"/>
              <w:bottom w:val="single" w:sz="8" w:space="0" w:color="000000"/>
              <w:right w:val="single" w:sz="8" w:space="0" w:color="000000"/>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20"/>
                <w:szCs w:val="20"/>
              </w:rPr>
              <w:t>Tamaño promedio larva (mm)</w:t>
            </w:r>
          </w:p>
        </w:tc>
        <w:tc>
          <w:tcPr>
            <w:tcW w:w="245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20"/>
                <w:szCs w:val="20"/>
              </w:rPr>
              <w:t>Cuerpo: 21 mm; Total: 49 mm (Formas, 1975)</w:t>
            </w:r>
          </w:p>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20"/>
                <w:szCs w:val="20"/>
              </w:rPr>
              <w:t>Cuerpo: 17; Total: 52 (Cei, 1962)</w:t>
            </w:r>
          </w:p>
        </w:tc>
        <w:tc>
          <w:tcPr>
            <w:tcW w:w="2014"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20"/>
                <w:szCs w:val="20"/>
              </w:rPr>
              <w:t>Cabeza: 9; Total: 36. (Cei, 1962)</w:t>
            </w:r>
          </w:p>
        </w:tc>
        <w:tc>
          <w:tcPr>
            <w:tcW w:w="2480" w:type="dxa"/>
            <w:tcBorders>
              <w:top w:val="nil"/>
              <w:left w:val="nil"/>
              <w:bottom w:val="single" w:sz="8" w:space="0" w:color="000000"/>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20"/>
                <w:szCs w:val="20"/>
              </w:rPr>
              <w:t xml:space="preserve">Cuerpo: 12 </w:t>
            </w:r>
          </w:p>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20"/>
                <w:szCs w:val="20"/>
              </w:rPr>
              <w:t>(Díaz, 1986)</w:t>
            </w:r>
          </w:p>
        </w:tc>
      </w:tr>
      <w:tr w:rsidR="00010E4F" w:rsidRPr="00010E4F" w:rsidTr="00010E4F">
        <w:trPr>
          <w:jc w:val="center"/>
        </w:trPr>
        <w:tc>
          <w:tcPr>
            <w:tcW w:w="2206" w:type="dxa"/>
            <w:tcBorders>
              <w:top w:val="nil"/>
              <w:left w:val="single" w:sz="8" w:space="0" w:color="auto"/>
              <w:bottom w:val="single" w:sz="8" w:space="0" w:color="auto"/>
              <w:right w:val="single" w:sz="8" w:space="0" w:color="000000"/>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20"/>
                <w:szCs w:val="20"/>
              </w:rPr>
              <w:t>Período larval (meses)</w:t>
            </w:r>
          </w:p>
        </w:tc>
        <w:tc>
          <w:tcPr>
            <w:tcW w:w="2458" w:type="dxa"/>
            <w:tcBorders>
              <w:top w:val="nil"/>
              <w:left w:val="nil"/>
              <w:bottom w:val="single" w:sz="8" w:space="0" w:color="auto"/>
              <w:right w:val="single" w:sz="8" w:space="0" w:color="000000"/>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20"/>
                <w:szCs w:val="20"/>
              </w:rPr>
              <w:t>12 meses (Díaz, 1986)*</w:t>
            </w:r>
          </w:p>
        </w:tc>
        <w:tc>
          <w:tcPr>
            <w:tcW w:w="2014" w:type="dxa"/>
            <w:tcBorders>
              <w:top w:val="nil"/>
              <w:left w:val="nil"/>
              <w:bottom w:val="single" w:sz="8" w:space="0" w:color="auto"/>
              <w:right w:val="single" w:sz="8" w:space="0" w:color="000000"/>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20"/>
                <w:szCs w:val="20"/>
              </w:rPr>
              <w:t>4-5 meses aprox.(Mella, 2006)</w:t>
            </w:r>
          </w:p>
        </w:tc>
        <w:tc>
          <w:tcPr>
            <w:tcW w:w="248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20"/>
                <w:szCs w:val="20"/>
              </w:rPr>
              <w:t>3 meses (Formas, 1979; Díaz, 1986)</w:t>
            </w:r>
          </w:p>
        </w:tc>
      </w:tr>
    </w:tbl>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Si bien es posible que dado su reducido tamaño, algunas larvas pudiesen ser succionadas desde las bocatomas, se estima que este efecto no tendría un impacto significativo a nivel poblacional, debido a los siguientes aspectos:</w:t>
      </w:r>
    </w:p>
    <w:p w:rsidR="00010E4F" w:rsidRPr="00010E4F" w:rsidRDefault="00010E4F" w:rsidP="00010E4F">
      <w:pPr>
        <w:shd w:val="clear" w:color="auto" w:fill="FFFFFF"/>
        <w:spacing w:before="100" w:beforeAutospacing="1" w:after="10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br w:type="textWrapping" w:clear="all"/>
      </w:r>
    </w:p>
    <w:p w:rsidR="00010E4F" w:rsidRPr="00010E4F" w:rsidRDefault="00010E4F" w:rsidP="00010E4F">
      <w:pPr>
        <w:shd w:val="clear" w:color="auto" w:fill="FFFFFF"/>
        <w:spacing w:beforeAutospacing="1" w:after="0" w:afterAutospacing="1" w:line="240" w:lineRule="auto"/>
        <w:ind w:left="180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En el caso de Bufo spinulosus, la cópula y ovipostura son más frecuentes entre agosto y octubre, pudiendo existir ovulación y fecundación en verano y otoño (Cei, 1962). Los huevos son pequeños (diámetro: 2-2.5 mm.) y fuertemente pigmentados (Cei, 1962). Los cordones ovígeros largos y delgados son puestos principalmente en las orillas de cuerpos en sectores protegidos para evitar que la corriente desplace los cordones (Cei, 1962; Formas, 1979). Los huevos eclosionan rápidamente y las larvas no presentan costumbres gregarias manteniéndose por lo general en los sectores de oviposición.</w:t>
      </w:r>
    </w:p>
    <w:p w:rsidR="00010E4F" w:rsidRPr="00010E4F" w:rsidRDefault="00010E4F" w:rsidP="00010E4F">
      <w:pPr>
        <w:shd w:val="clear" w:color="auto" w:fill="FFFFFF"/>
        <w:spacing w:beforeAutospacing="1" w:after="0" w:afterAutospacing="1" w:line="240" w:lineRule="auto"/>
        <w:ind w:left="180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 xml:space="preserve">La especie </w:t>
      </w:r>
      <w:r w:rsidRPr="00010E4F">
        <w:rPr>
          <w:rFonts w:ascii="Arial" w:eastAsia="Times New Roman" w:hAnsi="Arial" w:cs="Arial"/>
          <w:i/>
          <w:iCs/>
          <w:color w:val="000000"/>
          <w:sz w:val="20"/>
          <w:szCs w:val="20"/>
          <w:lang w:val="es-ES"/>
        </w:rPr>
        <w:t>Pleurodema thaul</w:t>
      </w:r>
      <w:r w:rsidRPr="00010E4F">
        <w:rPr>
          <w:rFonts w:ascii="Arial" w:eastAsia="Times New Roman" w:hAnsi="Arial" w:cs="Arial"/>
          <w:color w:val="000000"/>
          <w:sz w:val="20"/>
          <w:szCs w:val="20"/>
          <w:lang w:val="es-ES"/>
        </w:rPr>
        <w:t xml:space="preserve"> comienza su período reproductivo entre junio y agosto, continuando hasta diciembre (Diaz-Paez y Ortiz, 2001). Diaz-Paez y Ortiz (2001) indican que los cambios en temperatura y precipitaciones con los principales factores que inciden en la reproducción. Los huevos son depositados en cursos de agua, entre plantas acuáticas, y si bien cualquier curso de agua puede ser usado (Cei 1980; Duellman y Veloso 1977), prefiere aquellos de agua superficial.</w:t>
      </w:r>
    </w:p>
    <w:p w:rsidR="00010E4F" w:rsidRPr="00010E4F" w:rsidRDefault="00010E4F" w:rsidP="00010E4F">
      <w:pPr>
        <w:shd w:val="clear" w:color="auto" w:fill="FFFFFF"/>
        <w:spacing w:beforeAutospacing="1" w:after="0" w:afterAutospacing="1" w:line="240" w:lineRule="auto"/>
        <w:ind w:left="180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 xml:space="preserve">Particularmente la especie Alsodes nodosuspresentaría un riesgo menor, ya que sus larvas son libres, no gregarias y se desarrollan en charcos aislados y de aguas frías, donde viven hasta la metamorfosis (Cei, 1962). Por lo tanto, esta especie ocupa un </w:t>
      </w:r>
      <w:r w:rsidRPr="00010E4F">
        <w:rPr>
          <w:rFonts w:ascii="Arial" w:eastAsia="Times New Roman" w:hAnsi="Arial" w:cs="Arial"/>
          <w:color w:val="000000"/>
          <w:sz w:val="20"/>
          <w:szCs w:val="20"/>
          <w:lang w:val="es-ES"/>
        </w:rPr>
        <w:lastRenderedPageBreak/>
        <w:t xml:space="preserve">hábitat fijo hasta su vida adulta, por lo cual se cree que la probabilidad de desplazarse hacia los sitios de bocatoma sería baja. </w:t>
      </w:r>
    </w:p>
    <w:p w:rsidR="00010E4F" w:rsidRPr="00010E4F" w:rsidRDefault="00010E4F" w:rsidP="00010E4F">
      <w:pPr>
        <w:shd w:val="clear" w:color="auto" w:fill="FFFFFF"/>
        <w:spacing w:beforeAutospacing="1" w:after="0" w:afterAutospacing="1" w:line="240" w:lineRule="auto"/>
        <w:ind w:left="180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En general el período larval de estas especies se desarrolla en primavera - verano, temporada en que los caudales de los ríos y esteros son mayores, al estar fuertemente influidos por los procesos de deshielo. En esta temporada el efecto de la succión se verá atenuado por el alto caudal que en general debido a la alta pendiente de los cauces, desciende a gran velocidad hacia los sectores de menor cota.</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En consecuencia, se estima una baja probabilidad de que el efecto del PHAM por la succión de larvas en las nuevas bocatomas construidas sea significativo, y por lo tanto no se estaría comprometiendo las poblaciones de las especies ícticas y de anfibios registradas. Sin perjuicio de lo anterior, se considera la ejecución de un monitoreo que verifique el estado de las poblaciones de anfibios en el sector de la bocatomas, con el fin de incorporar medidas de manejo en caso de presentarse efectos adversos del Proyecto. Asimismo, las especies aludidas forman parte del Plan de Rescate y Relocalización de Fauna, indicado en el Anexo 4 de este Adenda.</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Respecto a la fauna íctica, en el Anexo 17 de este Adenda se presenta un Plan de Manejo orientado a mitigar y/o compensar los efectos previstos o impactos residuales que puedan manifestarse en el tiempo.</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4</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El PHAM no contempla obras de regulación que retengan sedimentos. La captación de las aguas provocará temporalmente una retención de los sedimentos gruesos (arrastre de fondo) en las bocatomas, material sólido que es devuelto al río durante los desripiados.</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Por su parte, aguas abajo de las bocatomas no se acumula material puesto que éste es arrastrado durante el proceso de desripiado. En este período, de corta duración (10-15 minutos) las compuertas desripiadoras dejan pasar el caudal completo del río deprimiendo el nivel de agua en la bocatoma con lo cual todo el caudal pasa hacia aguas abajo. Las condiciones generadas aguas abajo de las bocatomas durante los procesos de desripiado no son distintas a las que ocurren normalmente durante los períodos de crecida. Es necesario recordar que los ecosistemas que se desarrollan en los ríos de alta montaña están permanentemente expuestos a variaciones de caudal debido a que la gran variabilidad estacional es la condición natural de estos ríos.</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Por tratarse de cuencas con un gran aporte nival, los caudales máximos y por ende, los mayores arrastres de sedimentos se producen entre diciembre y febrero, con un máximo en el mes de enero.</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De acuerdo con los antecedentes del Titular durante la operación de sus bocatomas ubicadas en la parte alta de las cuencas del río Colorado, Volcán y Maipo, se comprueba que el mes con mayor cantidad de sedimentos en el año es enero.</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 xml:space="preserve">En la cuenca del río Colorado, enero es el mes con mayor número de desripiados en el año, donde se han registrado en la bocatoma de Colorado, un máximo de hasta entre 6 a 7 desripiados promedio por día (año 2003), seguido de los meses de Diciembre (2002) y Febrero (2003), con prácticamente 6 desripiados promedio por día en Diciembre y hasta 5 en Febrero en el mismo año 2003. En la bocatoma Olivares de la misma cuenca, el número máximo de desripiados promedio por día, observados durante el periodo 2003 a 2007, ha alcanzado cifras similares a las indicadas para la rama Colorado en el mes de </w:t>
      </w:r>
      <w:r w:rsidRPr="00010E4F">
        <w:rPr>
          <w:rFonts w:ascii="Arial" w:eastAsia="Times New Roman" w:hAnsi="Arial" w:cs="Arial"/>
          <w:color w:val="000000"/>
          <w:sz w:val="20"/>
          <w:szCs w:val="20"/>
          <w:lang w:val="es-ES"/>
        </w:rPr>
        <w:lastRenderedPageBreak/>
        <w:t>Enero, pero aproximadamente la mitad en Diciembre (2002) y el 66% de lo ocurrido en Colorado, en Febrero (2003).</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A modo de ejemplo, en la siguiente tabla se presentan los antecedentes sobre la operación de las bocatomas de los ríos Colorado y Volcán durante el mes de enero del año 2006.</w:t>
      </w:r>
    </w:p>
    <w:p w:rsidR="00010E4F" w:rsidRPr="00010E4F" w:rsidRDefault="00010E4F" w:rsidP="00010E4F">
      <w:pPr>
        <w:shd w:val="clear" w:color="auto" w:fill="FFFFFF"/>
        <w:spacing w:before="100" w:beforeAutospacing="1" w:after="100" w:afterAutospacing="1" w:line="240" w:lineRule="auto"/>
        <w:ind w:left="1440" w:hanging="360"/>
        <w:jc w:val="center"/>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Tabla 35</w:t>
      </w:r>
    </w:p>
    <w:p w:rsidR="00010E4F" w:rsidRPr="00010E4F" w:rsidRDefault="00010E4F" w:rsidP="00010E4F">
      <w:pPr>
        <w:shd w:val="clear" w:color="auto" w:fill="FFFFFF"/>
        <w:spacing w:beforeAutospacing="1" w:after="0" w:afterAutospacing="1" w:line="240" w:lineRule="auto"/>
        <w:ind w:left="1440" w:hanging="360"/>
        <w:jc w:val="center"/>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Registro de Faenas de Desripiados en Bocatomas Existentes en las Centrales Alfalfal y Queltehue-Volcán</w:t>
      </w:r>
    </w:p>
    <w:tbl>
      <w:tblPr>
        <w:tblpPr w:leftFromText="141" w:rightFromText="141" w:topFromText="100" w:bottomFromText="100" w:vertAnchor="text"/>
        <w:tblW w:w="9056" w:type="dxa"/>
        <w:tblInd w:w="14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63"/>
        <w:gridCol w:w="660"/>
        <w:gridCol w:w="1135"/>
        <w:gridCol w:w="1135"/>
        <w:gridCol w:w="1135"/>
        <w:gridCol w:w="1135"/>
        <w:gridCol w:w="905"/>
        <w:gridCol w:w="1188"/>
      </w:tblGrid>
      <w:tr w:rsidR="00010E4F" w:rsidRPr="00010E4F" w:rsidTr="00010E4F">
        <w:tc>
          <w:tcPr>
            <w:tcW w:w="1894" w:type="dxa"/>
            <w:vMerge w:val="restar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b/>
                <w:bCs/>
                <w:color w:val="000000"/>
                <w:sz w:val="19"/>
                <w:szCs w:val="19"/>
              </w:rPr>
              <w:t>Descripción</w:t>
            </w:r>
          </w:p>
        </w:tc>
        <w:tc>
          <w:tcPr>
            <w:tcW w:w="3970" w:type="dxa"/>
            <w:gridSpan w:val="4"/>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b/>
                <w:bCs/>
                <w:color w:val="000000"/>
                <w:sz w:val="19"/>
                <w:szCs w:val="19"/>
              </w:rPr>
              <w:t>Bocatomas Central Alfalfal</w:t>
            </w:r>
          </w:p>
        </w:tc>
        <w:tc>
          <w:tcPr>
            <w:tcW w:w="3192" w:type="dxa"/>
            <w:gridSpan w:val="3"/>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b/>
                <w:bCs/>
                <w:color w:val="000000"/>
                <w:sz w:val="19"/>
                <w:szCs w:val="19"/>
              </w:rPr>
              <w:t>Bocatomas Central Queltehues-Volcán</w:t>
            </w:r>
          </w:p>
        </w:tc>
      </w:tr>
      <w:tr w:rsidR="00010E4F" w:rsidRPr="00010E4F" w:rsidTr="00010E4F">
        <w:tc>
          <w:tcPr>
            <w:tcW w:w="0" w:type="auto"/>
            <w:vMerge/>
            <w:tcBorders>
              <w:top w:val="single" w:sz="8" w:space="0" w:color="auto"/>
              <w:left w:val="single" w:sz="8" w:space="0" w:color="auto"/>
              <w:bottom w:val="single" w:sz="8" w:space="0" w:color="auto"/>
              <w:right w:val="single" w:sz="8" w:space="0" w:color="auto"/>
            </w:tcBorders>
            <w:vAlign w:val="center"/>
            <w:hideMark/>
          </w:tcPr>
          <w:p w:rsidR="00010E4F" w:rsidRPr="00010E4F" w:rsidRDefault="00010E4F" w:rsidP="00010E4F">
            <w:pPr>
              <w:spacing w:after="0" w:line="240" w:lineRule="auto"/>
              <w:rPr>
                <w:rFonts w:ascii="Arial" w:eastAsia="Times New Roman" w:hAnsi="Arial" w:cs="Arial"/>
                <w:color w:val="000000"/>
                <w:sz w:val="20"/>
                <w:szCs w:val="20"/>
              </w:rPr>
            </w:pPr>
          </w:p>
        </w:tc>
        <w:tc>
          <w:tcPr>
            <w:tcW w:w="64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b/>
                <w:bCs/>
                <w:color w:val="000000"/>
                <w:sz w:val="19"/>
                <w:szCs w:val="19"/>
              </w:rPr>
              <w:t>Poza</w:t>
            </w:r>
          </w:p>
        </w:tc>
        <w:tc>
          <w:tcPr>
            <w:tcW w:w="110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b/>
                <w:bCs/>
                <w:color w:val="000000"/>
                <w:sz w:val="19"/>
                <w:szCs w:val="19"/>
              </w:rPr>
              <w:t>Bocatoma Colorado</w:t>
            </w:r>
          </w:p>
        </w:tc>
        <w:tc>
          <w:tcPr>
            <w:tcW w:w="110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b/>
                <w:bCs/>
                <w:color w:val="000000"/>
                <w:sz w:val="19"/>
                <w:szCs w:val="19"/>
              </w:rPr>
              <w:t>Bocatoma Olivares</w:t>
            </w:r>
          </w:p>
        </w:tc>
        <w:tc>
          <w:tcPr>
            <w:tcW w:w="110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b/>
                <w:bCs/>
                <w:color w:val="000000"/>
                <w:sz w:val="19"/>
                <w:szCs w:val="19"/>
              </w:rPr>
              <w:t>Bocatoma Aucayes</w:t>
            </w:r>
          </w:p>
        </w:tc>
        <w:tc>
          <w:tcPr>
            <w:tcW w:w="110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b/>
                <w:bCs/>
                <w:color w:val="000000"/>
                <w:sz w:val="19"/>
                <w:szCs w:val="19"/>
              </w:rPr>
              <w:t>Bocatoma Maipo</w:t>
            </w:r>
          </w:p>
        </w:tc>
        <w:tc>
          <w:tcPr>
            <w:tcW w:w="9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b/>
                <w:bCs/>
                <w:color w:val="000000"/>
                <w:sz w:val="19"/>
                <w:szCs w:val="19"/>
              </w:rPr>
              <w:t>Canal Directo</w:t>
            </w:r>
          </w:p>
        </w:tc>
        <w:tc>
          <w:tcPr>
            <w:tcW w:w="11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b/>
                <w:bCs/>
                <w:color w:val="000000"/>
                <w:sz w:val="19"/>
                <w:szCs w:val="19"/>
              </w:rPr>
              <w:t>Bocatoma. Volcán</w:t>
            </w:r>
          </w:p>
        </w:tc>
      </w:tr>
      <w:tr w:rsidR="00010E4F" w:rsidRPr="00010E4F" w:rsidTr="00010E4F">
        <w:tc>
          <w:tcPr>
            <w:tcW w:w="18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9"/>
                <w:szCs w:val="19"/>
              </w:rPr>
              <w:t>Nº desripiados en el mes</w:t>
            </w:r>
          </w:p>
        </w:tc>
        <w:tc>
          <w:tcPr>
            <w:tcW w:w="64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9"/>
                <w:szCs w:val="19"/>
              </w:rPr>
              <w:t>48</w:t>
            </w:r>
          </w:p>
        </w:tc>
        <w:tc>
          <w:tcPr>
            <w:tcW w:w="110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9"/>
                <w:szCs w:val="19"/>
              </w:rPr>
              <w:t>140</w:t>
            </w:r>
          </w:p>
        </w:tc>
        <w:tc>
          <w:tcPr>
            <w:tcW w:w="110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9"/>
                <w:szCs w:val="19"/>
              </w:rPr>
              <w:t>151</w:t>
            </w:r>
          </w:p>
        </w:tc>
        <w:tc>
          <w:tcPr>
            <w:tcW w:w="110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9"/>
                <w:szCs w:val="19"/>
              </w:rPr>
              <w:t>76</w:t>
            </w:r>
          </w:p>
        </w:tc>
        <w:tc>
          <w:tcPr>
            <w:tcW w:w="110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9"/>
                <w:szCs w:val="19"/>
              </w:rPr>
              <w:t>123</w:t>
            </w:r>
          </w:p>
        </w:tc>
        <w:tc>
          <w:tcPr>
            <w:tcW w:w="9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9"/>
                <w:szCs w:val="19"/>
              </w:rPr>
              <w:t>43</w:t>
            </w:r>
          </w:p>
        </w:tc>
        <w:tc>
          <w:tcPr>
            <w:tcW w:w="11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9"/>
                <w:szCs w:val="19"/>
              </w:rPr>
              <w:t>43</w:t>
            </w:r>
          </w:p>
        </w:tc>
      </w:tr>
      <w:tr w:rsidR="00010E4F" w:rsidRPr="00010E4F" w:rsidTr="00010E4F">
        <w:tc>
          <w:tcPr>
            <w:tcW w:w="18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9"/>
                <w:szCs w:val="19"/>
              </w:rPr>
              <w:t>Minutos desripiados en el mes</w:t>
            </w:r>
          </w:p>
        </w:tc>
        <w:tc>
          <w:tcPr>
            <w:tcW w:w="64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9"/>
                <w:szCs w:val="19"/>
              </w:rPr>
              <w:t>512</w:t>
            </w:r>
          </w:p>
        </w:tc>
        <w:tc>
          <w:tcPr>
            <w:tcW w:w="110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9"/>
                <w:szCs w:val="19"/>
              </w:rPr>
              <w:t>1972</w:t>
            </w:r>
          </w:p>
        </w:tc>
        <w:tc>
          <w:tcPr>
            <w:tcW w:w="110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9"/>
                <w:szCs w:val="19"/>
              </w:rPr>
              <w:t>994</w:t>
            </w:r>
          </w:p>
        </w:tc>
        <w:tc>
          <w:tcPr>
            <w:tcW w:w="110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9"/>
                <w:szCs w:val="19"/>
              </w:rPr>
              <w:t>1140</w:t>
            </w:r>
          </w:p>
        </w:tc>
        <w:tc>
          <w:tcPr>
            <w:tcW w:w="110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9"/>
                <w:szCs w:val="19"/>
              </w:rPr>
              <w:t>1415</w:t>
            </w:r>
          </w:p>
        </w:tc>
        <w:tc>
          <w:tcPr>
            <w:tcW w:w="9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9"/>
                <w:szCs w:val="19"/>
              </w:rPr>
              <w:t>1265</w:t>
            </w:r>
          </w:p>
        </w:tc>
        <w:tc>
          <w:tcPr>
            <w:tcW w:w="11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9"/>
                <w:szCs w:val="19"/>
              </w:rPr>
              <w:t>430</w:t>
            </w:r>
          </w:p>
        </w:tc>
      </w:tr>
      <w:tr w:rsidR="00010E4F" w:rsidRPr="00010E4F" w:rsidTr="00010E4F">
        <w:tc>
          <w:tcPr>
            <w:tcW w:w="18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9"/>
                <w:szCs w:val="19"/>
              </w:rPr>
              <w:t>Promedio de tiempo de una desripiación (Minutos)</w:t>
            </w:r>
          </w:p>
        </w:tc>
        <w:tc>
          <w:tcPr>
            <w:tcW w:w="64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9"/>
                <w:szCs w:val="19"/>
              </w:rPr>
              <w:t>10,7</w:t>
            </w:r>
          </w:p>
        </w:tc>
        <w:tc>
          <w:tcPr>
            <w:tcW w:w="110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9"/>
                <w:szCs w:val="19"/>
              </w:rPr>
              <w:t>14,0</w:t>
            </w:r>
          </w:p>
        </w:tc>
        <w:tc>
          <w:tcPr>
            <w:tcW w:w="110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9"/>
                <w:szCs w:val="19"/>
              </w:rPr>
              <w:t>6,6</w:t>
            </w:r>
          </w:p>
        </w:tc>
        <w:tc>
          <w:tcPr>
            <w:tcW w:w="110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9"/>
                <w:szCs w:val="19"/>
              </w:rPr>
              <w:t>15,0</w:t>
            </w:r>
          </w:p>
        </w:tc>
        <w:tc>
          <w:tcPr>
            <w:tcW w:w="110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9"/>
                <w:szCs w:val="19"/>
              </w:rPr>
              <w:t>11,5</w:t>
            </w:r>
          </w:p>
        </w:tc>
        <w:tc>
          <w:tcPr>
            <w:tcW w:w="9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9"/>
                <w:szCs w:val="19"/>
              </w:rPr>
              <w:t>29,4</w:t>
            </w:r>
          </w:p>
        </w:tc>
        <w:tc>
          <w:tcPr>
            <w:tcW w:w="11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9"/>
                <w:szCs w:val="19"/>
              </w:rPr>
              <w:t>10,0</w:t>
            </w:r>
          </w:p>
        </w:tc>
      </w:tr>
      <w:tr w:rsidR="00010E4F" w:rsidRPr="00010E4F" w:rsidTr="00010E4F">
        <w:tc>
          <w:tcPr>
            <w:tcW w:w="18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9"/>
                <w:szCs w:val="19"/>
              </w:rPr>
              <w:t>Promedio de desripiaciones diarias</w:t>
            </w:r>
          </w:p>
        </w:tc>
        <w:tc>
          <w:tcPr>
            <w:tcW w:w="64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9"/>
                <w:szCs w:val="19"/>
              </w:rPr>
              <w:t>1,5</w:t>
            </w:r>
          </w:p>
        </w:tc>
        <w:tc>
          <w:tcPr>
            <w:tcW w:w="110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9"/>
                <w:szCs w:val="19"/>
              </w:rPr>
              <w:t>4,5</w:t>
            </w:r>
          </w:p>
        </w:tc>
        <w:tc>
          <w:tcPr>
            <w:tcW w:w="110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9"/>
                <w:szCs w:val="19"/>
              </w:rPr>
              <w:t>4,9</w:t>
            </w:r>
          </w:p>
        </w:tc>
        <w:tc>
          <w:tcPr>
            <w:tcW w:w="110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9"/>
                <w:szCs w:val="19"/>
              </w:rPr>
              <w:t>2,5</w:t>
            </w:r>
          </w:p>
        </w:tc>
        <w:tc>
          <w:tcPr>
            <w:tcW w:w="110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9"/>
                <w:szCs w:val="19"/>
              </w:rPr>
              <w:t>4,0</w:t>
            </w:r>
          </w:p>
        </w:tc>
        <w:tc>
          <w:tcPr>
            <w:tcW w:w="9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9"/>
                <w:szCs w:val="19"/>
              </w:rPr>
              <w:t>1,4</w:t>
            </w:r>
          </w:p>
        </w:tc>
        <w:tc>
          <w:tcPr>
            <w:tcW w:w="11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19"/>
                <w:szCs w:val="19"/>
              </w:rPr>
              <w:t>1,4</w:t>
            </w:r>
          </w:p>
        </w:tc>
      </w:tr>
    </w:tbl>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16"/>
          <w:szCs w:val="16"/>
          <w:lang w:val="es-ES"/>
        </w:rPr>
        <w:t>Fuente: Gener Complejo Cordillera</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Por lo anterior se estima que el impacto de estos desripiados, es local y se circunscribe a la zona de la bocatoma y por cortos períodos de un día, preferentemente durante los meses de deshielo. De esta manera, no se prevé un impacto ambiental significativo sobre la calidad del agua ni la fauna asociada a los cauces, no siendo necesaria la adopción de medidas especiales de mitigación.</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En todo caso, se reitera que la ocurrencia de cualquier impacto residual o no previsto asociado a las faenas de desripiado u otras actividades del PHAM, será abordado por la implementación del Plan de Manejo incluido en el Anexo 17 de este Adenda.</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5</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La demanda de agua del Canal El Manzano se satisface haciendo uso de sus derechos legalmente constituidos los que no tienen relación con el caudal ecológico que el proyecto debe dejar pasar a todo evento en sus bocatomas (a más de 15 Km aguas arriba de la bocatoma del canal el Manzano.</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Gener por su parte, captará sólo lo que le corresponde a sus derechos también legalmente constituidos por lo que de ninguna manera puede afectar la demanda de agua de los canalistas de El Manzano.</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Con relación a las obras del canal El Manzano, favor referirse a la respuesta a la pregunta 40 del capítulo 1.</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6</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lastRenderedPageBreak/>
        <w:t>El Titular reitera que el PHAM no interferirá con las actividades turísticas que se desarrollan actualmente en el Cajón del Maipo (secciones 6.4.1.9 y 6.4.2.9 del EIA), en ninguna de sus etapas de desarrollo.</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Las únicas actividades turísticas directamente asociadas a los cauces o bien susceptibles de verse afectadas por una disminución de caudal corresponden a la navegación (kayak y rafting) que se desarrolla preferentemente en un tramo del río Maipo entre las localidades de San Gabriel y San José de Maipo. El estudio de caudal ecológico ha incluido el análisis de las condiciones que hacen posible la continuidad de las actividades mencionadas, según se puede verificar en el Anexo 17 de este Adenda.</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7</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Favor ver respuesta anterior.</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8</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El fenómeno descrito en la consulta podría darse sólo bajo ciertas condiciones en un sistema lacustre o bien un escurrimiento superficial discontinuo o con apozamientos. En situación con PHAM, la reducción de caudal no constituirá una causa indirecta de proliferación de algas ni de coliformes fecales, normalmente asociada a la presencia de descargas antrópicas a los cauces.</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Si bien no puede descartarse que actualmente existan vaciamientos de aguas servidas a lo largo de los cauces, los tramos o secciones de cauces donde se proyectan las captaciones del Proyecto se ubican en sectores de alta y/o media cordillera (entre los 1.300 y 2.500 msnm), despoblados y que en general no reciben descargas importantes de residuos líquidos regularizadas o clandestinas.</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El sector donde será más notoria la disminución de caudales será el sector Alto Volcán en la temporada otoño-invierno, siendo este un sector que permanece cubierto de nieve durante gran parte de la temporada. En este sector no existen descargas de residuos líquidos a los cauces, ni tampoco éstos son utilizados para actividades recreativas y de baño.</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Desde el punto de vista antrópico, en el futuro toda nueva actividad que implique descargas mayores a los cauces, deberá dar cumplimiento a la normativa que regula dichas descargas en cauces superficiales teniendo para ello como situación base los caudales en situación con PHAM.</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Finalmente tal como se indicó en la sección 3.3.2 del EIA y la respuesta 33 de la sección 1 de este Adenda, el PHAM no alterará los sistemas de tratamiento de aguas existentes. Los sistemas de este tipo se localizan aguas abajo del punto de restitución de las aguas del PHAM (sector Las Lajas). Las aguas restituidas no presentarán cambios en su composición físico-química ni comprometerán la operación de sistemas de tratamiento de terceros.</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9</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No se ha identificado la presencia de infraestructura o equipamiento público o privado susceptible de verse afectadas por el PHAM en el tiempo.</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lastRenderedPageBreak/>
        <w:t>Respecto a la aplicación de modelos predictivos basados en variables hidrológicas se presenta en el Anexo 10 del EIA y se complementa en el Anexo 17 de este Adenda. Como parte de este análisis, se ha incluido la variable de uso antrópico asociado a las actividades de kayak y rafting actualmente desarrolladas en un tramo del río Maipo, de manera de evaluar los caudales ecológicos necesarios para mantener dicha actividad.</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Tal como se indica en la pregunta, los métodos de consulta a usuarios aportan información principalmente de naturaleza descriptiva y cualitativa, y también datos sobre percepciones relativas a los efectos del Proyecto sobre el uso del río. Esta práctica además de la opinión de expertos, está implícita en el proceso de participación ciudadana (PAC) a la cual se ha sometido el PHAM y que incorpora a los distintos actores involucrados en el ejercicio de actividades recreativas asociados a los ríos.</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Para el caso del PHAM, el proceso de PAC (tanto voluntario o anticipado, como formal) ha sido de gran extensión (del orden de 50 asambleas y reuniones de discusión, entre otras actividades), permitiendo recabar importante información sobre la percepción local respecto de incertidumbres, preocupaciones y objetividad de la evaluación ambiental del Proyecto. En estas actividades de PAC han participado representantes de servicios públicos, habitantes del sector y comunidad en general, además de operarios turísticos locales, trabajadores del sector turismo, restaurantes y recreación.</w:t>
      </w:r>
    </w:p>
    <w:p w:rsidR="00010E4F" w:rsidRPr="00010E4F" w:rsidRDefault="00010E4F" w:rsidP="00010E4F">
      <w:pPr>
        <w:shd w:val="clear" w:color="auto" w:fill="FFFFFF"/>
        <w:spacing w:beforeAutospacing="1" w:after="0" w:afterAutospacing="1" w:line="240" w:lineRule="auto"/>
        <w:ind w:left="2001" w:hanging="561"/>
        <w:jc w:val="both"/>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10</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El cambio en el régimen sedimentológico se producirá sólo localmente en las bocatomas del proyecto ubicadas en los esteros del río Volcán, produciendo eventuales efectos en la fauna íctica potencial, impacto que ha sido analizado en 6.4.1.7 durante la etapa de construcción y 6.4.2.10 para la etapa de operación.</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11</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Como se indica en la sección 6.4 (página 6.4-1 del EIA) la tabla 6.4.1.1 es ilustrativa de la relación causa-efecto que permite al lector identificar la orientación que sigue la evaluación ambiental. No se identifican actividades de excavación y construcción de obras para la etapa de operación.</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En todo caso, el análisis del impacto del Proyecto en su fase de operación sobre aspectos limnológicos se describe en la sección 6.4.2.3, y se complementan en este Adenda (ver Anexo 17).</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No se han descrito efectos directos del PHAM en su fase de construcción sobre los aspectos limnológicos, a excepción de lo referido en la sección 6.4.1.4 sobre ”modificación temporal de cauces y/o calidad del agua”, donde se incluye un análisis de variables asociadas a la limnología.</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Se considera improbable que la ejecución de obras cauce la pérdida de ejemplares de peces o ponga en riesgo parámetros poblacionales. Ello por cuanto durante las obras, se mantendrá la continuidad del flujo para los desplazamientos de las especies ícticas, no viéndose alterados sus niveles de abundancia y riqueza. Asimismo, considerando la envergadura y naturaleza de las obras en cauces se prevé que éstas no comprometerán los ensambles bentónicos, siendo su efecto muy restringido espacial y temporalmente.</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12</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lastRenderedPageBreak/>
        <w:t>Como se indica en la sección 6.4 (página 6.4-1 del EIA) la tabla 6.4.1.1 es ilustrativa de la relación causa-efecto que permite al lector identificar la orientación que sigue la evaluación ambiental realizada. Para efectos de lo anterior, se debe entender por “operación general del proyecto” a un conjunto de actividades administrativas, registro de datos y comunicaciones.</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En este sentido no se estableció una relación de causalidad directa entre la componente limnología y “operación general del proyecto”.</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13</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Favor remitirse a la respuesta a la pregunta 4 del capítulo 1 de este Adenda</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14</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El Proyecto no causará impacto sobre las componentes “infraestructura ferroviaria” e “infraestructura de captación de agua potable, energética y otros usos existentes”.</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Los impactos en el régimen sedimentológico serán locales, circunscritos a las bocatomas y las medidas propuestas se detallan en la respuesta a la pregunta 10 anterior, en consecuencia tampoco se prevén efectos en as actividades de extracción de áridos</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 xml:space="preserve">En el caso de la “Infraestructura de riego”, se indica en la respuesta 40 de la sección I de este Adenda, que el Proyecto en el ejercicio de sus derechos legalmente constituidos, no afectará las bocatomas de dichos canales por lo que los usuarios de los referidos canales no verán vulnerado el ejercicio de sus derechos. </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15</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Las características de cada lugar de acopio y la factibilidad de restauración ambiental de estos sitios se indican en la sección 3.2 del Anexo 6 y Anexo 29 del EIA respectivamente.</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La siguiente tabla presenta una descripción de los 14 sitios de acopio de marina del Proyecto.</w:t>
      </w:r>
    </w:p>
    <w:p w:rsidR="00010E4F" w:rsidRPr="00010E4F" w:rsidRDefault="00010E4F" w:rsidP="00010E4F">
      <w:pPr>
        <w:shd w:val="clear" w:color="auto" w:fill="FFFFFF"/>
        <w:spacing w:before="100" w:beforeAutospacing="1" w:after="10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b/>
          <w:bCs/>
          <w:color w:val="000000"/>
          <w:lang w:val="es-ES"/>
        </w:rPr>
        <w:br w:type="textWrapping" w:clear="all"/>
      </w:r>
    </w:p>
    <w:p w:rsidR="00010E4F" w:rsidRPr="00010E4F" w:rsidRDefault="00010E4F" w:rsidP="00010E4F">
      <w:pPr>
        <w:shd w:val="clear" w:color="auto" w:fill="FFFFFF"/>
        <w:spacing w:beforeAutospacing="1" w:after="0" w:afterAutospacing="1" w:line="240" w:lineRule="auto"/>
        <w:ind w:left="1440" w:hanging="360"/>
        <w:jc w:val="center"/>
        <w:rPr>
          <w:rFonts w:ascii="Arial" w:eastAsia="Times New Roman" w:hAnsi="Arial" w:cs="Arial"/>
          <w:color w:val="000000"/>
          <w:sz w:val="20"/>
          <w:szCs w:val="20"/>
          <w:lang w:val="es-ES"/>
        </w:rPr>
      </w:pPr>
      <w:r w:rsidRPr="00010E4F">
        <w:rPr>
          <w:rFonts w:ascii="Arial" w:eastAsia="Times New Roman" w:hAnsi="Arial" w:cs="Arial"/>
          <w:b/>
          <w:bCs/>
          <w:color w:val="000000"/>
          <w:lang w:val="es-ES"/>
        </w:rPr>
        <w:t>Tabla 36</w:t>
      </w:r>
    </w:p>
    <w:p w:rsidR="00010E4F" w:rsidRPr="00010E4F" w:rsidRDefault="00010E4F" w:rsidP="00010E4F">
      <w:pPr>
        <w:shd w:val="clear" w:color="auto" w:fill="FFFFFF"/>
        <w:spacing w:beforeAutospacing="1" w:after="0" w:afterAutospacing="1" w:line="240" w:lineRule="auto"/>
        <w:ind w:left="1800" w:hanging="360"/>
        <w:jc w:val="center"/>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Descripción de Sitios de Acopio de Marina</w:t>
      </w:r>
    </w:p>
    <w:tbl>
      <w:tblPr>
        <w:tblW w:w="9380" w:type="dxa"/>
        <w:jc w:val="center"/>
        <w:tblInd w:w="14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48"/>
        <w:gridCol w:w="1980"/>
        <w:gridCol w:w="5852"/>
      </w:tblGrid>
      <w:tr w:rsidR="00010E4F" w:rsidRPr="00010E4F" w:rsidTr="00010E4F">
        <w:trPr>
          <w:trHeight w:val="170"/>
          <w:tblHeader/>
          <w:jc w:val="center"/>
        </w:trPr>
        <w:tc>
          <w:tcPr>
            <w:tcW w:w="1548"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10E4F" w:rsidRPr="00010E4F" w:rsidRDefault="00010E4F" w:rsidP="00010E4F">
            <w:pPr>
              <w:spacing w:after="0" w:line="170" w:lineRule="atLeast"/>
              <w:ind w:hanging="143"/>
              <w:jc w:val="both"/>
              <w:rPr>
                <w:rFonts w:ascii="Arial" w:eastAsia="Times New Roman" w:hAnsi="Arial" w:cs="Arial"/>
                <w:color w:val="000000"/>
                <w:sz w:val="20"/>
                <w:szCs w:val="20"/>
              </w:rPr>
            </w:pPr>
            <w:r w:rsidRPr="00010E4F">
              <w:rPr>
                <w:rFonts w:ascii="Arial" w:eastAsia="Times New Roman" w:hAnsi="Arial" w:cs="Arial"/>
                <w:b/>
                <w:bCs/>
                <w:color w:val="000000"/>
                <w:sz w:val="20"/>
                <w:szCs w:val="20"/>
              </w:rPr>
              <w:t>Sitio</w:t>
            </w:r>
          </w:p>
        </w:tc>
        <w:tc>
          <w:tcPr>
            <w:tcW w:w="198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0E4F" w:rsidRPr="00010E4F" w:rsidRDefault="00010E4F" w:rsidP="00010E4F">
            <w:pPr>
              <w:spacing w:after="0" w:line="170" w:lineRule="atLeast"/>
              <w:ind w:hanging="143"/>
              <w:jc w:val="both"/>
              <w:rPr>
                <w:rFonts w:ascii="Arial" w:eastAsia="Times New Roman" w:hAnsi="Arial" w:cs="Arial"/>
                <w:color w:val="000000"/>
                <w:sz w:val="20"/>
                <w:szCs w:val="20"/>
              </w:rPr>
            </w:pPr>
            <w:r w:rsidRPr="00010E4F">
              <w:rPr>
                <w:rFonts w:ascii="Arial" w:eastAsia="Times New Roman" w:hAnsi="Arial" w:cs="Arial"/>
                <w:b/>
                <w:bCs/>
                <w:color w:val="000000"/>
                <w:sz w:val="20"/>
                <w:szCs w:val="20"/>
              </w:rPr>
              <w:t>Plano</w:t>
            </w:r>
          </w:p>
        </w:tc>
        <w:tc>
          <w:tcPr>
            <w:tcW w:w="5852"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0E4F" w:rsidRPr="00010E4F" w:rsidRDefault="00010E4F" w:rsidP="00010E4F">
            <w:pPr>
              <w:spacing w:after="0" w:line="170" w:lineRule="atLeast"/>
              <w:ind w:hanging="143"/>
              <w:jc w:val="both"/>
              <w:rPr>
                <w:rFonts w:ascii="Arial" w:eastAsia="Times New Roman" w:hAnsi="Arial" w:cs="Arial"/>
                <w:color w:val="000000"/>
                <w:sz w:val="20"/>
                <w:szCs w:val="20"/>
              </w:rPr>
            </w:pPr>
            <w:r w:rsidRPr="00010E4F">
              <w:rPr>
                <w:rFonts w:ascii="Arial" w:eastAsia="Times New Roman" w:hAnsi="Arial" w:cs="Arial"/>
                <w:b/>
                <w:bCs/>
                <w:color w:val="000000"/>
                <w:sz w:val="20"/>
                <w:szCs w:val="20"/>
              </w:rPr>
              <w:t>Descripción</w:t>
            </w:r>
          </w:p>
        </w:tc>
      </w:tr>
      <w:tr w:rsidR="00010E4F" w:rsidRPr="00010E4F" w:rsidTr="00010E4F">
        <w:trPr>
          <w:trHeight w:val="170"/>
          <w:jc w:val="center"/>
        </w:trPr>
        <w:tc>
          <w:tcPr>
            <w:tcW w:w="154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170" w:lineRule="atLeast"/>
              <w:jc w:val="both"/>
              <w:rPr>
                <w:rFonts w:ascii="Arial" w:eastAsia="Times New Roman" w:hAnsi="Arial" w:cs="Arial"/>
                <w:color w:val="000000"/>
                <w:sz w:val="20"/>
                <w:szCs w:val="20"/>
              </w:rPr>
            </w:pPr>
            <w:r w:rsidRPr="00010E4F">
              <w:rPr>
                <w:rFonts w:ascii="Arial" w:eastAsia="Times New Roman" w:hAnsi="Arial" w:cs="Arial"/>
                <w:color w:val="000000"/>
                <w:sz w:val="20"/>
                <w:szCs w:val="20"/>
              </w:rPr>
              <w:t>Sitio de Acopio de Marina Nº 1 – Volcán V1</w:t>
            </w:r>
          </w:p>
        </w:tc>
        <w:tc>
          <w:tcPr>
            <w:tcW w:w="198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170" w:lineRule="atLeast"/>
              <w:jc w:val="both"/>
              <w:rPr>
                <w:rFonts w:ascii="Arial" w:eastAsia="Times New Roman" w:hAnsi="Arial" w:cs="Arial"/>
                <w:color w:val="000000"/>
                <w:sz w:val="20"/>
                <w:szCs w:val="20"/>
              </w:rPr>
            </w:pPr>
            <w:r w:rsidRPr="00010E4F">
              <w:rPr>
                <w:rFonts w:ascii="Arial" w:eastAsia="Times New Roman" w:hAnsi="Arial" w:cs="Arial"/>
                <w:color w:val="000000"/>
                <w:sz w:val="20"/>
                <w:szCs w:val="20"/>
              </w:rPr>
              <w:t>Plano 020-TU-PLA-100_CD</w:t>
            </w:r>
          </w:p>
        </w:tc>
        <w:tc>
          <w:tcPr>
            <w:tcW w:w="585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ind w:hanging="13"/>
              <w:jc w:val="both"/>
              <w:rPr>
                <w:rFonts w:ascii="Arial" w:eastAsia="Times New Roman" w:hAnsi="Arial" w:cs="Arial"/>
                <w:color w:val="000000"/>
                <w:sz w:val="20"/>
                <w:szCs w:val="20"/>
              </w:rPr>
            </w:pPr>
            <w:r w:rsidRPr="00010E4F">
              <w:rPr>
                <w:rFonts w:ascii="Arial" w:eastAsia="Times New Roman" w:hAnsi="Arial" w:cs="Arial"/>
                <w:color w:val="000000"/>
                <w:sz w:val="20"/>
                <w:szCs w:val="20"/>
              </w:rPr>
              <w:t>Ubicado adyacente al Portal de Acceso del Túnel Volcán, el área considerada está hacia abajo del camino que lleva hasta la Bocatoma de El Morado.</w:t>
            </w:r>
          </w:p>
          <w:p w:rsidR="00010E4F" w:rsidRPr="00010E4F" w:rsidRDefault="00010E4F" w:rsidP="00010E4F">
            <w:pPr>
              <w:spacing w:after="0" w:line="170" w:lineRule="atLeast"/>
              <w:ind w:hanging="13"/>
              <w:jc w:val="both"/>
              <w:rPr>
                <w:rFonts w:ascii="Arial" w:eastAsia="Times New Roman" w:hAnsi="Arial" w:cs="Arial"/>
                <w:color w:val="000000"/>
                <w:sz w:val="20"/>
                <w:szCs w:val="20"/>
              </w:rPr>
            </w:pPr>
            <w:r w:rsidRPr="00010E4F">
              <w:rPr>
                <w:rFonts w:ascii="Arial" w:eastAsia="Times New Roman" w:hAnsi="Arial" w:cs="Arial"/>
                <w:color w:val="000000"/>
                <w:sz w:val="20"/>
                <w:szCs w:val="20"/>
              </w:rPr>
              <w:t>Está previsto depositar material proveniente de la excavación del Túnel Volcán y material excedente de la construcción del camino de acceso.</w:t>
            </w:r>
          </w:p>
        </w:tc>
      </w:tr>
      <w:tr w:rsidR="00010E4F" w:rsidRPr="00010E4F" w:rsidTr="00010E4F">
        <w:trPr>
          <w:trHeight w:val="170"/>
          <w:jc w:val="center"/>
        </w:trPr>
        <w:tc>
          <w:tcPr>
            <w:tcW w:w="154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170" w:lineRule="atLeast"/>
              <w:jc w:val="both"/>
              <w:rPr>
                <w:rFonts w:ascii="Arial" w:eastAsia="Times New Roman" w:hAnsi="Arial" w:cs="Arial"/>
                <w:color w:val="000000"/>
                <w:sz w:val="20"/>
                <w:szCs w:val="20"/>
              </w:rPr>
            </w:pPr>
            <w:r w:rsidRPr="00010E4F">
              <w:rPr>
                <w:rFonts w:ascii="Arial" w:eastAsia="Times New Roman" w:hAnsi="Arial" w:cs="Arial"/>
                <w:color w:val="000000"/>
                <w:sz w:val="20"/>
                <w:szCs w:val="20"/>
              </w:rPr>
              <w:t xml:space="preserve">Sitio de Acopio de </w:t>
            </w:r>
            <w:r w:rsidRPr="00010E4F">
              <w:rPr>
                <w:rFonts w:ascii="Arial" w:eastAsia="Times New Roman" w:hAnsi="Arial" w:cs="Arial"/>
                <w:color w:val="000000"/>
                <w:sz w:val="20"/>
                <w:szCs w:val="20"/>
              </w:rPr>
              <w:lastRenderedPageBreak/>
              <w:t>Marina Nº 2 – Volcán V6</w:t>
            </w:r>
          </w:p>
        </w:tc>
        <w:tc>
          <w:tcPr>
            <w:tcW w:w="198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170" w:lineRule="atLeast"/>
              <w:jc w:val="both"/>
              <w:rPr>
                <w:rFonts w:ascii="Arial" w:eastAsia="Times New Roman" w:hAnsi="Arial" w:cs="Arial"/>
                <w:color w:val="000000"/>
                <w:sz w:val="20"/>
                <w:szCs w:val="20"/>
              </w:rPr>
            </w:pPr>
            <w:r w:rsidRPr="00010E4F">
              <w:rPr>
                <w:rFonts w:ascii="Arial" w:eastAsia="Times New Roman" w:hAnsi="Arial" w:cs="Arial"/>
                <w:color w:val="000000"/>
                <w:sz w:val="20"/>
                <w:szCs w:val="20"/>
              </w:rPr>
              <w:lastRenderedPageBreak/>
              <w:t xml:space="preserve">Plano 020-TU-PLA-100_CD </w:t>
            </w:r>
          </w:p>
        </w:tc>
        <w:tc>
          <w:tcPr>
            <w:tcW w:w="585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ind w:hanging="13"/>
              <w:jc w:val="both"/>
              <w:rPr>
                <w:rFonts w:ascii="Arial" w:eastAsia="Times New Roman" w:hAnsi="Arial" w:cs="Arial"/>
                <w:color w:val="000000"/>
                <w:sz w:val="20"/>
                <w:szCs w:val="20"/>
              </w:rPr>
            </w:pPr>
            <w:r w:rsidRPr="00010E4F">
              <w:rPr>
                <w:rFonts w:ascii="Arial" w:eastAsia="Times New Roman" w:hAnsi="Arial" w:cs="Arial"/>
                <w:color w:val="000000"/>
                <w:sz w:val="20"/>
                <w:szCs w:val="20"/>
              </w:rPr>
              <w:t xml:space="preserve">Ubicado en la cercanía del Portal de Salida del Túnel Volcán, a 200 metros de la Ruta G-455 que lleva al embalse El Yeso, </w:t>
            </w:r>
            <w:r w:rsidRPr="00010E4F">
              <w:rPr>
                <w:rFonts w:ascii="Arial" w:eastAsia="Times New Roman" w:hAnsi="Arial" w:cs="Arial"/>
                <w:color w:val="000000"/>
                <w:sz w:val="20"/>
                <w:szCs w:val="20"/>
              </w:rPr>
              <w:lastRenderedPageBreak/>
              <w:t>apoyándose en la ladera del cerro.</w:t>
            </w:r>
          </w:p>
          <w:p w:rsidR="00010E4F" w:rsidRPr="00010E4F" w:rsidRDefault="00010E4F" w:rsidP="00010E4F">
            <w:pPr>
              <w:spacing w:after="0" w:line="170" w:lineRule="atLeast"/>
              <w:ind w:hanging="13"/>
              <w:jc w:val="both"/>
              <w:rPr>
                <w:rFonts w:ascii="Arial" w:eastAsia="Times New Roman" w:hAnsi="Arial" w:cs="Arial"/>
                <w:color w:val="000000"/>
                <w:sz w:val="20"/>
                <w:szCs w:val="20"/>
              </w:rPr>
            </w:pPr>
            <w:r w:rsidRPr="00010E4F">
              <w:rPr>
                <w:rFonts w:ascii="Arial" w:eastAsia="Times New Roman" w:hAnsi="Arial" w:cs="Arial"/>
                <w:color w:val="000000"/>
                <w:sz w:val="20"/>
                <w:szCs w:val="20"/>
              </w:rPr>
              <w:t>Está previsto depositar material proveniente de la excavación del Túnel Volcán.</w:t>
            </w:r>
          </w:p>
        </w:tc>
      </w:tr>
      <w:tr w:rsidR="00010E4F" w:rsidRPr="00010E4F" w:rsidTr="00010E4F">
        <w:trPr>
          <w:trHeight w:val="170"/>
          <w:jc w:val="center"/>
        </w:trPr>
        <w:tc>
          <w:tcPr>
            <w:tcW w:w="154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170" w:lineRule="atLeast"/>
              <w:jc w:val="both"/>
              <w:rPr>
                <w:rFonts w:ascii="Arial" w:eastAsia="Times New Roman" w:hAnsi="Arial" w:cs="Arial"/>
                <w:color w:val="000000"/>
                <w:sz w:val="20"/>
                <w:szCs w:val="20"/>
              </w:rPr>
            </w:pPr>
            <w:r w:rsidRPr="00010E4F">
              <w:rPr>
                <w:rFonts w:ascii="Arial" w:eastAsia="Times New Roman" w:hAnsi="Arial" w:cs="Arial"/>
                <w:color w:val="000000"/>
                <w:sz w:val="20"/>
                <w:szCs w:val="20"/>
              </w:rPr>
              <w:lastRenderedPageBreak/>
              <w:t>Sitio de Acopio de Suelo Nº 3 - Sector Lo Encañado</w:t>
            </w:r>
          </w:p>
        </w:tc>
        <w:tc>
          <w:tcPr>
            <w:tcW w:w="198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170" w:lineRule="atLeast"/>
              <w:jc w:val="both"/>
              <w:rPr>
                <w:rFonts w:ascii="Arial" w:eastAsia="Times New Roman" w:hAnsi="Arial" w:cs="Arial"/>
                <w:color w:val="000000"/>
                <w:sz w:val="20"/>
                <w:szCs w:val="20"/>
              </w:rPr>
            </w:pPr>
            <w:r w:rsidRPr="00010E4F">
              <w:rPr>
                <w:rFonts w:ascii="Arial" w:eastAsia="Times New Roman" w:hAnsi="Arial" w:cs="Arial"/>
                <w:color w:val="000000"/>
                <w:sz w:val="20"/>
                <w:szCs w:val="20"/>
              </w:rPr>
              <w:t>Plano 020-TU-PLA-101_CD</w:t>
            </w:r>
          </w:p>
        </w:tc>
        <w:tc>
          <w:tcPr>
            <w:tcW w:w="585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ind w:hanging="13"/>
              <w:jc w:val="both"/>
              <w:rPr>
                <w:rFonts w:ascii="Arial" w:eastAsia="Times New Roman" w:hAnsi="Arial" w:cs="Arial"/>
                <w:color w:val="000000"/>
                <w:sz w:val="20"/>
                <w:szCs w:val="20"/>
              </w:rPr>
            </w:pPr>
            <w:r w:rsidRPr="00010E4F">
              <w:rPr>
                <w:rFonts w:ascii="Arial" w:eastAsia="Times New Roman" w:hAnsi="Arial" w:cs="Arial"/>
                <w:color w:val="000000"/>
                <w:sz w:val="20"/>
                <w:szCs w:val="20"/>
              </w:rPr>
              <w:t>Ubicado en la cercanía del Portal de salida del Túnel El Yeso (en tierra), al Oriente del camino de servicio de Aguas Andina, apoyándose en la ladera del cerro.</w:t>
            </w:r>
          </w:p>
          <w:p w:rsidR="00010E4F" w:rsidRPr="00010E4F" w:rsidRDefault="00010E4F" w:rsidP="00010E4F">
            <w:pPr>
              <w:spacing w:after="0" w:line="170" w:lineRule="atLeast"/>
              <w:ind w:hanging="13"/>
              <w:jc w:val="both"/>
              <w:rPr>
                <w:rFonts w:ascii="Arial" w:eastAsia="Times New Roman" w:hAnsi="Arial" w:cs="Arial"/>
                <w:color w:val="000000"/>
                <w:sz w:val="20"/>
                <w:szCs w:val="20"/>
              </w:rPr>
            </w:pPr>
            <w:r w:rsidRPr="00010E4F">
              <w:rPr>
                <w:rFonts w:ascii="Arial" w:eastAsia="Times New Roman" w:hAnsi="Arial" w:cs="Arial"/>
                <w:color w:val="000000"/>
                <w:sz w:val="20"/>
                <w:szCs w:val="20"/>
              </w:rPr>
              <w:t>Está previsto depositar material proveniente de la excavación del túnel en suelo y material excedente de la construcción del camino de acceso.</w:t>
            </w:r>
          </w:p>
        </w:tc>
      </w:tr>
      <w:tr w:rsidR="00010E4F" w:rsidRPr="00010E4F" w:rsidTr="00010E4F">
        <w:trPr>
          <w:trHeight w:val="170"/>
          <w:jc w:val="center"/>
        </w:trPr>
        <w:tc>
          <w:tcPr>
            <w:tcW w:w="154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170" w:lineRule="atLeast"/>
              <w:ind w:hanging="13"/>
              <w:jc w:val="both"/>
              <w:rPr>
                <w:rFonts w:ascii="Arial" w:eastAsia="Times New Roman" w:hAnsi="Arial" w:cs="Arial"/>
                <w:color w:val="000000"/>
                <w:sz w:val="20"/>
                <w:szCs w:val="20"/>
              </w:rPr>
            </w:pPr>
            <w:r w:rsidRPr="00010E4F">
              <w:rPr>
                <w:rFonts w:ascii="Arial" w:eastAsia="Times New Roman" w:hAnsi="Arial" w:cs="Arial"/>
                <w:color w:val="000000"/>
                <w:sz w:val="20"/>
                <w:szCs w:val="20"/>
              </w:rPr>
              <w:t>Sitio de Acopio de Marina Nº 4 - Túnel Alfalfal II VA4</w:t>
            </w:r>
          </w:p>
        </w:tc>
        <w:tc>
          <w:tcPr>
            <w:tcW w:w="198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170" w:lineRule="atLeast"/>
              <w:jc w:val="both"/>
              <w:rPr>
                <w:rFonts w:ascii="Arial" w:eastAsia="Times New Roman" w:hAnsi="Arial" w:cs="Arial"/>
                <w:color w:val="000000"/>
                <w:sz w:val="20"/>
                <w:szCs w:val="20"/>
              </w:rPr>
            </w:pPr>
            <w:r w:rsidRPr="00010E4F">
              <w:rPr>
                <w:rFonts w:ascii="Arial" w:eastAsia="Times New Roman" w:hAnsi="Arial" w:cs="Arial"/>
                <w:color w:val="000000"/>
                <w:sz w:val="20"/>
                <w:szCs w:val="20"/>
              </w:rPr>
              <w:t>Plano 020-TU-PLA-101_CD</w:t>
            </w:r>
          </w:p>
        </w:tc>
        <w:tc>
          <w:tcPr>
            <w:tcW w:w="585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ind w:hanging="13"/>
              <w:jc w:val="both"/>
              <w:rPr>
                <w:rFonts w:ascii="Arial" w:eastAsia="Times New Roman" w:hAnsi="Arial" w:cs="Arial"/>
                <w:color w:val="000000"/>
                <w:sz w:val="20"/>
                <w:szCs w:val="20"/>
              </w:rPr>
            </w:pPr>
            <w:r w:rsidRPr="00010E4F">
              <w:rPr>
                <w:rFonts w:ascii="Arial" w:eastAsia="Times New Roman" w:hAnsi="Arial" w:cs="Arial"/>
                <w:color w:val="000000"/>
                <w:sz w:val="20"/>
                <w:szCs w:val="20"/>
              </w:rPr>
              <w:t>Ubicado adyacente al Portal de Acceso del Túnel Alfalfal II, en una hondonada del terreno.</w:t>
            </w:r>
          </w:p>
          <w:p w:rsidR="00010E4F" w:rsidRPr="00010E4F" w:rsidRDefault="00010E4F" w:rsidP="00010E4F">
            <w:pPr>
              <w:spacing w:after="0" w:line="170" w:lineRule="atLeast"/>
              <w:ind w:hanging="13"/>
              <w:jc w:val="both"/>
              <w:rPr>
                <w:rFonts w:ascii="Arial" w:eastAsia="Times New Roman" w:hAnsi="Arial" w:cs="Arial"/>
                <w:color w:val="000000"/>
                <w:sz w:val="20"/>
                <w:szCs w:val="20"/>
              </w:rPr>
            </w:pPr>
            <w:r w:rsidRPr="00010E4F">
              <w:rPr>
                <w:rFonts w:ascii="Arial" w:eastAsia="Times New Roman" w:hAnsi="Arial" w:cs="Arial"/>
                <w:color w:val="000000"/>
                <w:sz w:val="20"/>
                <w:szCs w:val="20"/>
              </w:rPr>
              <w:t>Está previsto depositar material proveniente de la excavación del Túnel Alfalfal II y material excedente de la construcción del camino de acceso.</w:t>
            </w:r>
          </w:p>
        </w:tc>
      </w:tr>
      <w:tr w:rsidR="00010E4F" w:rsidRPr="00010E4F" w:rsidTr="00010E4F">
        <w:trPr>
          <w:trHeight w:val="170"/>
          <w:jc w:val="center"/>
        </w:trPr>
        <w:tc>
          <w:tcPr>
            <w:tcW w:w="154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170" w:lineRule="atLeast"/>
              <w:ind w:hanging="13"/>
              <w:jc w:val="both"/>
              <w:rPr>
                <w:rFonts w:ascii="Arial" w:eastAsia="Times New Roman" w:hAnsi="Arial" w:cs="Arial"/>
                <w:color w:val="000000"/>
                <w:sz w:val="20"/>
                <w:szCs w:val="20"/>
              </w:rPr>
            </w:pPr>
            <w:r w:rsidRPr="00010E4F">
              <w:rPr>
                <w:rFonts w:ascii="Arial" w:eastAsia="Times New Roman" w:hAnsi="Arial" w:cs="Arial"/>
                <w:color w:val="000000"/>
                <w:sz w:val="20"/>
                <w:szCs w:val="20"/>
              </w:rPr>
              <w:t>Sitio de Acopio de Marina Nº 5 - Aucayes Alto</w:t>
            </w:r>
          </w:p>
        </w:tc>
        <w:tc>
          <w:tcPr>
            <w:tcW w:w="198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170" w:lineRule="atLeast"/>
              <w:jc w:val="both"/>
              <w:rPr>
                <w:rFonts w:ascii="Arial" w:eastAsia="Times New Roman" w:hAnsi="Arial" w:cs="Arial"/>
                <w:color w:val="000000"/>
                <w:sz w:val="20"/>
                <w:szCs w:val="20"/>
              </w:rPr>
            </w:pPr>
            <w:r w:rsidRPr="00010E4F">
              <w:rPr>
                <w:rFonts w:ascii="Arial" w:eastAsia="Times New Roman" w:hAnsi="Arial" w:cs="Arial"/>
                <w:color w:val="000000"/>
                <w:sz w:val="20"/>
                <w:szCs w:val="20"/>
              </w:rPr>
              <w:t>Plano 020-TU-PLA-102_EG</w:t>
            </w:r>
          </w:p>
        </w:tc>
        <w:tc>
          <w:tcPr>
            <w:tcW w:w="585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ind w:hanging="13"/>
              <w:jc w:val="both"/>
              <w:rPr>
                <w:rFonts w:ascii="Arial" w:eastAsia="Times New Roman" w:hAnsi="Arial" w:cs="Arial"/>
                <w:color w:val="000000"/>
                <w:sz w:val="20"/>
                <w:szCs w:val="20"/>
              </w:rPr>
            </w:pPr>
            <w:r w:rsidRPr="00010E4F">
              <w:rPr>
                <w:rFonts w:ascii="Arial" w:eastAsia="Times New Roman" w:hAnsi="Arial" w:cs="Arial"/>
                <w:color w:val="000000"/>
                <w:sz w:val="20"/>
                <w:szCs w:val="20"/>
              </w:rPr>
              <w:t>Ubicado en la cercanía del Portal de Acceso de la Ventana VA2, en una explanada situada hacia abajo del camino de acceso este portal.</w:t>
            </w:r>
          </w:p>
          <w:p w:rsidR="00010E4F" w:rsidRPr="00010E4F" w:rsidRDefault="00010E4F" w:rsidP="00010E4F">
            <w:pPr>
              <w:spacing w:after="0" w:line="170" w:lineRule="atLeast"/>
              <w:ind w:hanging="13"/>
              <w:jc w:val="both"/>
              <w:rPr>
                <w:rFonts w:ascii="Arial" w:eastAsia="Times New Roman" w:hAnsi="Arial" w:cs="Arial"/>
                <w:color w:val="000000"/>
                <w:sz w:val="20"/>
                <w:szCs w:val="20"/>
              </w:rPr>
            </w:pPr>
            <w:r w:rsidRPr="00010E4F">
              <w:rPr>
                <w:rFonts w:ascii="Arial" w:eastAsia="Times New Roman" w:hAnsi="Arial" w:cs="Arial"/>
                <w:color w:val="000000"/>
                <w:sz w:val="20"/>
                <w:szCs w:val="20"/>
              </w:rPr>
              <w:t>Está previsto depositar material proveniente de la excavación de la Ventana VA2, del Túnel Alfalfal II y material excedente de la construcción del camino de acceso.</w:t>
            </w:r>
          </w:p>
        </w:tc>
      </w:tr>
      <w:tr w:rsidR="00010E4F" w:rsidRPr="00010E4F" w:rsidTr="00010E4F">
        <w:trPr>
          <w:trHeight w:val="170"/>
          <w:jc w:val="center"/>
        </w:trPr>
        <w:tc>
          <w:tcPr>
            <w:tcW w:w="154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170" w:lineRule="atLeast"/>
              <w:jc w:val="both"/>
              <w:rPr>
                <w:rFonts w:ascii="Arial" w:eastAsia="Times New Roman" w:hAnsi="Arial" w:cs="Arial"/>
                <w:color w:val="000000"/>
                <w:sz w:val="20"/>
                <w:szCs w:val="20"/>
              </w:rPr>
            </w:pPr>
            <w:r w:rsidRPr="00010E4F">
              <w:rPr>
                <w:rFonts w:ascii="Arial" w:eastAsia="Times New Roman" w:hAnsi="Arial" w:cs="Arial"/>
                <w:color w:val="000000"/>
                <w:sz w:val="20"/>
                <w:szCs w:val="20"/>
              </w:rPr>
              <w:t>Sitio de Acopio de Suelo Nº 6 - Camino Aucayes Alto</w:t>
            </w:r>
          </w:p>
        </w:tc>
        <w:tc>
          <w:tcPr>
            <w:tcW w:w="198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170" w:lineRule="atLeast"/>
              <w:jc w:val="both"/>
              <w:rPr>
                <w:rFonts w:ascii="Arial" w:eastAsia="Times New Roman" w:hAnsi="Arial" w:cs="Arial"/>
                <w:color w:val="000000"/>
                <w:sz w:val="20"/>
                <w:szCs w:val="20"/>
              </w:rPr>
            </w:pPr>
            <w:r w:rsidRPr="00010E4F">
              <w:rPr>
                <w:rFonts w:ascii="Arial" w:eastAsia="Times New Roman" w:hAnsi="Arial" w:cs="Arial"/>
                <w:color w:val="000000"/>
                <w:sz w:val="20"/>
                <w:szCs w:val="20"/>
              </w:rPr>
              <w:t>Plano 020-TU-PLA-102_EG</w:t>
            </w:r>
          </w:p>
        </w:tc>
        <w:tc>
          <w:tcPr>
            <w:tcW w:w="585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20"/>
                <w:szCs w:val="20"/>
              </w:rPr>
              <w:t>Ubicado a ambos lados del camino que sube desde el Portal de Acceso de la Central Alfalfal II hacia la Ventana VA2.</w:t>
            </w:r>
          </w:p>
          <w:p w:rsidR="00010E4F" w:rsidRPr="00010E4F" w:rsidRDefault="00010E4F" w:rsidP="00010E4F">
            <w:pPr>
              <w:spacing w:after="0" w:line="170" w:lineRule="atLeast"/>
              <w:jc w:val="both"/>
              <w:rPr>
                <w:rFonts w:ascii="Arial" w:eastAsia="Times New Roman" w:hAnsi="Arial" w:cs="Arial"/>
                <w:color w:val="000000"/>
                <w:sz w:val="20"/>
                <w:szCs w:val="20"/>
              </w:rPr>
            </w:pPr>
            <w:r w:rsidRPr="00010E4F">
              <w:rPr>
                <w:rFonts w:ascii="Arial" w:eastAsia="Times New Roman" w:hAnsi="Arial" w:cs="Arial"/>
                <w:color w:val="000000"/>
                <w:sz w:val="20"/>
                <w:szCs w:val="20"/>
              </w:rPr>
              <w:t>Está previsto depositar material excedente de la construcción del camino de acceso</w:t>
            </w:r>
          </w:p>
        </w:tc>
      </w:tr>
      <w:tr w:rsidR="00010E4F" w:rsidRPr="00010E4F" w:rsidTr="00010E4F">
        <w:trPr>
          <w:trHeight w:val="170"/>
          <w:jc w:val="center"/>
        </w:trPr>
        <w:tc>
          <w:tcPr>
            <w:tcW w:w="154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170" w:lineRule="atLeast"/>
              <w:jc w:val="both"/>
              <w:rPr>
                <w:rFonts w:ascii="Arial" w:eastAsia="Times New Roman" w:hAnsi="Arial" w:cs="Arial"/>
                <w:color w:val="000000"/>
                <w:sz w:val="20"/>
                <w:szCs w:val="20"/>
              </w:rPr>
            </w:pPr>
            <w:r w:rsidRPr="00010E4F">
              <w:rPr>
                <w:rFonts w:ascii="Arial" w:eastAsia="Times New Roman" w:hAnsi="Arial" w:cs="Arial"/>
                <w:color w:val="000000"/>
                <w:sz w:val="20"/>
                <w:szCs w:val="20"/>
              </w:rPr>
              <w:t xml:space="preserve">Sitio de Acopio de Marina Nº 7 - Alfalfal VL7 </w:t>
            </w:r>
          </w:p>
        </w:tc>
        <w:tc>
          <w:tcPr>
            <w:tcW w:w="198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170" w:lineRule="atLeast"/>
              <w:jc w:val="both"/>
              <w:rPr>
                <w:rFonts w:ascii="Arial" w:eastAsia="Times New Roman" w:hAnsi="Arial" w:cs="Arial"/>
                <w:color w:val="000000"/>
                <w:sz w:val="20"/>
                <w:szCs w:val="20"/>
              </w:rPr>
            </w:pPr>
            <w:r w:rsidRPr="00010E4F">
              <w:rPr>
                <w:rFonts w:ascii="Arial" w:eastAsia="Times New Roman" w:hAnsi="Arial" w:cs="Arial"/>
                <w:color w:val="000000"/>
                <w:sz w:val="20"/>
                <w:szCs w:val="20"/>
              </w:rPr>
              <w:t>Plano 020-TU-PLA-103_DF</w:t>
            </w:r>
          </w:p>
        </w:tc>
        <w:tc>
          <w:tcPr>
            <w:tcW w:w="585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20"/>
                <w:szCs w:val="20"/>
              </w:rPr>
              <w:t>Ubicado en la cercanía del Portal de la Ventana VL7 del Túnel Las Lajas, en una terraza más baja que el potrero Caballo Muerto situada entre dicho potrero y el río Colorado.</w:t>
            </w:r>
          </w:p>
          <w:p w:rsidR="00010E4F" w:rsidRPr="00010E4F" w:rsidRDefault="00010E4F" w:rsidP="00010E4F">
            <w:pPr>
              <w:spacing w:after="0" w:line="170" w:lineRule="atLeast"/>
              <w:jc w:val="both"/>
              <w:rPr>
                <w:rFonts w:ascii="Arial" w:eastAsia="Times New Roman" w:hAnsi="Arial" w:cs="Arial"/>
                <w:color w:val="000000"/>
                <w:sz w:val="20"/>
                <w:szCs w:val="20"/>
              </w:rPr>
            </w:pPr>
            <w:r w:rsidRPr="00010E4F">
              <w:rPr>
                <w:rFonts w:ascii="Arial" w:eastAsia="Times New Roman" w:hAnsi="Arial" w:cs="Arial"/>
                <w:color w:val="000000"/>
                <w:sz w:val="20"/>
                <w:szCs w:val="20"/>
              </w:rPr>
              <w:t>Está previsto depositar material proveniente de la excavación de la Ventana VL7 y del Túnel Las Lajas.</w:t>
            </w:r>
          </w:p>
        </w:tc>
      </w:tr>
      <w:tr w:rsidR="00010E4F" w:rsidRPr="00010E4F" w:rsidTr="00010E4F">
        <w:trPr>
          <w:trHeight w:val="170"/>
          <w:jc w:val="center"/>
        </w:trPr>
        <w:tc>
          <w:tcPr>
            <w:tcW w:w="154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170" w:lineRule="atLeast"/>
              <w:jc w:val="both"/>
              <w:rPr>
                <w:rFonts w:ascii="Arial" w:eastAsia="Times New Roman" w:hAnsi="Arial" w:cs="Arial"/>
                <w:color w:val="000000"/>
                <w:sz w:val="20"/>
                <w:szCs w:val="20"/>
              </w:rPr>
            </w:pPr>
            <w:r w:rsidRPr="00010E4F">
              <w:rPr>
                <w:rFonts w:ascii="Arial" w:eastAsia="Times New Roman" w:hAnsi="Arial" w:cs="Arial"/>
                <w:color w:val="000000"/>
                <w:sz w:val="20"/>
                <w:szCs w:val="20"/>
              </w:rPr>
              <w:t>Sitio de Acopio de Marina Nº 8 – Alfalfal VL8</w:t>
            </w:r>
          </w:p>
        </w:tc>
        <w:tc>
          <w:tcPr>
            <w:tcW w:w="198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170" w:lineRule="atLeast"/>
              <w:jc w:val="both"/>
              <w:rPr>
                <w:rFonts w:ascii="Arial" w:eastAsia="Times New Roman" w:hAnsi="Arial" w:cs="Arial"/>
                <w:color w:val="000000"/>
                <w:sz w:val="20"/>
                <w:szCs w:val="20"/>
              </w:rPr>
            </w:pPr>
            <w:r w:rsidRPr="00010E4F">
              <w:rPr>
                <w:rFonts w:ascii="Arial" w:eastAsia="Times New Roman" w:hAnsi="Arial" w:cs="Arial"/>
                <w:color w:val="000000"/>
                <w:sz w:val="20"/>
                <w:szCs w:val="20"/>
              </w:rPr>
              <w:t>Plano 020-TU-PLA-104_EF</w:t>
            </w:r>
          </w:p>
        </w:tc>
        <w:tc>
          <w:tcPr>
            <w:tcW w:w="585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ind w:hanging="13"/>
              <w:jc w:val="both"/>
              <w:rPr>
                <w:rFonts w:ascii="Arial" w:eastAsia="Times New Roman" w:hAnsi="Arial" w:cs="Arial"/>
                <w:color w:val="000000"/>
                <w:sz w:val="20"/>
                <w:szCs w:val="20"/>
              </w:rPr>
            </w:pPr>
            <w:r w:rsidRPr="00010E4F">
              <w:rPr>
                <w:rFonts w:ascii="Arial" w:eastAsia="Times New Roman" w:hAnsi="Arial" w:cs="Arial"/>
                <w:color w:val="000000"/>
                <w:sz w:val="20"/>
                <w:szCs w:val="20"/>
              </w:rPr>
              <w:t>Ubicado en la cercanía del Portal de Acceso del Túnel Las Lajas, en una terraza más baja que el potrero Bellavista situada entre dicho potrero y el río Colorado.</w:t>
            </w:r>
          </w:p>
          <w:p w:rsidR="00010E4F" w:rsidRPr="00010E4F" w:rsidRDefault="00010E4F" w:rsidP="00010E4F">
            <w:pPr>
              <w:spacing w:after="0" w:line="170" w:lineRule="atLeast"/>
              <w:ind w:hanging="13"/>
              <w:jc w:val="both"/>
              <w:rPr>
                <w:rFonts w:ascii="Arial" w:eastAsia="Times New Roman" w:hAnsi="Arial" w:cs="Arial"/>
                <w:color w:val="000000"/>
                <w:sz w:val="20"/>
                <w:szCs w:val="20"/>
              </w:rPr>
            </w:pPr>
            <w:r w:rsidRPr="00010E4F">
              <w:rPr>
                <w:rFonts w:ascii="Arial" w:eastAsia="Times New Roman" w:hAnsi="Arial" w:cs="Arial"/>
                <w:color w:val="000000"/>
                <w:sz w:val="20"/>
                <w:szCs w:val="20"/>
              </w:rPr>
              <w:t>Está previsto depositar material proveniente de la excavación del Túnel Las Lajas.</w:t>
            </w:r>
          </w:p>
        </w:tc>
      </w:tr>
      <w:tr w:rsidR="00010E4F" w:rsidRPr="00010E4F" w:rsidTr="00010E4F">
        <w:trPr>
          <w:trHeight w:val="170"/>
          <w:jc w:val="center"/>
        </w:trPr>
        <w:tc>
          <w:tcPr>
            <w:tcW w:w="154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170" w:lineRule="atLeast"/>
              <w:jc w:val="both"/>
              <w:rPr>
                <w:rFonts w:ascii="Arial" w:eastAsia="Times New Roman" w:hAnsi="Arial" w:cs="Arial"/>
                <w:color w:val="000000"/>
                <w:sz w:val="20"/>
                <w:szCs w:val="20"/>
              </w:rPr>
            </w:pPr>
            <w:r w:rsidRPr="00010E4F">
              <w:rPr>
                <w:rFonts w:ascii="Arial" w:eastAsia="Times New Roman" w:hAnsi="Arial" w:cs="Arial"/>
                <w:color w:val="000000"/>
                <w:sz w:val="20"/>
                <w:szCs w:val="20"/>
              </w:rPr>
              <w:t>Sitio de Acopio de Marina Nº 9 - Laguna Los Maitenes</w:t>
            </w:r>
          </w:p>
        </w:tc>
        <w:tc>
          <w:tcPr>
            <w:tcW w:w="198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170" w:lineRule="atLeast"/>
              <w:jc w:val="both"/>
              <w:rPr>
                <w:rFonts w:ascii="Arial" w:eastAsia="Times New Roman" w:hAnsi="Arial" w:cs="Arial"/>
                <w:color w:val="000000"/>
                <w:sz w:val="20"/>
                <w:szCs w:val="20"/>
              </w:rPr>
            </w:pPr>
            <w:r w:rsidRPr="00010E4F">
              <w:rPr>
                <w:rFonts w:ascii="Arial" w:eastAsia="Times New Roman" w:hAnsi="Arial" w:cs="Arial"/>
                <w:color w:val="000000"/>
                <w:sz w:val="20"/>
                <w:szCs w:val="20"/>
              </w:rPr>
              <w:t>Plano 020-TU-PLA-104_EF</w:t>
            </w:r>
          </w:p>
        </w:tc>
        <w:tc>
          <w:tcPr>
            <w:tcW w:w="585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ind w:hanging="13"/>
              <w:jc w:val="both"/>
              <w:rPr>
                <w:rFonts w:ascii="Arial" w:eastAsia="Times New Roman" w:hAnsi="Arial" w:cs="Arial"/>
                <w:color w:val="000000"/>
                <w:sz w:val="20"/>
                <w:szCs w:val="20"/>
              </w:rPr>
            </w:pPr>
            <w:r w:rsidRPr="00010E4F">
              <w:rPr>
                <w:rFonts w:ascii="Arial" w:eastAsia="Times New Roman" w:hAnsi="Arial" w:cs="Arial"/>
                <w:color w:val="000000"/>
                <w:sz w:val="20"/>
                <w:szCs w:val="20"/>
              </w:rPr>
              <w:t>Ubicado adyacente al Estanque de la Planta Auxiliar de la Central Maitenes, en una derivación del camino que sube hacia el Portal de Acceso de la Central Alfalfal II.</w:t>
            </w:r>
          </w:p>
          <w:p w:rsidR="00010E4F" w:rsidRPr="00010E4F" w:rsidRDefault="00010E4F" w:rsidP="00010E4F">
            <w:pPr>
              <w:spacing w:after="0" w:line="170" w:lineRule="atLeast"/>
              <w:ind w:hanging="13"/>
              <w:jc w:val="both"/>
              <w:rPr>
                <w:rFonts w:ascii="Arial" w:eastAsia="Times New Roman" w:hAnsi="Arial" w:cs="Arial"/>
                <w:color w:val="000000"/>
                <w:sz w:val="20"/>
                <w:szCs w:val="20"/>
              </w:rPr>
            </w:pPr>
            <w:r w:rsidRPr="00010E4F">
              <w:rPr>
                <w:rFonts w:ascii="Arial" w:eastAsia="Times New Roman" w:hAnsi="Arial" w:cs="Arial"/>
                <w:color w:val="000000"/>
                <w:sz w:val="20"/>
                <w:szCs w:val="20"/>
              </w:rPr>
              <w:t>Está previsto depositar material proveniente de la excavación de la Ventana VA2, Caverna y Túnel de Descarga Alfalfal II y material excedente de la construcción del camino de acceso.</w:t>
            </w:r>
          </w:p>
        </w:tc>
      </w:tr>
      <w:tr w:rsidR="00010E4F" w:rsidRPr="00010E4F" w:rsidTr="00010E4F">
        <w:trPr>
          <w:trHeight w:val="170"/>
          <w:jc w:val="center"/>
        </w:trPr>
        <w:tc>
          <w:tcPr>
            <w:tcW w:w="154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170" w:lineRule="atLeast"/>
              <w:jc w:val="both"/>
              <w:rPr>
                <w:rFonts w:ascii="Arial" w:eastAsia="Times New Roman" w:hAnsi="Arial" w:cs="Arial"/>
                <w:color w:val="000000"/>
                <w:sz w:val="20"/>
                <w:szCs w:val="20"/>
              </w:rPr>
            </w:pPr>
            <w:r w:rsidRPr="00010E4F">
              <w:rPr>
                <w:rFonts w:ascii="Arial" w:eastAsia="Times New Roman" w:hAnsi="Arial" w:cs="Arial"/>
                <w:color w:val="000000"/>
                <w:sz w:val="20"/>
                <w:szCs w:val="20"/>
              </w:rPr>
              <w:t>Sitio de Acopio de Marina Nº 10 – Ventana VL5</w:t>
            </w:r>
          </w:p>
        </w:tc>
        <w:tc>
          <w:tcPr>
            <w:tcW w:w="198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170" w:lineRule="atLeast"/>
              <w:jc w:val="both"/>
              <w:rPr>
                <w:rFonts w:ascii="Arial" w:eastAsia="Times New Roman" w:hAnsi="Arial" w:cs="Arial"/>
                <w:color w:val="000000"/>
                <w:sz w:val="20"/>
                <w:szCs w:val="20"/>
              </w:rPr>
            </w:pPr>
            <w:r w:rsidRPr="00010E4F">
              <w:rPr>
                <w:rFonts w:ascii="Arial" w:eastAsia="Times New Roman" w:hAnsi="Arial" w:cs="Arial"/>
                <w:color w:val="000000"/>
                <w:sz w:val="20"/>
                <w:szCs w:val="20"/>
              </w:rPr>
              <w:t>Plano 020-TU-PLA-105_DF</w:t>
            </w:r>
          </w:p>
        </w:tc>
        <w:tc>
          <w:tcPr>
            <w:tcW w:w="585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20"/>
                <w:szCs w:val="20"/>
              </w:rPr>
              <w:t>Ubicado adyacente al Portal de la Ventana VL5 del Túnel Las Lajas, en una terraza entre la Ruta G-345 y el río Colorado.</w:t>
            </w:r>
          </w:p>
          <w:p w:rsidR="00010E4F" w:rsidRPr="00010E4F" w:rsidRDefault="00010E4F" w:rsidP="00010E4F">
            <w:pPr>
              <w:spacing w:after="0" w:line="170" w:lineRule="atLeast"/>
              <w:jc w:val="both"/>
              <w:rPr>
                <w:rFonts w:ascii="Arial" w:eastAsia="Times New Roman" w:hAnsi="Arial" w:cs="Arial"/>
                <w:color w:val="000000"/>
                <w:sz w:val="20"/>
                <w:szCs w:val="20"/>
              </w:rPr>
            </w:pPr>
            <w:r w:rsidRPr="00010E4F">
              <w:rPr>
                <w:rFonts w:ascii="Arial" w:eastAsia="Times New Roman" w:hAnsi="Arial" w:cs="Arial"/>
                <w:color w:val="000000"/>
                <w:sz w:val="20"/>
                <w:szCs w:val="20"/>
              </w:rPr>
              <w:t>Está previsto depositar material proveniente de la excavación de la Ventana VL5 y del Túnel Las Lajas.</w:t>
            </w:r>
          </w:p>
        </w:tc>
      </w:tr>
      <w:tr w:rsidR="00010E4F" w:rsidRPr="00010E4F" w:rsidTr="00010E4F">
        <w:trPr>
          <w:trHeight w:val="170"/>
          <w:jc w:val="center"/>
        </w:trPr>
        <w:tc>
          <w:tcPr>
            <w:tcW w:w="154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170" w:lineRule="atLeast"/>
              <w:jc w:val="both"/>
              <w:rPr>
                <w:rFonts w:ascii="Arial" w:eastAsia="Times New Roman" w:hAnsi="Arial" w:cs="Arial"/>
                <w:color w:val="000000"/>
                <w:sz w:val="20"/>
                <w:szCs w:val="20"/>
              </w:rPr>
            </w:pPr>
            <w:r w:rsidRPr="00010E4F">
              <w:rPr>
                <w:rFonts w:ascii="Arial" w:eastAsia="Times New Roman" w:hAnsi="Arial" w:cs="Arial"/>
                <w:color w:val="000000"/>
                <w:sz w:val="20"/>
                <w:szCs w:val="20"/>
              </w:rPr>
              <w:t>Sitio de Acopio de Marina Nº 11 – Subestación</w:t>
            </w:r>
          </w:p>
        </w:tc>
        <w:tc>
          <w:tcPr>
            <w:tcW w:w="198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170" w:lineRule="atLeast"/>
              <w:jc w:val="both"/>
              <w:rPr>
                <w:rFonts w:ascii="Arial" w:eastAsia="Times New Roman" w:hAnsi="Arial" w:cs="Arial"/>
                <w:color w:val="000000"/>
                <w:sz w:val="20"/>
                <w:szCs w:val="20"/>
              </w:rPr>
            </w:pPr>
            <w:r w:rsidRPr="00010E4F">
              <w:rPr>
                <w:rFonts w:ascii="Arial" w:eastAsia="Times New Roman" w:hAnsi="Arial" w:cs="Arial"/>
                <w:color w:val="000000"/>
                <w:sz w:val="20"/>
                <w:szCs w:val="20"/>
              </w:rPr>
              <w:t>Plano 020-TU-PLA-105_DF</w:t>
            </w:r>
          </w:p>
        </w:tc>
        <w:tc>
          <w:tcPr>
            <w:tcW w:w="585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20"/>
                <w:szCs w:val="20"/>
              </w:rPr>
              <w:t>Ubicado en la cercanía del Km. 10 de la Ruta G-345, en una terraza entre la Ruta G-345 y el río Colorado.</w:t>
            </w:r>
          </w:p>
          <w:p w:rsidR="00010E4F" w:rsidRPr="00010E4F" w:rsidRDefault="00010E4F" w:rsidP="00010E4F">
            <w:pPr>
              <w:spacing w:after="0" w:line="170" w:lineRule="atLeast"/>
              <w:jc w:val="both"/>
              <w:rPr>
                <w:rFonts w:ascii="Arial" w:eastAsia="Times New Roman" w:hAnsi="Arial" w:cs="Arial"/>
                <w:color w:val="000000"/>
                <w:sz w:val="20"/>
                <w:szCs w:val="20"/>
              </w:rPr>
            </w:pPr>
            <w:r w:rsidRPr="00010E4F">
              <w:rPr>
                <w:rFonts w:ascii="Arial" w:eastAsia="Times New Roman" w:hAnsi="Arial" w:cs="Arial"/>
                <w:color w:val="000000"/>
                <w:sz w:val="20"/>
                <w:szCs w:val="20"/>
              </w:rPr>
              <w:t xml:space="preserve">Está previsto depositar material proveniente de la excavación del Túnel Las Lajas. </w:t>
            </w:r>
          </w:p>
        </w:tc>
      </w:tr>
      <w:tr w:rsidR="00010E4F" w:rsidRPr="00010E4F" w:rsidTr="00010E4F">
        <w:trPr>
          <w:trHeight w:val="170"/>
          <w:jc w:val="center"/>
        </w:trPr>
        <w:tc>
          <w:tcPr>
            <w:tcW w:w="154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170" w:lineRule="atLeast"/>
              <w:jc w:val="both"/>
              <w:rPr>
                <w:rFonts w:ascii="Arial" w:eastAsia="Times New Roman" w:hAnsi="Arial" w:cs="Arial"/>
                <w:color w:val="000000"/>
                <w:sz w:val="20"/>
                <w:szCs w:val="20"/>
              </w:rPr>
            </w:pPr>
            <w:r w:rsidRPr="00010E4F">
              <w:rPr>
                <w:rFonts w:ascii="Arial" w:eastAsia="Times New Roman" w:hAnsi="Arial" w:cs="Arial"/>
                <w:color w:val="000000"/>
                <w:sz w:val="20"/>
                <w:szCs w:val="20"/>
              </w:rPr>
              <w:t xml:space="preserve">Sitio de Acopio de Marina Nº 12 - Descarga río Maipo </w:t>
            </w:r>
          </w:p>
        </w:tc>
        <w:tc>
          <w:tcPr>
            <w:tcW w:w="198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170" w:lineRule="atLeast"/>
              <w:jc w:val="both"/>
              <w:rPr>
                <w:rFonts w:ascii="Arial" w:eastAsia="Times New Roman" w:hAnsi="Arial" w:cs="Arial"/>
                <w:color w:val="000000"/>
                <w:sz w:val="20"/>
                <w:szCs w:val="20"/>
              </w:rPr>
            </w:pPr>
            <w:r w:rsidRPr="00010E4F">
              <w:rPr>
                <w:rFonts w:ascii="Arial" w:eastAsia="Times New Roman" w:hAnsi="Arial" w:cs="Arial"/>
                <w:color w:val="000000"/>
                <w:sz w:val="20"/>
                <w:szCs w:val="20"/>
              </w:rPr>
              <w:t>Plano 630-CI-PLA-049_AA</w:t>
            </w:r>
          </w:p>
        </w:tc>
        <w:tc>
          <w:tcPr>
            <w:tcW w:w="585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20"/>
                <w:szCs w:val="20"/>
              </w:rPr>
              <w:t>Ubicado adyacente al Portal de Salida del Túnel Descarga de la Central Las Lajas, ubicado entre la Ruta G-25 y el río Maipo.</w:t>
            </w:r>
          </w:p>
          <w:p w:rsidR="00010E4F" w:rsidRPr="00010E4F" w:rsidRDefault="00010E4F" w:rsidP="00010E4F">
            <w:pPr>
              <w:spacing w:after="0" w:line="170" w:lineRule="atLeast"/>
              <w:jc w:val="both"/>
              <w:rPr>
                <w:rFonts w:ascii="Arial" w:eastAsia="Times New Roman" w:hAnsi="Arial" w:cs="Arial"/>
                <w:color w:val="000000"/>
                <w:sz w:val="20"/>
                <w:szCs w:val="20"/>
              </w:rPr>
            </w:pPr>
            <w:r w:rsidRPr="00010E4F">
              <w:rPr>
                <w:rFonts w:ascii="Arial" w:eastAsia="Times New Roman" w:hAnsi="Arial" w:cs="Arial"/>
                <w:color w:val="000000"/>
                <w:sz w:val="20"/>
                <w:szCs w:val="20"/>
              </w:rPr>
              <w:t>Está previsto depositar material proveniente de la excavación del Túnel Descarga Las Lajas.</w:t>
            </w:r>
          </w:p>
        </w:tc>
      </w:tr>
      <w:tr w:rsidR="00010E4F" w:rsidRPr="00010E4F" w:rsidTr="00010E4F">
        <w:trPr>
          <w:trHeight w:val="170"/>
          <w:jc w:val="center"/>
        </w:trPr>
        <w:tc>
          <w:tcPr>
            <w:tcW w:w="154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170" w:lineRule="atLeast"/>
              <w:jc w:val="both"/>
              <w:rPr>
                <w:rFonts w:ascii="Arial" w:eastAsia="Times New Roman" w:hAnsi="Arial" w:cs="Arial"/>
                <w:color w:val="000000"/>
                <w:sz w:val="20"/>
                <w:szCs w:val="20"/>
              </w:rPr>
            </w:pPr>
            <w:r w:rsidRPr="00010E4F">
              <w:rPr>
                <w:rFonts w:ascii="Arial" w:eastAsia="Times New Roman" w:hAnsi="Arial" w:cs="Arial"/>
                <w:color w:val="000000"/>
                <w:sz w:val="20"/>
                <w:szCs w:val="20"/>
              </w:rPr>
              <w:lastRenderedPageBreak/>
              <w:t>Sitio de Acopio de Marina Nº 13 – El Sauce</w:t>
            </w:r>
          </w:p>
        </w:tc>
        <w:tc>
          <w:tcPr>
            <w:tcW w:w="198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170" w:lineRule="atLeast"/>
              <w:jc w:val="both"/>
              <w:rPr>
                <w:rFonts w:ascii="Arial" w:eastAsia="Times New Roman" w:hAnsi="Arial" w:cs="Arial"/>
                <w:color w:val="000000"/>
                <w:sz w:val="20"/>
                <w:szCs w:val="20"/>
              </w:rPr>
            </w:pPr>
            <w:r w:rsidRPr="00010E4F">
              <w:rPr>
                <w:rFonts w:ascii="Arial" w:eastAsia="Times New Roman" w:hAnsi="Arial" w:cs="Arial"/>
                <w:color w:val="000000"/>
                <w:sz w:val="20"/>
                <w:szCs w:val="20"/>
              </w:rPr>
              <w:t>Plano 020-TU-PLA-106_EG</w:t>
            </w:r>
          </w:p>
        </w:tc>
        <w:tc>
          <w:tcPr>
            <w:tcW w:w="585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20"/>
                <w:szCs w:val="20"/>
              </w:rPr>
              <w:t>Ubicado en una terraza entre la Ruta G-345 y el río Colorado.</w:t>
            </w:r>
          </w:p>
          <w:p w:rsidR="00010E4F" w:rsidRPr="00010E4F" w:rsidRDefault="00010E4F" w:rsidP="00010E4F">
            <w:pPr>
              <w:spacing w:after="0" w:line="170" w:lineRule="atLeast"/>
              <w:jc w:val="both"/>
              <w:rPr>
                <w:rFonts w:ascii="Arial" w:eastAsia="Times New Roman" w:hAnsi="Arial" w:cs="Arial"/>
                <w:color w:val="000000"/>
                <w:sz w:val="20"/>
                <w:szCs w:val="20"/>
              </w:rPr>
            </w:pPr>
            <w:r w:rsidRPr="00010E4F">
              <w:rPr>
                <w:rFonts w:ascii="Arial" w:eastAsia="Times New Roman" w:hAnsi="Arial" w:cs="Arial"/>
                <w:color w:val="000000"/>
                <w:sz w:val="20"/>
                <w:szCs w:val="20"/>
              </w:rPr>
              <w:t>Está previsto depositar material proveniente de la excavación de la Ventana VL4.</w:t>
            </w:r>
          </w:p>
        </w:tc>
      </w:tr>
      <w:tr w:rsidR="00010E4F" w:rsidRPr="00010E4F" w:rsidTr="00010E4F">
        <w:trPr>
          <w:trHeight w:val="170"/>
          <w:jc w:val="center"/>
        </w:trPr>
        <w:tc>
          <w:tcPr>
            <w:tcW w:w="154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170" w:lineRule="atLeast"/>
              <w:jc w:val="both"/>
              <w:rPr>
                <w:rFonts w:ascii="Arial" w:eastAsia="Times New Roman" w:hAnsi="Arial" w:cs="Arial"/>
                <w:color w:val="000000"/>
                <w:sz w:val="20"/>
                <w:szCs w:val="20"/>
              </w:rPr>
            </w:pPr>
            <w:r w:rsidRPr="00010E4F">
              <w:rPr>
                <w:rFonts w:ascii="Arial" w:eastAsia="Times New Roman" w:hAnsi="Arial" w:cs="Arial"/>
                <w:color w:val="000000"/>
                <w:sz w:val="20"/>
                <w:szCs w:val="20"/>
              </w:rPr>
              <w:t>Sitio de Acopio de Marina Nº 14 – Sector km. 8 ruta G-345</w:t>
            </w:r>
          </w:p>
        </w:tc>
        <w:tc>
          <w:tcPr>
            <w:tcW w:w="198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170" w:lineRule="atLeast"/>
              <w:jc w:val="both"/>
              <w:rPr>
                <w:rFonts w:ascii="Arial" w:eastAsia="Times New Roman" w:hAnsi="Arial" w:cs="Arial"/>
                <w:color w:val="000000"/>
                <w:sz w:val="20"/>
                <w:szCs w:val="20"/>
              </w:rPr>
            </w:pPr>
            <w:r w:rsidRPr="00010E4F">
              <w:rPr>
                <w:rFonts w:ascii="Arial" w:eastAsia="Times New Roman" w:hAnsi="Arial" w:cs="Arial"/>
                <w:color w:val="000000"/>
                <w:sz w:val="20"/>
                <w:szCs w:val="20"/>
              </w:rPr>
              <w:t>Plano 020-TU-PLA-106_EG</w:t>
            </w:r>
          </w:p>
        </w:tc>
        <w:tc>
          <w:tcPr>
            <w:tcW w:w="585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20"/>
                <w:szCs w:val="20"/>
              </w:rPr>
              <w:t>Ubicado en el Km. 8 de la Ruta G-345, en una terraza entre la ruta G-345 y el río Colorado.</w:t>
            </w:r>
          </w:p>
          <w:p w:rsidR="00010E4F" w:rsidRPr="00010E4F" w:rsidRDefault="00010E4F" w:rsidP="00010E4F">
            <w:pPr>
              <w:spacing w:after="0" w:line="170" w:lineRule="atLeast"/>
              <w:jc w:val="both"/>
              <w:rPr>
                <w:rFonts w:ascii="Arial" w:eastAsia="Times New Roman" w:hAnsi="Arial" w:cs="Arial"/>
                <w:color w:val="000000"/>
                <w:sz w:val="20"/>
                <w:szCs w:val="20"/>
              </w:rPr>
            </w:pPr>
            <w:r w:rsidRPr="00010E4F">
              <w:rPr>
                <w:rFonts w:ascii="Arial" w:eastAsia="Times New Roman" w:hAnsi="Arial" w:cs="Arial"/>
                <w:color w:val="000000"/>
                <w:sz w:val="20"/>
                <w:szCs w:val="20"/>
              </w:rPr>
              <w:t>Está previsto depositar material proveniente de la excavación de la Ventana VL4, VL2, Caverna, Pique de Caída y Túnel Descarga Las Lajas.</w:t>
            </w:r>
          </w:p>
        </w:tc>
      </w:tr>
    </w:tbl>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16"/>
          <w:szCs w:val="16"/>
          <w:lang w:val="es-ES"/>
        </w:rPr>
        <w:t>Fuente: Tabla 3.2.1 del Anexo 6 del EIA.</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Respecto a la factibilidad de restauración ambiental de los sitios de acopio de marina se puede indicar que la depositación del material se hará en forma de terrazas, formando plataformas parejas y seguras, con los taludes naturales que forma el mismo material, asegurando su estabilidad y permitiendo el drenaje de forma adecuada para una posterior restauración de la vegetación en el área (ver Anexo 6 del EIA). Durante el cierre, la forma final de cada depósito será acondicionada a la topografía del lugar. Cada terraza del sitio será emparejada hasta lograr una superficie plana, y los taludes que resulten del apilamiento y compactación del material serán perfilados hasta alcanzar pendientes no superiores al 30%, evitándose deslizamientos, desprendimiento o erosión de material por aguas lluvias (sección 4.3 del Anexo 6 del EIA).</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Por último, el Plan de Revegetación detallado en la sección 4 del Anexo 29 del EIA, contiene una descripción sobre la restauración de la cubierta vegetal en los sitios de acopio.</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16</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Los potenciales impactos asociados a la operación de las plantas de procesamiento de áridos, están directamente relacionados con su localización y funcionamiento. Desde el punto de vista de la localización, el Titular ha definido su emplazamiento en los frentes de trabajo en los portales de túneles, específicamente al interior de la zona proyectada para la Planta de Producción de Hormigón (PPH). Lo anterior por cuanto la actividad de procesamiento de áridos constituye una actividad más a desarrollar en las PPH.</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Considerando lo anterior, tanto la identificación de impactos asociados a la generación de emisiones atmosféricas, de ruido, generación de residuos líquidos y sólidos, como la indicación de las medidas de control y mitigación ambiental asociadas, son indicadas en el Anexo 5, adjunto al EIA, referido a la presentación de antecedentes requeridos para el otorgamiento del PAS 94 a las PPH. Se presentan también en este anexo, todas las medidas de prevención de riesgos y de emergencias.</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En lo referido a impactos de ocupación de superficies, las áreas que ocuparán las plantas de procesamiento de áridos ya han sido cuantificadas y evaluadas en extenso en el EIA, en especial en lo concerniente a afectación de suelo, flora y fauna nativa, lo anterior por cuanto constituyen zonas definidas como frentes de trabajo, un tipo de obra declarada en el EIA.</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17</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El uso de la bischofita como supresor de polvo en el PHAM ha sido aprobado por la Dirección Regional de Vialidad de la Región Metropolitana (ORD. N° SRM RMS N° 002/2008)</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lastRenderedPageBreak/>
        <w:t xml:space="preserve">En cuanto al riesgo de afectar la vegetación aledaña debido al uso de bischofita en situación con Proyecto, existen antecedentes sobre la inocuidad del producto (Fuente: Revista Área Minera, </w:t>
      </w:r>
      <w:hyperlink r:id="rId36" w:history="1">
        <w:r w:rsidRPr="00010E4F">
          <w:rPr>
            <w:rFonts w:ascii="Arial" w:eastAsia="Times New Roman" w:hAnsi="Arial" w:cs="Arial"/>
            <w:color w:val="0000FF"/>
            <w:sz w:val="20"/>
            <w:szCs w:val="20"/>
            <w:u w:val="single"/>
            <w:lang w:val="es-ES"/>
          </w:rPr>
          <w:t>www.areaminera.cl</w:t>
        </w:r>
      </w:hyperlink>
      <w:r w:rsidRPr="00010E4F">
        <w:rPr>
          <w:rFonts w:ascii="Arial" w:eastAsia="Times New Roman" w:hAnsi="Arial" w:cs="Arial"/>
          <w:color w:val="000000"/>
          <w:sz w:val="20"/>
          <w:szCs w:val="20"/>
          <w:lang w:val="es-ES"/>
        </w:rPr>
        <w:t>). Según la ficha ambiental del producto, la bischofita es un producto muy estable en el ambiente, y su peligrosidad se encuentra muy por bajo de los límites estipulados en las normas relacionadas a su uso (cumple Test TCLP – método EPA 1311), reactividad (cumple Método EPA 1001 y 1002) y corrosividad (cumple Método EPA 1110 A. Clasificación No Corrosivo)</w:t>
      </w:r>
      <w:hyperlink r:id="rId37" w:anchor="_ftn1" w:tooltip="" w:history="1">
        <w:r w:rsidRPr="00010E4F">
          <w:rPr>
            <w:rFonts w:ascii="Arial" w:eastAsia="Times New Roman" w:hAnsi="Arial" w:cs="Arial"/>
            <w:color w:val="0000FF"/>
            <w:u w:val="single"/>
            <w:lang w:val="es-ES"/>
          </w:rPr>
          <w:t>[1]</w:t>
        </w:r>
      </w:hyperlink>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Complementariamente, estudios del INIA</w:t>
      </w:r>
      <w:hyperlink r:id="rId38" w:anchor="_ftn2" w:tooltip="" w:history="1">
        <w:r w:rsidRPr="00010E4F">
          <w:rPr>
            <w:rFonts w:ascii="Arial" w:eastAsia="Times New Roman" w:hAnsi="Arial" w:cs="Arial"/>
            <w:color w:val="0000FF"/>
            <w:u w:val="single"/>
            <w:lang w:val="es-ES"/>
          </w:rPr>
          <w:t>[2]</w:t>
        </w:r>
      </w:hyperlink>
      <w:bookmarkEnd w:id="3"/>
      <w:r w:rsidRPr="00010E4F">
        <w:rPr>
          <w:rFonts w:ascii="Arial" w:eastAsia="Times New Roman" w:hAnsi="Arial" w:cs="Arial"/>
          <w:color w:val="000000"/>
          <w:sz w:val="20"/>
          <w:szCs w:val="20"/>
          <w:lang w:val="es-ES"/>
        </w:rPr>
        <w:t xml:space="preserve"> destinados a evaluar el posible efecto en cultivos emplazados próximos a caminos con bischofita y que reciben aplicaciones sucesivas de este producto, confirman que los suelos aledaños pueden experimentar un incremento en su concentración de sales. Sin embargo, sólo el 10% de la cantidad adicionada a los caminos se movió fuera del área de aplicación producto de las precipitaciones. Esta migración causó un aumento en la cantidad de sales hasta un metro de distancia del borde de la carpeta de rodado.</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De acuerdo a información proporcionada por proveedores de bischofita y como se puede constatar en los caminos en los cuales se aplica actualmente, una correcta aplicación de la sal determina que el producto vea reducida su movilidad, minimizándose su migración fuera de la carpeta de rodado hacia terrenos aledaños..</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A modo de ejemplo se pueden mencionar la ruta G-25 en el tramo hacia el Volcán y la prolongación de la Ruta-345 desde el puente Alfalfal hacia el interior, en la RM.</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Finalmente y atendiendo la preocupación de la Autoridad, se incluyen en el Programa de Conservación de Caminos (Anexo 19 del EIA) las siguientes medidas de carácter preventivo:</w:t>
      </w:r>
    </w:p>
    <w:p w:rsidR="00010E4F" w:rsidRPr="00010E4F" w:rsidRDefault="00010E4F" w:rsidP="00010E4F">
      <w:pPr>
        <w:shd w:val="clear" w:color="auto" w:fill="FFFFFF"/>
        <w:spacing w:beforeAutospacing="1" w:after="0" w:afterAutospacing="1" w:line="240" w:lineRule="auto"/>
        <w:ind w:left="180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Se hará un exhaustivo control de la aplicación de la bischofia para evitar las sobredosis y/o disminuir dosis en suelos extremadamente plásticos.</w:t>
      </w:r>
    </w:p>
    <w:p w:rsidR="00010E4F" w:rsidRPr="00010E4F" w:rsidRDefault="00010E4F" w:rsidP="00010E4F">
      <w:pPr>
        <w:shd w:val="clear" w:color="auto" w:fill="FFFFFF"/>
        <w:spacing w:beforeAutospacing="1" w:after="0" w:afterAutospacing="1" w:line="240" w:lineRule="auto"/>
        <w:ind w:left="180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Rigurosa mantención de las obras de saneamiento para controlar el escurrimiento de las aguas lluvias.</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18</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En las respuestas a las consultas N° 4, 5 y 6 se entregan antecedentes que amplían la información solicitada, de donde se puede concluir que el proyecto no tendrá incidencia alguna en los glaciares o en la dinámica glaciar del sector, toda vez que:</w:t>
      </w:r>
    </w:p>
    <w:p w:rsidR="00010E4F" w:rsidRPr="00010E4F" w:rsidRDefault="00010E4F" w:rsidP="00010E4F">
      <w:pPr>
        <w:shd w:val="clear" w:color="auto" w:fill="FFFFFF"/>
        <w:spacing w:beforeAutospacing="1" w:after="0" w:afterAutospacing="1" w:line="240" w:lineRule="auto"/>
        <w:ind w:left="180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El trazado del túnel de aducción cruza a suficiente profundidad, por lo que su construcción no será percibida en la superficie bajo los glaciares</w:t>
      </w:r>
    </w:p>
    <w:p w:rsidR="00010E4F" w:rsidRPr="00010E4F" w:rsidRDefault="00010E4F" w:rsidP="00010E4F">
      <w:pPr>
        <w:shd w:val="clear" w:color="auto" w:fill="FFFFFF"/>
        <w:spacing w:beforeAutospacing="1" w:after="0" w:afterAutospacing="1" w:line="240" w:lineRule="auto"/>
        <w:ind w:left="180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La construcción en el sector en cuestión se efectuará con una maquina de excavación a sección completa, conocida como TBM, sin uso de explosivos y sin generar vibraciones en el macizo rocoso</w:t>
      </w:r>
    </w:p>
    <w:p w:rsidR="00010E4F" w:rsidRPr="00010E4F" w:rsidRDefault="00010E4F" w:rsidP="00010E4F">
      <w:pPr>
        <w:shd w:val="clear" w:color="auto" w:fill="FFFFFF"/>
        <w:spacing w:before="100" w:beforeAutospacing="1" w:after="10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lang w:val="es-ES"/>
        </w:rPr>
        <w:br w:type="textWrapping" w:clear="all"/>
      </w:r>
    </w:p>
    <w:p w:rsidR="00010E4F" w:rsidRPr="00010E4F" w:rsidRDefault="00010E4F" w:rsidP="00010E4F">
      <w:pPr>
        <w:shd w:val="clear" w:color="auto" w:fill="FFFFFF"/>
        <w:spacing w:beforeAutospacing="1" w:after="0" w:afterAutospacing="1" w:line="240" w:lineRule="auto"/>
        <w:ind w:left="180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Durante la excavación se perforarán sondajes de exploración en forma sistemática en el frente de avance para anticipar las condiciones del macizo.</w:t>
      </w:r>
    </w:p>
    <w:p w:rsidR="00010E4F" w:rsidRPr="00010E4F" w:rsidRDefault="00010E4F" w:rsidP="00010E4F">
      <w:pPr>
        <w:shd w:val="clear" w:color="auto" w:fill="FFFFFF"/>
        <w:spacing w:beforeAutospacing="1" w:after="0" w:afterAutospacing="1" w:line="240" w:lineRule="auto"/>
        <w:ind w:left="180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lastRenderedPageBreak/>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Las eventuales filtraciones serán selladas con tratamientos de impermeabilización usuales para la construcción de obras subterráneas.</w:t>
      </w:r>
    </w:p>
    <w:p w:rsidR="00010E4F" w:rsidRPr="00010E4F" w:rsidRDefault="00010E4F" w:rsidP="00010E4F">
      <w:pPr>
        <w:shd w:val="clear" w:color="auto" w:fill="FFFFFF"/>
        <w:spacing w:beforeAutospacing="1" w:after="0" w:afterAutospacing="1" w:line="240" w:lineRule="auto"/>
        <w:ind w:left="180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El túnel se reforzará en los tramos que así lo requiera con los sostenimientos adecuados, los que pueden llegar hasta revestimientos de hormigón armado impermeable.</w:t>
      </w:r>
    </w:p>
    <w:p w:rsidR="00010E4F" w:rsidRPr="00010E4F" w:rsidRDefault="00010E4F" w:rsidP="00010E4F">
      <w:pPr>
        <w:shd w:val="clear" w:color="auto" w:fill="FFFFFF"/>
        <w:spacing w:beforeAutospacing="1" w:after="0" w:afterAutospacing="1" w:line="240" w:lineRule="auto"/>
        <w:ind w:left="180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No existen obras o actividades de construcción en el Monumento Natural.</w:t>
      </w:r>
    </w:p>
    <w:p w:rsidR="00010E4F" w:rsidRPr="00010E4F" w:rsidRDefault="00010E4F" w:rsidP="00010E4F">
      <w:pPr>
        <w:shd w:val="clear" w:color="auto" w:fill="FFFFFF"/>
        <w:spacing w:beforeAutospacing="1" w:after="0" w:afterAutospacing="1" w:line="240" w:lineRule="auto"/>
        <w:ind w:left="180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Las faenas no producirán polvo o material particulado que pudiese llegar hasta el sector de los glaciares, y por el contrario, el proyecto contribuirá a disminuir las emisiones de material particulado en los sectores de los ríos Yeso y Volcán.</w:t>
      </w:r>
    </w:p>
    <w:p w:rsidR="00010E4F" w:rsidRPr="00010E4F" w:rsidRDefault="00010E4F" w:rsidP="00010E4F">
      <w:pPr>
        <w:shd w:val="clear" w:color="auto" w:fill="FFFFFF"/>
        <w:spacing w:beforeAutospacing="1" w:after="0" w:afterAutospacing="1" w:line="240" w:lineRule="auto"/>
        <w:ind w:left="2001" w:hanging="561"/>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19</w:t>
      </w:r>
    </w:p>
    <w:p w:rsidR="00010E4F" w:rsidRPr="00010E4F" w:rsidRDefault="00010E4F" w:rsidP="00010E4F">
      <w:pPr>
        <w:shd w:val="clear" w:color="auto" w:fill="FFFFFF"/>
        <w:spacing w:beforeAutospacing="1" w:after="0" w:afterAutospacing="1" w:line="240" w:lineRule="auto"/>
        <w:ind w:left="2001" w:hanging="561"/>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Ver respuesta a la pregunta Nº 3 del capítulo 1 de este Adenda</w:t>
      </w:r>
    </w:p>
    <w:p w:rsidR="00010E4F" w:rsidRPr="00010E4F" w:rsidRDefault="00010E4F" w:rsidP="00010E4F">
      <w:pPr>
        <w:shd w:val="clear" w:color="auto" w:fill="FFFFFF"/>
        <w:spacing w:beforeAutospacing="1" w:after="0" w:afterAutospacing="1" w:line="240" w:lineRule="auto"/>
        <w:ind w:left="2001" w:hanging="561"/>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20</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La cámara de carga Alfalfal corresponde a la zona de expansión superior de la chimenea de equilibrio de la Central y está excavada completamente en roca. Su borde superior está más alto que el nivel de aguas en la bocatoma del río Yeso por lo que no existe ninguna posibilidad de que desde esta cámara vierta agua hacia el exterior.</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La expresión superficial de la cámara de carga corresponde sólo al área directa de su superficie (1.973 m</w:t>
      </w:r>
      <w:r w:rsidRPr="00010E4F">
        <w:rPr>
          <w:rFonts w:ascii="Arial" w:eastAsia="Times New Roman" w:hAnsi="Arial" w:cs="Arial"/>
          <w:color w:val="000000"/>
          <w:sz w:val="20"/>
          <w:szCs w:val="20"/>
          <w:vertAlign w:val="superscript"/>
          <w:lang w:val="es-ES"/>
        </w:rPr>
        <w:t>2</w:t>
      </w:r>
      <w:r w:rsidRPr="00010E4F">
        <w:rPr>
          <w:rFonts w:ascii="Arial" w:eastAsia="Times New Roman" w:hAnsi="Arial" w:cs="Arial"/>
          <w:color w:val="000000"/>
          <w:sz w:val="20"/>
          <w:szCs w:val="20"/>
          <w:lang w:val="es-ES"/>
        </w:rPr>
        <w:t>) y no generará impactos puesto que será excavada desde el interior de los túneles.</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21</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Ver respuesta a la pregunta anterior. La cámara de carga de Alfalfal II constituye la parte superior de la chimenea de equilibrio de la central y opera como tal. Cualquier perturbación del sistema es evacuada por el vertedero de emergencia ubicado en el sector de la bocatoma del río Yeso.</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22</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El manejo ambiental de las aguas servidas que contempla el Proyecto evitará la generación de focos de contaminación en su zona de inserción. Tal como se indicó en la sección 2.5.2 y Anexo 18 del EIA, previa autorización sanitaria, las aguas servidas tratadas en las plantas modulares serán descargadas a cursos de agua superficiales, en estricto cumplimiento de los límites máximos establecidos por el DS 90/2001 del MINSEGPRES en su Tabla Nº 1 que fija “Límites máximos permitidos para la descarga de residuos líquidos a cuerpo de aguas fluviales”. Los puntos de descarga se ubicaran en las proximidades de los sitios previstos para el asentamiento de campamentos, y son representados en el Anexo 15 del EIA. En dichos puntos, el Titular efectuará monitoreos de las aguas tratadas previo a su descarga, que se prolongarán al plazo que demore la construcción del Proyecto (ver sección 8.2.4 del EIA).</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 xml:space="preserve">De acuerdo a la experiencia en otros proyectos, el proceso y tecnología utilizada por las plantas de tratamiento que considera el PHAM permitirá depurar las aguas servidas con altos niveles de eficiencia y seguridad. Asimismo, el monitoreo sistemático garantizará </w:t>
      </w:r>
      <w:r w:rsidRPr="00010E4F">
        <w:rPr>
          <w:rFonts w:ascii="Arial" w:eastAsia="Times New Roman" w:hAnsi="Arial" w:cs="Arial"/>
          <w:color w:val="000000"/>
          <w:sz w:val="20"/>
          <w:szCs w:val="20"/>
          <w:lang w:val="es-ES"/>
        </w:rPr>
        <w:lastRenderedPageBreak/>
        <w:t>que los parámetros de contaminación se mantengan en todo momento bajo los límites máximos que establece la normativa aplicable.</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En tal sentido, el PHAM no causará efectos nocivos a animales silvestres y de corral que pudiesen consumir aguas directamente desde los cauces. Tampoco se afectará a la población humana, pues en ningún caso las descargas del PHAM afectarán una fuente de abastecimiento de agua potable.</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23</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Efectivamente, el proyecto se inserta en una zona de interés patrimonial por sus componentes geológicos y paleontológicos.</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Particularmente para el caso de los recursos de interés paleontológicos en el sector Alto Volcán, se reitera que las obras superficiales no intervendrán sitios culturales registrados, es decir publicados o inéditos, o reconocidos por expertos paleontólogos.</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En relación a la presencia de otros sitios culturales existente en el área de influencia indirecta del PHAM, es pertinente aclarar que dada la naturaleza de los fósiles (restos o evidencias de organismos del pasado, en general abundantes en el caso de los invertebrados) y del significado paleoambiental de las unidades sedimentarias donde están contenidos, la información disponible en cuanto a su localización se basa en general en macrozonas o formaciones geológicas de gran amplitud o extensión territorial, en lugar de consistir en registros o hallazgos georreferenciados de fósiles o sitios puntuales de interés. Una excepción son aquellos sitios identificados en el Anexo 14 de este Adenda, localizados fuera del área de influencia directa de las obras.</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Adicionalmente, el Anexo 14 presenta una síntesis y nueva evaluación de los antecedentes disponibles acerca de los componentes patrimoniales cuyo reconocimiento y protección se enmarca dentro de las leyes No. 17.288 (de Monumentos Nacionales) y 19.300 (de Medio Ambiente). En una segunda fase a desarrollarse durante la temporada 2008/2009, previo a la ejecución de las obras proyectadas en el sector Alto Volcán, se realizará una evaluación y complementación in situ de los antecedentes reunidos en dicho Anexo.</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En síntesis, la importancia científica y cultural de los bienes paleontológicos ha sido reconocida por el Titular del PHAM y se ha traducido en la práctica en un especial cuidado en la definición de los terrenos que serán intervenidos por obras superficiales en el sector Alto Volcán, de manera de proteger y evitar el deterioro de los bienes hasta ahora registrados o conocidos. Al mismo tiempo, el Titular ha asumido el compromiso de ampliar el conocimiento de la zona previo al inicio de las obras proyectadas, ejecutando estudios prospectivos en el sector Alto Volcán, acompañado del debido resguardo de los sitios allí registrados, así como de los posibles nuevos hallazgos que puedan tener lugar a raíz del desarrollo de las obras del PHAM. Estas actividades no sólo contribuirán al mantenimiento de los bienes mencionados, sino que favorecerán la puesta en valor de los sitios donde se encuentran.</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24</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Durante la Etapa de Operación del PHAM la actual dotación del Complejo Cordillera de Gener aumentará en 80 personas, siendo su calificación profesional preferentemente Egresados de Liceo Industrial, Técnicos Industriales e Ingenieros de Ejecución.</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25</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lastRenderedPageBreak/>
        <w:t>Las obras de puentes han sido tratadas como cualquier obra superficial que afectará directamente un área restringida, por lo que han sido evaluadas como tales.</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Para comprender la envergadura de las faenas constructivas asociadas a los puentes, se aclara lo siguiente:</w:t>
      </w:r>
    </w:p>
    <w:p w:rsidR="00010E4F" w:rsidRPr="00010E4F" w:rsidRDefault="00010E4F" w:rsidP="00010E4F">
      <w:pPr>
        <w:shd w:val="clear" w:color="auto" w:fill="FFFFFF"/>
        <w:spacing w:beforeAutospacing="1" w:after="0" w:afterAutospacing="1" w:line="240" w:lineRule="auto"/>
        <w:ind w:left="180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Las faenas se iniciarán con el retiro en ambos costados del río o estero, la capa de suelo orgánico (si existe) se acopiará en un lugar cercano. Durante la excavación se tomará la precaución de acopiar el material de escarpe y que contenga material orgánico, con el propósito de ocuparlo en el recubrimiento de áreas a restituir o para cubrir terraplenes. Los excedentes de excavaciones se llevarán a los depósitos establecidos para este propósito en el Proyecto. Se realizará la excavación de los estribos hasta la cota de fundación indicada.</w:t>
      </w:r>
    </w:p>
    <w:p w:rsidR="00010E4F" w:rsidRPr="00010E4F" w:rsidRDefault="00010E4F" w:rsidP="00010E4F">
      <w:pPr>
        <w:shd w:val="clear" w:color="auto" w:fill="FFFFFF"/>
        <w:spacing w:beforeAutospacing="1" w:after="0" w:afterAutospacing="1" w:line="240" w:lineRule="auto"/>
        <w:ind w:left="180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Para excavar el estribo de la ribera contraria a la de acceso de construcción, dependiendo del caudal del río, éste se badea con los equipos o se cruza mediante un puente provisorio. El tipo de puente provisorio será función de las condiciones de las riveras del cauce y el flujo de agua. Son dos las soluciones contempladas: un puente mecano apoyado en estribos provisorios, o si el flujo es menor, encauzando con patas de cabra y canalizando las aguas mediante tubería de acero corrugado cubriendo ésta con suelo hasta lograr una pista de rodado. Si hay acceso por ambas riberas, no se interviene el cauce. Todos los puentes contemplados en el proyecto serán diseñados con una longitud que evitará que los estribos definitivos intervengan o alcancen el cauce natural.</w:t>
      </w:r>
    </w:p>
    <w:p w:rsidR="00010E4F" w:rsidRPr="00010E4F" w:rsidRDefault="00010E4F" w:rsidP="00010E4F">
      <w:pPr>
        <w:shd w:val="clear" w:color="auto" w:fill="FFFFFF"/>
        <w:spacing w:beforeAutospacing="1" w:after="0" w:afterAutospacing="1" w:line="240" w:lineRule="auto"/>
        <w:ind w:left="180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Posteriormente se retirará el puente provisorio o los elementos de encauzamiento del río, y se procede a reconstituir el lecho del cauce con el mismo material que lo constituía u otro de granulometría similar. Los puentes no requieren obras de protección de riberas, dado que como se indicó, los estribos no intervienen el cauce natural. Se procede a reponer el suelo orgánico en las áreas perturbadas con la construcción. Se repone la vegetación afectada en la construcción de accesos y puentes provisorios.</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En el EIA se indica que para este tipo de obras se aplicarán las medidas ambientales para obras superficiales citadas en la sección 6.4.1.4. En particular, se destaca que estas obras están incluidas en el Plan de Restauración de la Vegetación, el que considera estudios previos para caracterizar la vegetación puntualmente afectada a modo de compensarla de acuerdo a su situación original (Anexo 29, Tabla 1 del EIA). La restauración de la zona intervenida próxima al cauce, se hará en congruencia con el tipo de obra definitiva que permanezca in situ.</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Un programa detallado se presentará a la Autoridad Ambiental una vez se tenga una ingeniería de detalle de las obras y se disponga de los programas de construcción. Este programa integrará las medidas contenidas en el EIA, situadas en detalle en el tiempo y espacio.</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26</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 xml:space="preserve">El método constructivo </w:t>
      </w:r>
      <w:r w:rsidRPr="00010E4F">
        <w:rPr>
          <w:rFonts w:ascii="Arial" w:eastAsia="Times New Roman" w:hAnsi="Arial" w:cs="Arial"/>
          <w:i/>
          <w:iCs/>
          <w:color w:val="000000"/>
          <w:sz w:val="20"/>
          <w:szCs w:val="20"/>
          <w:lang w:val="es-ES"/>
        </w:rPr>
        <w:t>drill end blast</w:t>
      </w:r>
      <w:r w:rsidRPr="00010E4F">
        <w:rPr>
          <w:rFonts w:ascii="Arial" w:eastAsia="Times New Roman" w:hAnsi="Arial" w:cs="Arial"/>
          <w:color w:val="000000"/>
          <w:sz w:val="20"/>
          <w:szCs w:val="20"/>
          <w:lang w:val="es-ES"/>
        </w:rPr>
        <w:t xml:space="preserve"> considera una secuencia de ciclos de perforación; voladura, extracción de marina del frente y sostenimiento de la roca en caso de ser necesario. Esta secuencia se repite hasta completar el tramo proyectado del túnel.</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 xml:space="preserve">Cabe señalar que alternativamente se utilizará otro sistema de excavación de túnel, mediante el uso de TBM (Tunnels Buring Machine), que produce la excavación de la </w:t>
      </w:r>
      <w:r w:rsidRPr="00010E4F">
        <w:rPr>
          <w:rFonts w:ascii="Arial" w:eastAsia="Times New Roman" w:hAnsi="Arial" w:cs="Arial"/>
          <w:color w:val="000000"/>
          <w:sz w:val="20"/>
          <w:szCs w:val="20"/>
          <w:lang w:val="es-ES"/>
        </w:rPr>
        <w:lastRenderedPageBreak/>
        <w:t>roca a plena sección, mediante una cabeza giratoria contra el frente de excavación que genera el corte de la roca en discos y su quebrantamiento por tracción.</w:t>
      </w:r>
    </w:p>
    <w:p w:rsidR="00010E4F" w:rsidRPr="00010E4F" w:rsidRDefault="00010E4F" w:rsidP="00010E4F">
      <w:pPr>
        <w:shd w:val="clear" w:color="auto" w:fill="FFFFFF"/>
        <w:spacing w:before="100" w:beforeAutospacing="1" w:after="10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lang w:val="es-ES"/>
        </w:rPr>
        <w:br w:type="textWrapping" w:clear="all"/>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La excavación mediante perforación y voladura (drill and blast) es el sistema más utilizado para la excavación de túneles en roca. Este método constructivo considera la siguiente secuencia de actividades, que se repiten en ciclos de trabajo, hasta completar el tramo del túnel deseado:</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1.- Diagramación del esquema de tiro en el frente de excavación;</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2.- Perforación de los barrenos, a través del Jumbo Perforador;</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 xml:space="preserve">3.- Carga de los taladros con explosivos (barrenos); </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4.- Detonación controlada de la voladura;</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5.- Ventilación del frente de trabajo;</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6.- Retiro de marina y limpieza del frente;</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A continuación se describe cada uno de estas actividades:</w:t>
      </w:r>
    </w:p>
    <w:p w:rsidR="00010E4F" w:rsidRPr="00010E4F" w:rsidRDefault="00010E4F" w:rsidP="00010E4F">
      <w:pPr>
        <w:shd w:val="clear" w:color="auto" w:fill="FFFFFF"/>
        <w:spacing w:beforeAutospacing="1" w:after="0" w:afterAutospacing="1" w:line="240" w:lineRule="auto"/>
        <w:ind w:left="2145" w:hanging="705"/>
        <w:jc w:val="both"/>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i) Diagrama de tiro</w:t>
      </w:r>
      <w:r w:rsidRPr="00010E4F">
        <w:rPr>
          <w:rFonts w:ascii="Arial" w:eastAsia="Times New Roman" w:hAnsi="Arial" w:cs="Arial"/>
          <w:color w:val="000000"/>
          <w:sz w:val="20"/>
          <w:szCs w:val="20"/>
          <w:lang w:val="es-ES"/>
        </w:rPr>
        <w:t>; Este consiste en el esquema de posicionamiento de los tiros en el frente del túnel, mediante un software computacional.</w:t>
      </w:r>
    </w:p>
    <w:p w:rsidR="00010E4F" w:rsidRPr="00010E4F" w:rsidRDefault="00010E4F" w:rsidP="00010E4F">
      <w:pPr>
        <w:shd w:val="clear" w:color="auto" w:fill="FFFFFF"/>
        <w:spacing w:beforeAutospacing="1" w:after="0" w:afterAutospacing="1" w:line="240" w:lineRule="auto"/>
        <w:ind w:left="2145"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El diagrama de tiro se diseña al principio de la excavación en base principalmente a las características de los explosivos y la geología de la roca y tiene por finalidad resguardar que la voladura se ejecute en forma óptima y segura. Previo a cada voladura es necesaria la diagramación del esquema de tiro.</w:t>
      </w:r>
    </w:p>
    <w:p w:rsidR="00010E4F" w:rsidRPr="00010E4F" w:rsidRDefault="00010E4F" w:rsidP="00010E4F">
      <w:pPr>
        <w:shd w:val="clear" w:color="auto" w:fill="FFFFFF"/>
        <w:spacing w:beforeAutospacing="1" w:after="0" w:afterAutospacing="1" w:line="240" w:lineRule="auto"/>
        <w:ind w:left="1440" w:hanging="360"/>
        <w:jc w:val="center"/>
        <w:rPr>
          <w:rFonts w:ascii="Arial" w:eastAsia="Times New Roman" w:hAnsi="Arial" w:cs="Arial"/>
          <w:color w:val="000000"/>
          <w:sz w:val="20"/>
          <w:szCs w:val="20"/>
          <w:lang w:val="es-ES"/>
        </w:rPr>
      </w:pPr>
      <w:r w:rsidRPr="00010E4F">
        <w:rPr>
          <w:rFonts w:ascii="Arial" w:eastAsia="Times New Roman" w:hAnsi="Arial" w:cs="Arial"/>
          <w:b/>
          <w:bCs/>
          <w:color w:val="000000"/>
          <w:lang w:val="es-ES"/>
        </w:rPr>
        <w:t>Figura 17</w:t>
      </w:r>
    </w:p>
    <w:p w:rsidR="00010E4F" w:rsidRPr="00010E4F" w:rsidRDefault="00010E4F" w:rsidP="00010E4F">
      <w:pPr>
        <w:shd w:val="clear" w:color="auto" w:fill="FFFFFF"/>
        <w:spacing w:beforeAutospacing="1" w:after="0" w:afterAutospacing="1" w:line="240" w:lineRule="auto"/>
        <w:ind w:left="1440" w:hanging="360"/>
        <w:jc w:val="center"/>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Esquema Referencial de Tiro Computacional</w:t>
      </w:r>
    </w:p>
    <w:p w:rsidR="00010E4F" w:rsidRPr="00010E4F" w:rsidRDefault="00010E4F" w:rsidP="00010E4F">
      <w:pPr>
        <w:shd w:val="clear" w:color="auto" w:fill="FFFFFF"/>
        <w:spacing w:beforeAutospacing="1" w:after="0" w:afterAutospacing="1" w:line="240" w:lineRule="auto"/>
        <w:ind w:left="1440" w:hanging="360"/>
        <w:jc w:val="center"/>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(Para ver Figura favor remitirse a Anexo "Figuras de la Adenda")</w:t>
      </w:r>
    </w:p>
    <w:p w:rsidR="00010E4F" w:rsidRPr="00010E4F" w:rsidRDefault="00010E4F" w:rsidP="00010E4F">
      <w:pPr>
        <w:shd w:val="clear" w:color="auto" w:fill="FFFFFF"/>
        <w:spacing w:beforeAutospacing="1" w:after="0" w:afterAutospacing="1" w:line="240" w:lineRule="auto"/>
        <w:ind w:left="2562" w:hanging="360"/>
        <w:rPr>
          <w:rFonts w:ascii="Arial" w:eastAsia="Times New Roman" w:hAnsi="Arial" w:cs="Arial"/>
          <w:color w:val="000000"/>
          <w:sz w:val="20"/>
          <w:szCs w:val="20"/>
          <w:lang w:val="es-ES"/>
        </w:rPr>
      </w:pPr>
      <w:r w:rsidRPr="00010E4F">
        <w:rPr>
          <w:rFonts w:ascii="Arial" w:eastAsia="Times New Roman" w:hAnsi="Arial" w:cs="Arial"/>
          <w:color w:val="000000"/>
          <w:sz w:val="16"/>
          <w:szCs w:val="16"/>
          <w:lang w:val="es-ES"/>
        </w:rPr>
        <w:t>Nota: Cada punto indica la localización del barreno donde se depositará el explosivo. Este diagrama de tiro es ingresado a la memoria del jumbo perforador.</w:t>
      </w:r>
    </w:p>
    <w:p w:rsidR="00010E4F" w:rsidRPr="00010E4F" w:rsidRDefault="00010E4F" w:rsidP="00010E4F">
      <w:pPr>
        <w:shd w:val="clear" w:color="auto" w:fill="FFFFFF"/>
        <w:spacing w:before="100" w:beforeAutospacing="1" w:after="10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b/>
          <w:bCs/>
          <w:color w:val="000000"/>
          <w:lang w:val="es-ES"/>
        </w:rPr>
        <w:br w:type="textWrapping" w:clear="all"/>
      </w:r>
    </w:p>
    <w:p w:rsidR="00010E4F" w:rsidRPr="00010E4F" w:rsidRDefault="00010E4F" w:rsidP="00010E4F">
      <w:pPr>
        <w:shd w:val="clear" w:color="auto" w:fill="FFFFFF"/>
        <w:spacing w:beforeAutospacing="1" w:after="0" w:afterAutospacing="1" w:line="240" w:lineRule="auto"/>
        <w:ind w:left="2188" w:hanging="72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ii)</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b/>
          <w:bCs/>
          <w:color w:val="000000"/>
          <w:sz w:val="20"/>
          <w:szCs w:val="20"/>
          <w:lang w:val="es-ES"/>
        </w:rPr>
        <w:t xml:space="preserve">Perforación de los barrenos: </w:t>
      </w:r>
      <w:r w:rsidRPr="00010E4F">
        <w:rPr>
          <w:rFonts w:ascii="Arial" w:eastAsia="Times New Roman" w:hAnsi="Arial" w:cs="Arial"/>
          <w:color w:val="000000"/>
          <w:sz w:val="20"/>
          <w:szCs w:val="20"/>
          <w:lang w:val="es-ES"/>
        </w:rPr>
        <w:t>Posteriormente se da inicio al taladraje de los tiros, con el Jumbo Perforador en las posiciones ya fijadas por el diagrama de tiro. El Jumbo consiste en un vehiculo dotado con brazos articulados con un martillo perforador que a su vez posee una barrena que gira continuamente provocando el taladraje de la roca. El diagrama de tiro computacional es ingresado a la memoria de este vehiculo, permitiendo la ejecución de las perforaciones en forma automatizada.</w:t>
      </w:r>
    </w:p>
    <w:p w:rsidR="00010E4F" w:rsidRPr="00010E4F" w:rsidRDefault="00010E4F" w:rsidP="00010E4F">
      <w:pPr>
        <w:shd w:val="clear" w:color="auto" w:fill="FFFFFF"/>
        <w:spacing w:beforeAutospacing="1" w:after="0" w:afterAutospacing="1" w:line="240" w:lineRule="auto"/>
        <w:ind w:left="1440" w:hanging="360"/>
        <w:jc w:val="center"/>
        <w:rPr>
          <w:rFonts w:ascii="Arial" w:eastAsia="Times New Roman" w:hAnsi="Arial" w:cs="Arial"/>
          <w:color w:val="000000"/>
          <w:sz w:val="20"/>
          <w:szCs w:val="20"/>
          <w:lang w:val="es-ES"/>
        </w:rPr>
      </w:pPr>
      <w:r w:rsidRPr="00010E4F">
        <w:rPr>
          <w:rFonts w:ascii="Arial" w:eastAsia="Times New Roman" w:hAnsi="Arial" w:cs="Arial"/>
          <w:b/>
          <w:bCs/>
          <w:color w:val="000000"/>
          <w:lang w:val="es-ES"/>
        </w:rPr>
        <w:lastRenderedPageBreak/>
        <w:t>Figura 18</w:t>
      </w:r>
    </w:p>
    <w:p w:rsidR="00010E4F" w:rsidRPr="00010E4F" w:rsidRDefault="00010E4F" w:rsidP="00010E4F">
      <w:pPr>
        <w:shd w:val="clear" w:color="auto" w:fill="FFFFFF"/>
        <w:spacing w:beforeAutospacing="1" w:after="0" w:afterAutospacing="1" w:line="240" w:lineRule="auto"/>
        <w:ind w:left="1440" w:hanging="360"/>
        <w:jc w:val="center"/>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Jumbo Perforador (de referencia). La fotografía muestra la perforación de la roca (barrenos) mediante la utilización del Jumbo, siguiendo el diagrama de tiro.</w:t>
      </w:r>
    </w:p>
    <w:p w:rsidR="00010E4F" w:rsidRPr="00010E4F" w:rsidRDefault="00010E4F" w:rsidP="00010E4F">
      <w:pPr>
        <w:shd w:val="clear" w:color="auto" w:fill="FFFFFF"/>
        <w:spacing w:beforeAutospacing="1" w:after="0" w:afterAutospacing="1" w:line="240" w:lineRule="auto"/>
        <w:ind w:left="1440" w:hanging="360"/>
        <w:jc w:val="center"/>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(Para ver figura, favor remitirse a Anexo "Figuras de la Adenda")</w:t>
      </w:r>
    </w:p>
    <w:p w:rsidR="00010E4F" w:rsidRPr="00010E4F" w:rsidRDefault="00010E4F" w:rsidP="00010E4F">
      <w:pPr>
        <w:shd w:val="clear" w:color="auto" w:fill="FFFFFF"/>
        <w:spacing w:beforeAutospacing="1" w:after="0" w:afterAutospacing="1" w:line="240" w:lineRule="auto"/>
        <w:ind w:left="2145" w:hanging="705"/>
        <w:jc w:val="both"/>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 xml:space="preserve">iii) Carga de explosivos: </w:t>
      </w:r>
      <w:r w:rsidRPr="00010E4F">
        <w:rPr>
          <w:rFonts w:ascii="Arial" w:eastAsia="Times New Roman" w:hAnsi="Arial" w:cs="Arial"/>
          <w:color w:val="000000"/>
          <w:sz w:val="20"/>
          <w:szCs w:val="20"/>
          <w:lang w:val="es-ES"/>
        </w:rPr>
        <w:t>Luego de realizados las perforaciones, se procede a la carga de éstas con los cartuchos de explosivos. El tipo de explosivo a utilizar dependerá del tipo de roca (densidad, humedad, compresión, etc).</w:t>
      </w:r>
    </w:p>
    <w:p w:rsidR="00010E4F" w:rsidRPr="00010E4F" w:rsidRDefault="00010E4F" w:rsidP="00010E4F">
      <w:pPr>
        <w:shd w:val="clear" w:color="auto" w:fill="FFFFFF"/>
        <w:spacing w:beforeAutospacing="1" w:after="0" w:afterAutospacing="1" w:line="240" w:lineRule="auto"/>
        <w:ind w:left="2145" w:hanging="705"/>
        <w:jc w:val="both"/>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 xml:space="preserve">iv) Detonación controlada de la voladura; </w:t>
      </w:r>
      <w:r w:rsidRPr="00010E4F">
        <w:rPr>
          <w:rFonts w:ascii="Arial" w:eastAsia="Times New Roman" w:hAnsi="Arial" w:cs="Arial"/>
          <w:color w:val="000000"/>
          <w:sz w:val="20"/>
          <w:szCs w:val="20"/>
          <w:lang w:val="es-ES"/>
        </w:rPr>
        <w:t>La iniciación de la explosión se realiza en el cartucho, instalado en el fondo de cada barreno perforado y que contiene un detonador. La iniciación de los detonadores será del tipo eléctrica, a través de un cable eléctrico donde se transmitirá la corriente desde el explosor (instrumento que genera la corriente eléctrica que da lugar a la explosión) hasta los detonadores.</w:t>
      </w:r>
    </w:p>
    <w:p w:rsidR="00010E4F" w:rsidRPr="00010E4F" w:rsidRDefault="00010E4F" w:rsidP="00010E4F">
      <w:pPr>
        <w:shd w:val="clear" w:color="auto" w:fill="FFFFFF"/>
        <w:spacing w:beforeAutospacing="1" w:after="0" w:afterAutospacing="1" w:line="240" w:lineRule="auto"/>
        <w:ind w:left="2145" w:hanging="705"/>
        <w:jc w:val="both"/>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 xml:space="preserve">v) Ventilación del frente de trabajo: </w:t>
      </w:r>
      <w:r w:rsidRPr="00010E4F">
        <w:rPr>
          <w:rFonts w:ascii="Arial" w:eastAsia="Times New Roman" w:hAnsi="Arial" w:cs="Arial"/>
          <w:color w:val="000000"/>
          <w:sz w:val="20"/>
          <w:szCs w:val="20"/>
          <w:lang w:val="es-ES"/>
        </w:rPr>
        <w:t>Posterior a la voladura, se generarán gases y polvo, los cuales serán extraídos, mediante un sistema de ventilación forzada, detallado en la Respuesta 36 de la sección 1 de esta Adenda. La efectividad en el recambio de aire se medirá a través de un sistema de medición de polvo, un detector de gases y un medidor de oxigeno. Una vez que las condiciones ambientales de higiene y seguridad se encuentren dentro de los límites fijados por el D.S 594/99 que aprueba el Reglamento sobre Condiciones Ambientales Básicas en los lugares de trabajo, se procederá a la aprobar el acceso al frente de trabajo.</w:t>
      </w:r>
    </w:p>
    <w:p w:rsidR="00010E4F" w:rsidRPr="00010E4F" w:rsidRDefault="00010E4F" w:rsidP="00010E4F">
      <w:pPr>
        <w:shd w:val="clear" w:color="auto" w:fill="FFFFFF"/>
        <w:spacing w:beforeAutospacing="1" w:after="0" w:afterAutospacing="1" w:line="240" w:lineRule="auto"/>
        <w:ind w:left="2145" w:hanging="705"/>
        <w:jc w:val="both"/>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 xml:space="preserve">vi) Retiro de marina y limpieza del frente; </w:t>
      </w:r>
      <w:r w:rsidRPr="00010E4F">
        <w:rPr>
          <w:rFonts w:ascii="Arial" w:eastAsia="Times New Roman" w:hAnsi="Arial" w:cs="Arial"/>
          <w:color w:val="000000"/>
          <w:sz w:val="20"/>
          <w:szCs w:val="20"/>
          <w:lang w:val="es-ES"/>
        </w:rPr>
        <w:t>Posteriormente se inicia la actividad de extracción de marina, a través de los procedimientos indicados en el Capítulo 2 del EIA (cintas transportadoras, ferrocarriles o camiones), para ser llevada finalmente a los sitios de acopio definidos para el proyecto.</w:t>
      </w:r>
    </w:p>
    <w:p w:rsidR="00010E4F" w:rsidRPr="00010E4F" w:rsidRDefault="00010E4F" w:rsidP="00010E4F">
      <w:pPr>
        <w:shd w:val="clear" w:color="auto" w:fill="FFFFFF"/>
        <w:spacing w:before="100" w:beforeAutospacing="1" w:after="10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b/>
          <w:bCs/>
          <w:color w:val="000000"/>
          <w:lang w:val="es-ES"/>
        </w:rPr>
        <w:br w:type="textWrapping" w:clear="all"/>
      </w:r>
    </w:p>
    <w:p w:rsidR="00010E4F" w:rsidRPr="00010E4F" w:rsidRDefault="00010E4F" w:rsidP="00010E4F">
      <w:pPr>
        <w:shd w:val="clear" w:color="auto" w:fill="FFFFFF"/>
        <w:spacing w:beforeAutospacing="1" w:after="0" w:afterAutospacing="1" w:line="240" w:lineRule="auto"/>
        <w:ind w:left="2145" w:hanging="705"/>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Terminado esta actividad, se da inicio a un nuevo ciclo de voladura.</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Respecto a los riesgos inherentes a este método de excavación (drill and blast), estos están asociados a la generación de fuertes ruidos (de corta duración), gases y polvo, especialmente durante la detonación de los explosivos. Inmediatamente después de ello, se suma el riesgo de desmoronamiento de material producto de la fragmentación de la roca.</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Para contrarrestar estos riesgos, existen múltiples medidas de seguridad ligadas a la implementación de dispositivos y equipos y a la fuerte gestión y capacitación de seguridad entregada a cada uno de los trabajadores.</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Particularmente para el caso del ruido, las medidas de seguridad se indican en la Respuesta 8 de la sección 2 de esta Adenda.</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 xml:space="preserve">En cuanto a las otras actividades, a continuación se detalla el procedimiento de seguridad para la actividad de voladura. Este procedimiento de seguridad, será anexado al Plan de </w:t>
      </w:r>
      <w:r w:rsidRPr="00010E4F">
        <w:rPr>
          <w:rFonts w:ascii="Arial" w:eastAsia="Times New Roman" w:hAnsi="Arial" w:cs="Arial"/>
          <w:color w:val="000000"/>
          <w:sz w:val="20"/>
          <w:szCs w:val="20"/>
          <w:lang w:val="es-ES"/>
        </w:rPr>
        <w:lastRenderedPageBreak/>
        <w:t>Prevención de Riesgos adjunto al anexo 32 del EIA. Al respecto, es importante señalar que la precisión de los alcances de este instructivo, será definida y oficializada por Gener, una vez que se asignen las licitaciones de obras al contratista encargado de esta actividad, y tomando en cuenta las estrategias en materia de prevención de riesgos de cada una de las empresas contratadas. Sin embargo, en ningún caso las medidas de seguridad que ellos implementen serán menos estrictas que las que se señalan en este procedimiento.</w:t>
      </w:r>
    </w:p>
    <w:p w:rsidR="00010E4F" w:rsidRPr="00010E4F" w:rsidRDefault="00010E4F" w:rsidP="00010E4F">
      <w:pPr>
        <w:shd w:val="clear" w:color="auto" w:fill="FFFFFF"/>
        <w:spacing w:beforeAutospacing="1" w:after="0" w:afterAutospacing="1" w:line="240" w:lineRule="auto"/>
        <w:ind w:left="1980" w:hanging="540"/>
        <w:jc w:val="both"/>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 xml:space="preserve">A.- Medidas de seguridad asociadas a la gestión y capacitación de los trabajadores: </w:t>
      </w:r>
    </w:p>
    <w:p w:rsidR="00010E4F" w:rsidRPr="00010E4F" w:rsidRDefault="00010E4F" w:rsidP="00010E4F">
      <w:pPr>
        <w:shd w:val="clear" w:color="auto" w:fill="FFFFFF"/>
        <w:spacing w:beforeAutospacing="1" w:after="0" w:afterAutospacing="1" w:line="240" w:lineRule="auto"/>
        <w:ind w:left="2160" w:hanging="720"/>
        <w:jc w:val="both"/>
        <w:rPr>
          <w:rFonts w:ascii="Arial" w:eastAsia="Times New Roman" w:hAnsi="Arial" w:cs="Arial"/>
          <w:color w:val="000000"/>
          <w:sz w:val="20"/>
          <w:szCs w:val="20"/>
          <w:lang w:val="es-ES"/>
        </w:rPr>
      </w:pPr>
      <w:r w:rsidRPr="00010E4F">
        <w:rPr>
          <w:rFonts w:ascii="Times New Roman" w:eastAsia="Times New Roman" w:hAnsi="Times New Roman" w:cs="Times New Roman"/>
          <w:color w:val="000000"/>
          <w:sz w:val="14"/>
          <w:szCs w:val="14"/>
          <w:lang w:val="es-ES"/>
        </w:rPr>
        <w:t xml:space="preserve">i. </w:t>
      </w:r>
      <w:r w:rsidRPr="00010E4F">
        <w:rPr>
          <w:rFonts w:ascii="Arial" w:eastAsia="Times New Roman" w:hAnsi="Arial" w:cs="Arial"/>
          <w:color w:val="000000"/>
          <w:sz w:val="20"/>
          <w:szCs w:val="20"/>
          <w:lang w:val="es-ES"/>
        </w:rPr>
        <w:t>En la faena de voladura al interior del túnel, se contará en todo momento con un profesional experto en Prevención de Riesgos, quien evaluará permanentemente el lugar de trabajo (Ver Plan de Prevención de Riesgos y contingencias, anexo 32 del EIA);</w:t>
      </w:r>
    </w:p>
    <w:p w:rsidR="00010E4F" w:rsidRPr="00010E4F" w:rsidRDefault="00010E4F" w:rsidP="00010E4F">
      <w:pPr>
        <w:shd w:val="clear" w:color="auto" w:fill="FFFFFF"/>
        <w:spacing w:beforeAutospacing="1" w:after="0" w:afterAutospacing="1" w:line="240" w:lineRule="auto"/>
        <w:ind w:left="2160" w:hanging="720"/>
        <w:jc w:val="both"/>
        <w:rPr>
          <w:rFonts w:ascii="Arial" w:eastAsia="Times New Roman" w:hAnsi="Arial" w:cs="Arial"/>
          <w:color w:val="000000"/>
          <w:sz w:val="20"/>
          <w:szCs w:val="20"/>
          <w:lang w:val="es-ES"/>
        </w:rPr>
      </w:pPr>
      <w:r w:rsidRPr="00010E4F">
        <w:rPr>
          <w:rFonts w:ascii="Times New Roman" w:eastAsia="Times New Roman" w:hAnsi="Times New Roman" w:cs="Times New Roman"/>
          <w:color w:val="000000"/>
          <w:sz w:val="14"/>
          <w:szCs w:val="14"/>
          <w:lang w:val="es-ES"/>
        </w:rPr>
        <w:t xml:space="preserve">ii. </w:t>
      </w:r>
      <w:r w:rsidRPr="00010E4F">
        <w:rPr>
          <w:rFonts w:ascii="Arial" w:eastAsia="Times New Roman" w:hAnsi="Arial" w:cs="Arial"/>
          <w:color w:val="000000"/>
          <w:sz w:val="20"/>
          <w:szCs w:val="20"/>
          <w:lang w:val="es-ES"/>
        </w:rPr>
        <w:t>En el interior del túnel, se definirán zonas especialmente habilitadas para evacuación, comunicación y protección del personal;</w:t>
      </w:r>
    </w:p>
    <w:p w:rsidR="00010E4F" w:rsidRPr="00010E4F" w:rsidRDefault="00010E4F" w:rsidP="00010E4F">
      <w:pPr>
        <w:shd w:val="clear" w:color="auto" w:fill="FFFFFF"/>
        <w:spacing w:beforeAutospacing="1" w:after="0" w:afterAutospacing="1" w:line="240" w:lineRule="auto"/>
        <w:ind w:left="2160" w:hanging="720"/>
        <w:jc w:val="both"/>
        <w:rPr>
          <w:rFonts w:ascii="Arial" w:eastAsia="Times New Roman" w:hAnsi="Arial" w:cs="Arial"/>
          <w:color w:val="000000"/>
          <w:sz w:val="20"/>
          <w:szCs w:val="20"/>
          <w:lang w:val="es-ES"/>
        </w:rPr>
      </w:pPr>
      <w:r w:rsidRPr="00010E4F">
        <w:rPr>
          <w:rFonts w:ascii="Times New Roman" w:eastAsia="Times New Roman" w:hAnsi="Times New Roman" w:cs="Times New Roman"/>
          <w:color w:val="000000"/>
          <w:sz w:val="14"/>
          <w:szCs w:val="14"/>
          <w:lang w:val="es-ES"/>
        </w:rPr>
        <w:t xml:space="preserve">iii. </w:t>
      </w:r>
      <w:r w:rsidRPr="00010E4F">
        <w:rPr>
          <w:rFonts w:ascii="Arial" w:eastAsia="Times New Roman" w:hAnsi="Arial" w:cs="Arial"/>
          <w:color w:val="000000"/>
          <w:sz w:val="20"/>
          <w:szCs w:val="20"/>
          <w:lang w:val="es-ES"/>
        </w:rPr>
        <w:t>Todo el personal que labore en las faenas al interior del túnel, deberán contar con el equipo de protección personal adecuado y certificado, maquinaria y herramientas conforme a la actividad a desarrollar (explosor, óhmetro, atacadores, punzones, conectores, y otros), determinado por el experto en Prevención de Riesgos. El contratista de obras deberá velar por lo anterior, debiéndose hacer responsable de inmediato de aquellos equipos que falten o cuyo estado de funcionamiento no sea el adecuado;</w:t>
      </w:r>
    </w:p>
    <w:p w:rsidR="00010E4F" w:rsidRPr="00010E4F" w:rsidRDefault="00010E4F" w:rsidP="00010E4F">
      <w:pPr>
        <w:shd w:val="clear" w:color="auto" w:fill="FFFFFF"/>
        <w:spacing w:beforeAutospacing="1" w:after="0" w:afterAutospacing="1" w:line="240" w:lineRule="auto"/>
        <w:ind w:left="2160" w:hanging="720"/>
        <w:jc w:val="both"/>
        <w:rPr>
          <w:rFonts w:ascii="Arial" w:eastAsia="Times New Roman" w:hAnsi="Arial" w:cs="Arial"/>
          <w:color w:val="000000"/>
          <w:sz w:val="20"/>
          <w:szCs w:val="20"/>
          <w:lang w:val="es-ES"/>
        </w:rPr>
      </w:pPr>
      <w:r w:rsidRPr="00010E4F">
        <w:rPr>
          <w:rFonts w:ascii="Times New Roman" w:eastAsia="Times New Roman" w:hAnsi="Times New Roman" w:cs="Times New Roman"/>
          <w:color w:val="000000"/>
          <w:sz w:val="14"/>
          <w:szCs w:val="14"/>
          <w:lang w:val="es-ES"/>
        </w:rPr>
        <w:t xml:space="preserve">iv. </w:t>
      </w:r>
      <w:r w:rsidRPr="00010E4F">
        <w:rPr>
          <w:rFonts w:ascii="Arial" w:eastAsia="Times New Roman" w:hAnsi="Arial" w:cs="Arial"/>
          <w:color w:val="000000"/>
          <w:sz w:val="20"/>
          <w:szCs w:val="20"/>
          <w:lang w:val="es-ES"/>
        </w:rPr>
        <w:t>Se ejecutará un estricto programa de mantenimiento de toda la maquinaria involucrada en la actividad de voladura y perforación. Al respecto se mantendrán para disposición de la autoridad los registros fechas de mantención de los equipos y maquinaria;</w:t>
      </w:r>
    </w:p>
    <w:p w:rsidR="00010E4F" w:rsidRPr="00010E4F" w:rsidRDefault="00010E4F" w:rsidP="00010E4F">
      <w:pPr>
        <w:shd w:val="clear" w:color="auto" w:fill="FFFFFF"/>
        <w:spacing w:before="100" w:beforeAutospacing="1" w:after="10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lang w:val="es-ES"/>
        </w:rPr>
        <w:br w:type="textWrapping" w:clear="all"/>
      </w:r>
    </w:p>
    <w:p w:rsidR="00010E4F" w:rsidRPr="00010E4F" w:rsidRDefault="00010E4F" w:rsidP="00010E4F">
      <w:pPr>
        <w:shd w:val="clear" w:color="auto" w:fill="FFFFFF"/>
        <w:spacing w:beforeAutospacing="1" w:after="0" w:afterAutospacing="1" w:line="240" w:lineRule="auto"/>
        <w:ind w:left="2160" w:hanging="720"/>
        <w:jc w:val="both"/>
        <w:rPr>
          <w:rFonts w:ascii="Arial" w:eastAsia="Times New Roman" w:hAnsi="Arial" w:cs="Arial"/>
          <w:color w:val="000000"/>
          <w:sz w:val="20"/>
          <w:szCs w:val="20"/>
          <w:lang w:val="es-ES"/>
        </w:rPr>
      </w:pPr>
      <w:r w:rsidRPr="00010E4F">
        <w:rPr>
          <w:rFonts w:ascii="Times New Roman" w:eastAsia="Times New Roman" w:hAnsi="Times New Roman" w:cs="Times New Roman"/>
          <w:color w:val="000000"/>
          <w:sz w:val="14"/>
          <w:szCs w:val="14"/>
          <w:lang w:val="es-ES"/>
        </w:rPr>
        <w:t xml:space="preserve">v. </w:t>
      </w:r>
      <w:r w:rsidRPr="00010E4F">
        <w:rPr>
          <w:rFonts w:ascii="Arial" w:eastAsia="Times New Roman" w:hAnsi="Arial" w:cs="Arial"/>
          <w:color w:val="000000"/>
          <w:sz w:val="20"/>
          <w:szCs w:val="20"/>
          <w:lang w:val="es-ES"/>
        </w:rPr>
        <w:t>Para las actividades de transporte y almacenamiento se deberán cumplir las medidas indicadas en la Respuesta 35 de la sección 1 de esta Adenda;</w:t>
      </w:r>
    </w:p>
    <w:p w:rsidR="00010E4F" w:rsidRPr="00010E4F" w:rsidRDefault="00010E4F" w:rsidP="00010E4F">
      <w:pPr>
        <w:shd w:val="clear" w:color="auto" w:fill="FFFFFF"/>
        <w:spacing w:beforeAutospacing="1" w:after="0" w:afterAutospacing="1" w:line="240" w:lineRule="auto"/>
        <w:ind w:left="2160" w:hanging="720"/>
        <w:jc w:val="both"/>
        <w:rPr>
          <w:rFonts w:ascii="Arial" w:eastAsia="Times New Roman" w:hAnsi="Arial" w:cs="Arial"/>
          <w:color w:val="000000"/>
          <w:sz w:val="20"/>
          <w:szCs w:val="20"/>
          <w:lang w:val="es-ES"/>
        </w:rPr>
      </w:pPr>
      <w:r w:rsidRPr="00010E4F">
        <w:rPr>
          <w:rFonts w:ascii="Times New Roman" w:eastAsia="Times New Roman" w:hAnsi="Times New Roman" w:cs="Times New Roman"/>
          <w:color w:val="000000"/>
          <w:sz w:val="14"/>
          <w:szCs w:val="14"/>
          <w:lang w:val="es-ES"/>
        </w:rPr>
        <w:t xml:space="preserve">vi. </w:t>
      </w:r>
      <w:r w:rsidRPr="00010E4F">
        <w:rPr>
          <w:rFonts w:ascii="Arial" w:eastAsia="Times New Roman" w:hAnsi="Arial" w:cs="Arial"/>
          <w:color w:val="000000"/>
          <w:sz w:val="20"/>
          <w:szCs w:val="20"/>
          <w:lang w:val="es-ES"/>
        </w:rPr>
        <w:t>El área de trabajo al interior del túnel, deberá contar con los instrumentos de medición de gases, material particulado y oxigeno. Esos instrumentos entregarán la información respecto a los parámetros permisibles de polución y gas y entregará un aviso de alarma en caso de que la zona de trabajo presente parámetros fuera de la normativa asociada a la materia;</w:t>
      </w:r>
    </w:p>
    <w:p w:rsidR="00010E4F" w:rsidRPr="00010E4F" w:rsidRDefault="00010E4F" w:rsidP="00010E4F">
      <w:pPr>
        <w:shd w:val="clear" w:color="auto" w:fill="FFFFFF"/>
        <w:spacing w:beforeAutospacing="1" w:after="0" w:afterAutospacing="1" w:line="240" w:lineRule="auto"/>
        <w:ind w:left="2160" w:hanging="720"/>
        <w:jc w:val="both"/>
        <w:rPr>
          <w:rFonts w:ascii="Arial" w:eastAsia="Times New Roman" w:hAnsi="Arial" w:cs="Arial"/>
          <w:color w:val="000000"/>
          <w:sz w:val="20"/>
          <w:szCs w:val="20"/>
          <w:lang w:val="es-ES"/>
        </w:rPr>
      </w:pPr>
      <w:r w:rsidRPr="00010E4F">
        <w:rPr>
          <w:rFonts w:ascii="Times New Roman" w:eastAsia="Times New Roman" w:hAnsi="Times New Roman" w:cs="Times New Roman"/>
          <w:color w:val="000000"/>
          <w:sz w:val="14"/>
          <w:szCs w:val="14"/>
          <w:lang w:val="es-ES"/>
        </w:rPr>
        <w:t xml:space="preserve">vii. </w:t>
      </w:r>
      <w:r w:rsidRPr="00010E4F">
        <w:rPr>
          <w:rFonts w:ascii="Arial" w:eastAsia="Times New Roman" w:hAnsi="Arial" w:cs="Arial"/>
          <w:color w:val="000000"/>
          <w:sz w:val="20"/>
          <w:szCs w:val="20"/>
          <w:lang w:val="es-ES"/>
        </w:rPr>
        <w:t>Todo el personal que manipule los explosivos al interior del túnel, deberá estar capacitado para ello conforme las normas y disposiciones legales en la Ley Nº 17.798 y en el Reglamento Complementario de Control de Armas y Explosivos, y someterse a la fiscalización que ejerza la Dirección General de Movilización Nacional del Ejército. Adicionalmente, el Contratista debe acreditar que el personal que transporte, almacene, manipule y opere con explosivos está adecuadamente capacitado e instruido sobre la materia, está en óptimas condiciones físicas y psíquicas y cuenta con su correspondiente licencia vigente otorgada por el organismo fiscalizador;</w:t>
      </w:r>
    </w:p>
    <w:p w:rsidR="00010E4F" w:rsidRPr="00010E4F" w:rsidRDefault="00010E4F" w:rsidP="00010E4F">
      <w:pPr>
        <w:shd w:val="clear" w:color="auto" w:fill="FFFFFF"/>
        <w:spacing w:beforeAutospacing="1" w:after="0" w:afterAutospacing="1" w:line="240" w:lineRule="auto"/>
        <w:ind w:left="2160" w:hanging="720"/>
        <w:jc w:val="both"/>
        <w:rPr>
          <w:rFonts w:ascii="Arial" w:eastAsia="Times New Roman" w:hAnsi="Arial" w:cs="Arial"/>
          <w:color w:val="000000"/>
          <w:sz w:val="20"/>
          <w:szCs w:val="20"/>
          <w:lang w:val="es-ES"/>
        </w:rPr>
      </w:pPr>
      <w:r w:rsidRPr="00010E4F">
        <w:rPr>
          <w:rFonts w:ascii="Times New Roman" w:eastAsia="Times New Roman" w:hAnsi="Times New Roman" w:cs="Times New Roman"/>
          <w:color w:val="000000"/>
          <w:sz w:val="14"/>
          <w:szCs w:val="14"/>
          <w:lang w:val="es-ES"/>
        </w:rPr>
        <w:lastRenderedPageBreak/>
        <w:t xml:space="preserve">viii. </w:t>
      </w:r>
      <w:r w:rsidRPr="00010E4F">
        <w:rPr>
          <w:rFonts w:ascii="Arial" w:eastAsia="Times New Roman" w:hAnsi="Arial" w:cs="Arial"/>
          <w:color w:val="000000"/>
          <w:sz w:val="20"/>
          <w:szCs w:val="20"/>
          <w:lang w:val="es-ES"/>
        </w:rPr>
        <w:t>Se elaborará un procedimiento de trabajo seguro para el trabajo de voladura, específicamente para las actividades de instalación eléctrica de la línea de tiro, el aislamiento eléctrico, preparación del cartucho cebo, la carga el retacado y la conexiones de los sistemas de iniciación;</w:t>
      </w:r>
    </w:p>
    <w:p w:rsidR="00010E4F" w:rsidRPr="00010E4F" w:rsidRDefault="00010E4F" w:rsidP="00010E4F">
      <w:pPr>
        <w:shd w:val="clear" w:color="auto" w:fill="FFFFFF"/>
        <w:spacing w:beforeAutospacing="1" w:after="0" w:afterAutospacing="1" w:line="240" w:lineRule="auto"/>
        <w:ind w:left="2160" w:hanging="720"/>
        <w:jc w:val="both"/>
        <w:rPr>
          <w:rFonts w:ascii="Arial" w:eastAsia="Times New Roman" w:hAnsi="Arial" w:cs="Arial"/>
          <w:color w:val="000000"/>
          <w:sz w:val="20"/>
          <w:szCs w:val="20"/>
          <w:lang w:val="es-ES"/>
        </w:rPr>
      </w:pPr>
      <w:r w:rsidRPr="00010E4F">
        <w:rPr>
          <w:rFonts w:ascii="Times New Roman" w:eastAsia="Times New Roman" w:hAnsi="Times New Roman" w:cs="Times New Roman"/>
          <w:color w:val="000000"/>
          <w:sz w:val="14"/>
          <w:szCs w:val="14"/>
          <w:lang w:val="es-ES"/>
        </w:rPr>
        <w:t xml:space="preserve">ix. </w:t>
      </w:r>
      <w:r w:rsidRPr="00010E4F">
        <w:rPr>
          <w:rFonts w:ascii="Arial" w:eastAsia="Times New Roman" w:hAnsi="Arial" w:cs="Arial"/>
          <w:color w:val="000000"/>
          <w:sz w:val="20"/>
          <w:szCs w:val="20"/>
          <w:lang w:val="es-ES"/>
        </w:rPr>
        <w:t>Se elaborarán otros procedimientos de trabajo seguros asociados a la destrucción de explosivos y eliminación de barrenos fallidos;</w:t>
      </w:r>
    </w:p>
    <w:p w:rsidR="00010E4F" w:rsidRPr="00010E4F" w:rsidRDefault="00010E4F" w:rsidP="00010E4F">
      <w:pPr>
        <w:shd w:val="clear" w:color="auto" w:fill="FFFFFF"/>
        <w:spacing w:beforeAutospacing="1" w:after="0" w:afterAutospacing="1" w:line="240" w:lineRule="auto"/>
        <w:ind w:left="2160" w:hanging="720"/>
        <w:jc w:val="both"/>
        <w:rPr>
          <w:rFonts w:ascii="Arial" w:eastAsia="Times New Roman" w:hAnsi="Arial" w:cs="Arial"/>
          <w:color w:val="000000"/>
          <w:sz w:val="20"/>
          <w:szCs w:val="20"/>
          <w:lang w:val="es-ES"/>
        </w:rPr>
      </w:pPr>
      <w:r w:rsidRPr="00010E4F">
        <w:rPr>
          <w:rFonts w:ascii="Times New Roman" w:eastAsia="Times New Roman" w:hAnsi="Times New Roman" w:cs="Times New Roman"/>
          <w:color w:val="000000"/>
          <w:sz w:val="14"/>
          <w:szCs w:val="14"/>
          <w:lang w:val="es-ES"/>
        </w:rPr>
        <w:t xml:space="preserve">x. </w:t>
      </w:r>
      <w:r w:rsidRPr="00010E4F">
        <w:rPr>
          <w:rFonts w:ascii="Arial" w:eastAsia="Times New Roman" w:hAnsi="Arial" w:cs="Arial"/>
          <w:color w:val="000000"/>
          <w:sz w:val="20"/>
          <w:szCs w:val="20"/>
          <w:lang w:val="es-ES"/>
        </w:rPr>
        <w:t>Todas las actividades ejecutadas al interior del túnel, considerarán las medidas de seguridad indicadas en el Plan de Prevención de Riesgos adjunto en Anexo 32 del EIA, en especial lo relativo a incendio, sismos, derrames, etc.</w:t>
      </w:r>
    </w:p>
    <w:p w:rsidR="00010E4F" w:rsidRPr="00010E4F" w:rsidRDefault="00010E4F" w:rsidP="00010E4F">
      <w:pPr>
        <w:shd w:val="clear" w:color="auto" w:fill="FFFFFF"/>
        <w:spacing w:beforeAutospacing="1" w:after="0" w:afterAutospacing="1" w:line="240" w:lineRule="auto"/>
        <w:ind w:left="1980" w:hanging="540"/>
        <w:jc w:val="both"/>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 xml:space="preserve">B.- Procedimiento de seguridad en la faena de voladura: </w:t>
      </w:r>
    </w:p>
    <w:p w:rsidR="00010E4F" w:rsidRPr="00010E4F" w:rsidRDefault="00010E4F" w:rsidP="00010E4F">
      <w:pPr>
        <w:shd w:val="clear" w:color="auto" w:fill="FFFFFF"/>
        <w:spacing w:beforeAutospacing="1" w:after="0" w:afterAutospacing="1" w:line="240" w:lineRule="auto"/>
        <w:ind w:left="2160" w:hanging="720"/>
        <w:jc w:val="both"/>
        <w:rPr>
          <w:rFonts w:ascii="Arial" w:eastAsia="Times New Roman" w:hAnsi="Arial" w:cs="Arial"/>
          <w:color w:val="000000"/>
          <w:sz w:val="20"/>
          <w:szCs w:val="20"/>
          <w:lang w:val="es-ES"/>
        </w:rPr>
      </w:pPr>
      <w:r w:rsidRPr="00010E4F">
        <w:rPr>
          <w:rFonts w:ascii="Times New Roman" w:eastAsia="Times New Roman" w:hAnsi="Times New Roman" w:cs="Times New Roman"/>
          <w:color w:val="000000"/>
          <w:sz w:val="14"/>
          <w:szCs w:val="14"/>
          <w:lang w:val="es-ES"/>
        </w:rPr>
        <w:t xml:space="preserve">i. </w:t>
      </w:r>
      <w:r w:rsidRPr="00010E4F">
        <w:rPr>
          <w:rFonts w:ascii="Arial" w:eastAsia="Times New Roman" w:hAnsi="Arial" w:cs="Arial"/>
          <w:color w:val="000000"/>
          <w:sz w:val="20"/>
          <w:szCs w:val="20"/>
          <w:lang w:val="es-ES"/>
        </w:rPr>
        <w:t>Previo al inicio de la secuencia de voladura, se inspeccionará el frente de trabajo, con la finalidad cerciorarse de las condiciones básicas de trabajo estén conforme las disposiciones indicadas por el experto en prevención de riesgos;</w:t>
      </w:r>
    </w:p>
    <w:p w:rsidR="00010E4F" w:rsidRPr="00010E4F" w:rsidRDefault="00010E4F" w:rsidP="00010E4F">
      <w:pPr>
        <w:shd w:val="clear" w:color="auto" w:fill="FFFFFF"/>
        <w:spacing w:beforeAutospacing="1" w:after="0" w:afterAutospacing="1" w:line="240" w:lineRule="auto"/>
        <w:ind w:left="2160" w:hanging="720"/>
        <w:jc w:val="both"/>
        <w:rPr>
          <w:rFonts w:ascii="Arial" w:eastAsia="Times New Roman" w:hAnsi="Arial" w:cs="Arial"/>
          <w:color w:val="000000"/>
          <w:sz w:val="20"/>
          <w:szCs w:val="20"/>
          <w:lang w:val="es-ES"/>
        </w:rPr>
      </w:pPr>
      <w:r w:rsidRPr="00010E4F">
        <w:rPr>
          <w:rFonts w:ascii="Times New Roman" w:eastAsia="Times New Roman" w:hAnsi="Times New Roman" w:cs="Times New Roman"/>
          <w:color w:val="000000"/>
          <w:sz w:val="14"/>
          <w:szCs w:val="14"/>
          <w:lang w:val="es-ES"/>
        </w:rPr>
        <w:t xml:space="preserve">ii. </w:t>
      </w:r>
      <w:r w:rsidRPr="00010E4F">
        <w:rPr>
          <w:rFonts w:ascii="Arial" w:eastAsia="Times New Roman" w:hAnsi="Arial" w:cs="Arial"/>
          <w:color w:val="000000"/>
          <w:sz w:val="20"/>
          <w:szCs w:val="20"/>
          <w:lang w:val="es-ES"/>
        </w:rPr>
        <w:t>La ejecución de las perforaciones, se realizará siguiendo siempre, el diagrama de tiro;</w:t>
      </w:r>
    </w:p>
    <w:p w:rsidR="00010E4F" w:rsidRPr="00010E4F" w:rsidRDefault="00010E4F" w:rsidP="00010E4F">
      <w:pPr>
        <w:shd w:val="clear" w:color="auto" w:fill="FFFFFF"/>
        <w:spacing w:beforeAutospacing="1" w:after="0" w:afterAutospacing="1" w:line="240" w:lineRule="auto"/>
        <w:ind w:left="2160" w:hanging="720"/>
        <w:jc w:val="both"/>
        <w:rPr>
          <w:rFonts w:ascii="Arial" w:eastAsia="Times New Roman" w:hAnsi="Arial" w:cs="Arial"/>
          <w:color w:val="000000"/>
          <w:sz w:val="20"/>
          <w:szCs w:val="20"/>
          <w:lang w:val="es-ES"/>
        </w:rPr>
      </w:pPr>
      <w:r w:rsidRPr="00010E4F">
        <w:rPr>
          <w:rFonts w:ascii="Times New Roman" w:eastAsia="Times New Roman" w:hAnsi="Times New Roman" w:cs="Times New Roman"/>
          <w:color w:val="000000"/>
          <w:sz w:val="14"/>
          <w:szCs w:val="14"/>
          <w:lang w:val="es-ES"/>
        </w:rPr>
        <w:t xml:space="preserve">iii. </w:t>
      </w:r>
      <w:r w:rsidRPr="00010E4F">
        <w:rPr>
          <w:rFonts w:ascii="Arial" w:eastAsia="Times New Roman" w:hAnsi="Arial" w:cs="Arial"/>
          <w:color w:val="000000"/>
          <w:sz w:val="20"/>
          <w:szCs w:val="20"/>
          <w:lang w:val="es-ES"/>
        </w:rPr>
        <w:t>La carga se realizará una vez que se hayan terminado todas las perforaciones, indicadas en el diagrama de tiro;</w:t>
      </w:r>
    </w:p>
    <w:p w:rsidR="00010E4F" w:rsidRPr="00010E4F" w:rsidRDefault="00010E4F" w:rsidP="00010E4F">
      <w:pPr>
        <w:shd w:val="clear" w:color="auto" w:fill="FFFFFF"/>
        <w:spacing w:beforeAutospacing="1" w:after="0" w:afterAutospacing="1" w:line="240" w:lineRule="auto"/>
        <w:ind w:left="2160" w:hanging="720"/>
        <w:jc w:val="both"/>
        <w:rPr>
          <w:rFonts w:ascii="Arial" w:eastAsia="Times New Roman" w:hAnsi="Arial" w:cs="Arial"/>
          <w:color w:val="000000"/>
          <w:sz w:val="20"/>
          <w:szCs w:val="20"/>
          <w:lang w:val="es-ES"/>
        </w:rPr>
      </w:pPr>
      <w:r w:rsidRPr="00010E4F">
        <w:rPr>
          <w:rFonts w:ascii="Times New Roman" w:eastAsia="Times New Roman" w:hAnsi="Times New Roman" w:cs="Times New Roman"/>
          <w:color w:val="000000"/>
          <w:sz w:val="14"/>
          <w:szCs w:val="14"/>
          <w:lang w:val="es-ES"/>
        </w:rPr>
        <w:t xml:space="preserve">iv. </w:t>
      </w:r>
      <w:r w:rsidRPr="00010E4F">
        <w:rPr>
          <w:rFonts w:ascii="Arial" w:eastAsia="Times New Roman" w:hAnsi="Arial" w:cs="Arial"/>
          <w:color w:val="000000"/>
          <w:sz w:val="20"/>
          <w:szCs w:val="20"/>
          <w:lang w:val="es-ES"/>
        </w:rPr>
        <w:t>La preparación del cartucho-cebo será preparado inmediatamente antes de la carga del barreno, respetando las instrucciones del fabricante y utilizando los equipos autorizados y certificados;</w:t>
      </w:r>
    </w:p>
    <w:p w:rsidR="00010E4F" w:rsidRPr="00010E4F" w:rsidRDefault="00010E4F" w:rsidP="00010E4F">
      <w:pPr>
        <w:shd w:val="clear" w:color="auto" w:fill="FFFFFF"/>
        <w:spacing w:before="100" w:beforeAutospacing="1" w:after="10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lang w:val="es-ES"/>
        </w:rPr>
        <w:br w:type="textWrapping" w:clear="all"/>
      </w:r>
    </w:p>
    <w:p w:rsidR="00010E4F" w:rsidRPr="00010E4F" w:rsidRDefault="00010E4F" w:rsidP="00010E4F">
      <w:pPr>
        <w:shd w:val="clear" w:color="auto" w:fill="FFFFFF"/>
        <w:spacing w:beforeAutospacing="1" w:after="0" w:afterAutospacing="1" w:line="240" w:lineRule="auto"/>
        <w:ind w:left="2160" w:hanging="720"/>
        <w:jc w:val="both"/>
        <w:rPr>
          <w:rFonts w:ascii="Arial" w:eastAsia="Times New Roman" w:hAnsi="Arial" w:cs="Arial"/>
          <w:color w:val="000000"/>
          <w:sz w:val="20"/>
          <w:szCs w:val="20"/>
          <w:lang w:val="es-ES"/>
        </w:rPr>
      </w:pPr>
      <w:r w:rsidRPr="00010E4F">
        <w:rPr>
          <w:rFonts w:ascii="Times New Roman" w:eastAsia="Times New Roman" w:hAnsi="Times New Roman" w:cs="Times New Roman"/>
          <w:color w:val="000000"/>
          <w:sz w:val="14"/>
          <w:szCs w:val="14"/>
          <w:lang w:val="es-ES"/>
        </w:rPr>
        <w:t xml:space="preserve">v. </w:t>
      </w:r>
      <w:r w:rsidRPr="00010E4F">
        <w:rPr>
          <w:rFonts w:ascii="Arial" w:eastAsia="Times New Roman" w:hAnsi="Arial" w:cs="Arial"/>
          <w:color w:val="000000"/>
          <w:sz w:val="20"/>
          <w:szCs w:val="20"/>
          <w:lang w:val="es-ES"/>
        </w:rPr>
        <w:t>La carga y retacado se realiza evitando acciones violentas sobre el explosivo y sistemas de iniciación, y prestando especial atención a pinchazos con los extremos de los cables, rozaduras o cortes en el cordón detonante o cartuchos de explosivo, contactos químicos e inhalación de vapores de los explosivos.</w:t>
      </w:r>
    </w:p>
    <w:p w:rsidR="00010E4F" w:rsidRPr="00010E4F" w:rsidRDefault="00010E4F" w:rsidP="00010E4F">
      <w:pPr>
        <w:shd w:val="clear" w:color="auto" w:fill="FFFFFF"/>
        <w:spacing w:beforeAutospacing="1" w:after="0" w:afterAutospacing="1" w:line="240" w:lineRule="auto"/>
        <w:ind w:left="2160" w:hanging="720"/>
        <w:jc w:val="both"/>
        <w:rPr>
          <w:rFonts w:ascii="Arial" w:eastAsia="Times New Roman" w:hAnsi="Arial" w:cs="Arial"/>
          <w:color w:val="000000"/>
          <w:sz w:val="20"/>
          <w:szCs w:val="20"/>
          <w:lang w:val="es-ES"/>
        </w:rPr>
      </w:pPr>
      <w:r w:rsidRPr="00010E4F">
        <w:rPr>
          <w:rFonts w:ascii="Times New Roman" w:eastAsia="Times New Roman" w:hAnsi="Times New Roman" w:cs="Times New Roman"/>
          <w:color w:val="000000"/>
          <w:sz w:val="14"/>
          <w:szCs w:val="14"/>
          <w:lang w:val="es-ES"/>
        </w:rPr>
        <w:t xml:space="preserve">vi. </w:t>
      </w:r>
      <w:r w:rsidRPr="00010E4F">
        <w:rPr>
          <w:rFonts w:ascii="Arial" w:eastAsia="Times New Roman" w:hAnsi="Arial" w:cs="Arial"/>
          <w:color w:val="000000"/>
          <w:sz w:val="20"/>
          <w:szCs w:val="20"/>
          <w:lang w:val="es-ES"/>
        </w:rPr>
        <w:t>Quedará estrictamente prohibido usar más de un cartucho cebo por barreno, salvo que se cuente con la autorización debida.</w:t>
      </w:r>
    </w:p>
    <w:p w:rsidR="00010E4F" w:rsidRPr="00010E4F" w:rsidRDefault="00010E4F" w:rsidP="00010E4F">
      <w:pPr>
        <w:shd w:val="clear" w:color="auto" w:fill="FFFFFF"/>
        <w:spacing w:beforeAutospacing="1" w:after="0" w:afterAutospacing="1" w:line="240" w:lineRule="auto"/>
        <w:ind w:left="2160" w:hanging="720"/>
        <w:jc w:val="both"/>
        <w:rPr>
          <w:rFonts w:ascii="Arial" w:eastAsia="Times New Roman" w:hAnsi="Arial" w:cs="Arial"/>
          <w:color w:val="000000"/>
          <w:sz w:val="20"/>
          <w:szCs w:val="20"/>
          <w:lang w:val="es-ES"/>
        </w:rPr>
      </w:pPr>
      <w:r w:rsidRPr="00010E4F">
        <w:rPr>
          <w:rFonts w:ascii="Times New Roman" w:eastAsia="Times New Roman" w:hAnsi="Times New Roman" w:cs="Times New Roman"/>
          <w:color w:val="000000"/>
          <w:sz w:val="14"/>
          <w:szCs w:val="14"/>
          <w:lang w:val="es-ES"/>
        </w:rPr>
        <w:t xml:space="preserve">vii. </w:t>
      </w:r>
      <w:r w:rsidRPr="00010E4F">
        <w:rPr>
          <w:rFonts w:ascii="Arial" w:eastAsia="Times New Roman" w:hAnsi="Arial" w:cs="Arial"/>
          <w:color w:val="000000"/>
          <w:sz w:val="20"/>
          <w:szCs w:val="20"/>
          <w:lang w:val="es-ES"/>
        </w:rPr>
        <w:t>Previo al inicio de la conexión se verificará que en el área no existan fuerzas y/o elementos en las proximidades que pudiesen provocar el disparo incontrolado de la voladura;</w:t>
      </w:r>
    </w:p>
    <w:p w:rsidR="00010E4F" w:rsidRPr="00010E4F" w:rsidRDefault="00010E4F" w:rsidP="00010E4F">
      <w:pPr>
        <w:shd w:val="clear" w:color="auto" w:fill="FFFFFF"/>
        <w:spacing w:beforeAutospacing="1" w:after="0" w:afterAutospacing="1" w:line="240" w:lineRule="auto"/>
        <w:ind w:left="2160" w:hanging="720"/>
        <w:jc w:val="both"/>
        <w:rPr>
          <w:rFonts w:ascii="Arial" w:eastAsia="Times New Roman" w:hAnsi="Arial" w:cs="Arial"/>
          <w:color w:val="000000"/>
          <w:sz w:val="20"/>
          <w:szCs w:val="20"/>
          <w:lang w:val="es-ES"/>
        </w:rPr>
      </w:pPr>
      <w:r w:rsidRPr="00010E4F">
        <w:rPr>
          <w:rFonts w:ascii="Times New Roman" w:eastAsia="Times New Roman" w:hAnsi="Times New Roman" w:cs="Times New Roman"/>
          <w:color w:val="000000"/>
          <w:sz w:val="14"/>
          <w:szCs w:val="14"/>
          <w:lang w:val="es-ES"/>
        </w:rPr>
        <w:t xml:space="preserve">viii. </w:t>
      </w:r>
      <w:r w:rsidRPr="00010E4F">
        <w:rPr>
          <w:rFonts w:ascii="Arial" w:eastAsia="Times New Roman" w:hAnsi="Arial" w:cs="Arial"/>
          <w:color w:val="000000"/>
          <w:sz w:val="20"/>
          <w:szCs w:val="20"/>
          <w:lang w:val="es-ES"/>
        </w:rPr>
        <w:t>La conexión eléctrica de los detonadores con el explotor será realizado por persona experto en la materia.</w:t>
      </w:r>
    </w:p>
    <w:p w:rsidR="00010E4F" w:rsidRPr="00010E4F" w:rsidRDefault="00010E4F" w:rsidP="00010E4F">
      <w:pPr>
        <w:shd w:val="clear" w:color="auto" w:fill="FFFFFF"/>
        <w:spacing w:beforeAutospacing="1" w:after="0" w:afterAutospacing="1" w:line="240" w:lineRule="auto"/>
        <w:ind w:left="2160" w:hanging="720"/>
        <w:jc w:val="both"/>
        <w:rPr>
          <w:rFonts w:ascii="Arial" w:eastAsia="Times New Roman" w:hAnsi="Arial" w:cs="Arial"/>
          <w:color w:val="000000"/>
          <w:sz w:val="20"/>
          <w:szCs w:val="20"/>
          <w:lang w:val="es-ES"/>
        </w:rPr>
      </w:pPr>
      <w:r w:rsidRPr="00010E4F">
        <w:rPr>
          <w:rFonts w:ascii="Times New Roman" w:eastAsia="Times New Roman" w:hAnsi="Times New Roman" w:cs="Times New Roman"/>
          <w:color w:val="000000"/>
          <w:sz w:val="14"/>
          <w:szCs w:val="14"/>
          <w:lang w:val="es-ES"/>
        </w:rPr>
        <w:t xml:space="preserve">ix. </w:t>
      </w:r>
      <w:r w:rsidRPr="00010E4F">
        <w:rPr>
          <w:rFonts w:ascii="Arial" w:eastAsia="Times New Roman" w:hAnsi="Arial" w:cs="Arial"/>
          <w:color w:val="000000"/>
          <w:sz w:val="20"/>
          <w:szCs w:val="20"/>
          <w:lang w:val="es-ES"/>
        </w:rPr>
        <w:t>El cable eléctrico, no deberá presentar tensiones ni otras anormalidades que dificulten la detonación. Al respecto, se deberá comprobar que el sistema de iniciación quede perfectamente conectado a la línea de disparo, de forma que se garantice la transmisión de la explosión a la carga explosiva</w:t>
      </w:r>
    </w:p>
    <w:p w:rsidR="00010E4F" w:rsidRPr="00010E4F" w:rsidRDefault="00010E4F" w:rsidP="00010E4F">
      <w:pPr>
        <w:shd w:val="clear" w:color="auto" w:fill="FFFFFF"/>
        <w:spacing w:beforeAutospacing="1" w:after="0" w:afterAutospacing="1" w:line="240" w:lineRule="auto"/>
        <w:ind w:left="2160" w:hanging="720"/>
        <w:jc w:val="both"/>
        <w:rPr>
          <w:rFonts w:ascii="Arial" w:eastAsia="Times New Roman" w:hAnsi="Arial" w:cs="Arial"/>
          <w:color w:val="000000"/>
          <w:sz w:val="20"/>
          <w:szCs w:val="20"/>
          <w:lang w:val="es-ES"/>
        </w:rPr>
      </w:pPr>
      <w:r w:rsidRPr="00010E4F">
        <w:rPr>
          <w:rFonts w:ascii="Times New Roman" w:eastAsia="Times New Roman" w:hAnsi="Times New Roman" w:cs="Times New Roman"/>
          <w:color w:val="000000"/>
          <w:sz w:val="14"/>
          <w:szCs w:val="14"/>
          <w:lang w:val="es-ES"/>
        </w:rPr>
        <w:t xml:space="preserve">x. </w:t>
      </w:r>
      <w:r w:rsidRPr="00010E4F">
        <w:rPr>
          <w:rFonts w:ascii="Arial" w:eastAsia="Times New Roman" w:hAnsi="Arial" w:cs="Arial"/>
          <w:color w:val="000000"/>
          <w:sz w:val="20"/>
          <w:szCs w:val="20"/>
          <w:lang w:val="es-ES"/>
        </w:rPr>
        <w:t>Se utilizarán explosivos que no generen emisiones nocivas;</w:t>
      </w:r>
    </w:p>
    <w:p w:rsidR="00010E4F" w:rsidRPr="00010E4F" w:rsidRDefault="00010E4F" w:rsidP="00010E4F">
      <w:pPr>
        <w:shd w:val="clear" w:color="auto" w:fill="FFFFFF"/>
        <w:spacing w:beforeAutospacing="1" w:after="0" w:afterAutospacing="1" w:line="240" w:lineRule="auto"/>
        <w:ind w:left="2160" w:hanging="720"/>
        <w:jc w:val="both"/>
        <w:rPr>
          <w:rFonts w:ascii="Arial" w:eastAsia="Times New Roman" w:hAnsi="Arial" w:cs="Arial"/>
          <w:color w:val="000000"/>
          <w:sz w:val="20"/>
          <w:szCs w:val="20"/>
          <w:lang w:val="es-ES"/>
        </w:rPr>
      </w:pPr>
      <w:r w:rsidRPr="00010E4F">
        <w:rPr>
          <w:rFonts w:ascii="Times New Roman" w:eastAsia="Times New Roman" w:hAnsi="Times New Roman" w:cs="Times New Roman"/>
          <w:color w:val="000000"/>
          <w:sz w:val="14"/>
          <w:szCs w:val="14"/>
          <w:lang w:val="es-ES"/>
        </w:rPr>
        <w:lastRenderedPageBreak/>
        <w:t xml:space="preserve">xi. </w:t>
      </w:r>
      <w:r w:rsidRPr="00010E4F">
        <w:rPr>
          <w:rFonts w:ascii="Arial" w:eastAsia="Times New Roman" w:hAnsi="Arial" w:cs="Arial"/>
          <w:color w:val="000000"/>
          <w:sz w:val="20"/>
          <w:szCs w:val="20"/>
          <w:lang w:val="es-ES"/>
        </w:rPr>
        <w:t>Previo al inicio de la detonación se evacuará el frente de trabajo, a una distancia determinada por el Experto en Prevención de riesgos. Adicionalmente y para reforzar la evacuación se activará un aviso de alarma. Para el caso del personal ajeno a los trabajos de inicio de voladura, se informará de la ubicación de la ésta y la hora de disparo. Adicionalmente el área deberá contar con la debida señalización al respecto;</w:t>
      </w:r>
    </w:p>
    <w:p w:rsidR="00010E4F" w:rsidRPr="00010E4F" w:rsidRDefault="00010E4F" w:rsidP="00010E4F">
      <w:pPr>
        <w:shd w:val="clear" w:color="auto" w:fill="FFFFFF"/>
        <w:spacing w:beforeAutospacing="1" w:after="0" w:afterAutospacing="1" w:line="240" w:lineRule="auto"/>
        <w:ind w:left="2160" w:hanging="720"/>
        <w:jc w:val="both"/>
        <w:rPr>
          <w:rFonts w:ascii="Arial" w:eastAsia="Times New Roman" w:hAnsi="Arial" w:cs="Arial"/>
          <w:color w:val="000000"/>
          <w:sz w:val="20"/>
          <w:szCs w:val="20"/>
          <w:lang w:val="es-ES"/>
        </w:rPr>
      </w:pPr>
      <w:r w:rsidRPr="00010E4F">
        <w:rPr>
          <w:rFonts w:ascii="Times New Roman" w:eastAsia="Times New Roman" w:hAnsi="Times New Roman" w:cs="Times New Roman"/>
          <w:color w:val="000000"/>
          <w:sz w:val="14"/>
          <w:szCs w:val="14"/>
          <w:lang w:val="es-ES"/>
        </w:rPr>
        <w:t xml:space="preserve">xii. </w:t>
      </w:r>
      <w:r w:rsidRPr="00010E4F">
        <w:rPr>
          <w:rFonts w:ascii="Arial" w:eastAsia="Times New Roman" w:hAnsi="Arial" w:cs="Arial"/>
          <w:color w:val="000000"/>
          <w:sz w:val="20"/>
          <w:szCs w:val="20"/>
          <w:lang w:val="es-ES"/>
        </w:rPr>
        <w:t>Una vez detonada la explosión se iniciará la etapa de ventilación del frente, para el recambio de aire necesario para que el equipo de túneles regrese al frente de trabajo. Se determinará la suficiencia de oxigeno y evacuación de gases y polvo por medio de las mediciones realizadas por la instrumentación habilitada;</w:t>
      </w:r>
    </w:p>
    <w:p w:rsidR="00010E4F" w:rsidRPr="00010E4F" w:rsidRDefault="00010E4F" w:rsidP="00010E4F">
      <w:pPr>
        <w:shd w:val="clear" w:color="auto" w:fill="FFFFFF"/>
        <w:spacing w:beforeAutospacing="1" w:after="0" w:afterAutospacing="1" w:line="240" w:lineRule="auto"/>
        <w:ind w:left="2160" w:hanging="720"/>
        <w:jc w:val="both"/>
        <w:rPr>
          <w:rFonts w:ascii="Arial" w:eastAsia="Times New Roman" w:hAnsi="Arial" w:cs="Arial"/>
          <w:color w:val="000000"/>
          <w:sz w:val="20"/>
          <w:szCs w:val="20"/>
          <w:lang w:val="es-ES"/>
        </w:rPr>
      </w:pPr>
      <w:r w:rsidRPr="00010E4F">
        <w:rPr>
          <w:rFonts w:ascii="Times New Roman" w:eastAsia="Times New Roman" w:hAnsi="Times New Roman" w:cs="Times New Roman"/>
          <w:color w:val="000000"/>
          <w:sz w:val="14"/>
          <w:szCs w:val="14"/>
          <w:lang w:val="es-ES"/>
        </w:rPr>
        <w:t xml:space="preserve">xiii. </w:t>
      </w:r>
      <w:r w:rsidRPr="00010E4F">
        <w:rPr>
          <w:rFonts w:ascii="Arial" w:eastAsia="Times New Roman" w:hAnsi="Arial" w:cs="Arial"/>
          <w:color w:val="000000"/>
          <w:sz w:val="20"/>
          <w:szCs w:val="20"/>
          <w:lang w:val="es-ES"/>
        </w:rPr>
        <w:t>El acceso al frente de trabajo, una vez efectuada la voladura se realizará previa autorización del encargado de la labor o técnico responsable.</w:t>
      </w:r>
    </w:p>
    <w:p w:rsidR="00010E4F" w:rsidRPr="00010E4F" w:rsidRDefault="00010E4F" w:rsidP="00010E4F">
      <w:pPr>
        <w:shd w:val="clear" w:color="auto" w:fill="FFFFFF"/>
        <w:spacing w:beforeAutospacing="1" w:after="0" w:afterAutospacing="1" w:line="240" w:lineRule="auto"/>
        <w:ind w:left="2160" w:hanging="720"/>
        <w:jc w:val="both"/>
        <w:rPr>
          <w:rFonts w:ascii="Arial" w:eastAsia="Times New Roman" w:hAnsi="Arial" w:cs="Arial"/>
          <w:color w:val="000000"/>
          <w:sz w:val="20"/>
          <w:szCs w:val="20"/>
          <w:lang w:val="es-ES"/>
        </w:rPr>
      </w:pPr>
      <w:r w:rsidRPr="00010E4F">
        <w:rPr>
          <w:rFonts w:ascii="Times New Roman" w:eastAsia="Times New Roman" w:hAnsi="Times New Roman" w:cs="Times New Roman"/>
          <w:color w:val="000000"/>
          <w:sz w:val="14"/>
          <w:szCs w:val="14"/>
          <w:lang w:val="es-ES"/>
        </w:rPr>
        <w:t xml:space="preserve">xiv. </w:t>
      </w:r>
      <w:r w:rsidRPr="00010E4F">
        <w:rPr>
          <w:rFonts w:ascii="Arial" w:eastAsia="Times New Roman" w:hAnsi="Arial" w:cs="Arial"/>
          <w:color w:val="000000"/>
          <w:sz w:val="20"/>
          <w:szCs w:val="20"/>
          <w:lang w:val="es-ES"/>
        </w:rPr>
        <w:t>Una vez que se haya realizado la evacuación de aire, se inspeccionará la estabilidad de la roca y el estado del terreno a fin de prever las potenciales caídas y/o desmoronamientos de rocas;</w:t>
      </w:r>
    </w:p>
    <w:p w:rsidR="00010E4F" w:rsidRPr="00010E4F" w:rsidRDefault="00010E4F" w:rsidP="00010E4F">
      <w:pPr>
        <w:shd w:val="clear" w:color="auto" w:fill="FFFFFF"/>
        <w:spacing w:beforeAutospacing="1" w:after="0" w:afterAutospacing="1" w:line="240" w:lineRule="auto"/>
        <w:ind w:left="2160" w:hanging="720"/>
        <w:jc w:val="both"/>
        <w:rPr>
          <w:rFonts w:ascii="Arial" w:eastAsia="Times New Roman" w:hAnsi="Arial" w:cs="Arial"/>
          <w:color w:val="000000"/>
          <w:sz w:val="20"/>
          <w:szCs w:val="20"/>
          <w:lang w:val="es-ES"/>
        </w:rPr>
      </w:pPr>
      <w:r w:rsidRPr="00010E4F">
        <w:rPr>
          <w:rFonts w:ascii="Times New Roman" w:eastAsia="Times New Roman" w:hAnsi="Times New Roman" w:cs="Times New Roman"/>
          <w:color w:val="000000"/>
          <w:sz w:val="14"/>
          <w:szCs w:val="14"/>
          <w:lang w:val="es-ES"/>
        </w:rPr>
        <w:t xml:space="preserve">xv. </w:t>
      </w:r>
      <w:r w:rsidRPr="00010E4F">
        <w:rPr>
          <w:rFonts w:ascii="Arial" w:eastAsia="Times New Roman" w:hAnsi="Arial" w:cs="Arial"/>
          <w:color w:val="000000"/>
          <w:sz w:val="20"/>
          <w:szCs w:val="20"/>
          <w:lang w:val="es-ES"/>
        </w:rPr>
        <w:t>Si fuese necesario se realizarán los sostenimientos de roca, en función de la calidad de ésta. El reforzamiento de roca se realizara mediante pernos soportadores y/o aplicación shotcrete.</w:t>
      </w:r>
    </w:p>
    <w:p w:rsidR="00010E4F" w:rsidRPr="00010E4F" w:rsidRDefault="00010E4F" w:rsidP="00010E4F">
      <w:pPr>
        <w:shd w:val="clear" w:color="auto" w:fill="FFFFFF"/>
        <w:spacing w:before="100" w:beforeAutospacing="1" w:after="10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lang w:val="es-ES"/>
        </w:rPr>
        <w:br w:type="textWrapping" w:clear="all"/>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Finalmente, es importante señalar que una vez que se haya formalizado el procedimiento de seguridad asociado a esta actividad, su aplicación será obligatoria a toda persona que se encuentre participando en los trabajos al interior del túnel, sean estos contratistas o subcontratistas. En este sentido, Gener se reserva el derecho de fiscalizar las disposiciones reglamentarias aquí indicadas y que serán parte del documento final de Plan de Prevención de Riesgos del PHAM.</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27</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Efectivamente y como una medida de resguardo ambiental para las viviendas cercanas a las obras del canal Alfalfal y para los receptores ubicados a menos de 35 m del frente de trabajo, el Titular del proyecto implementará barreras acústicas móviles en los sitios de faenas, disminuyendo de esta forma los niveles de emisión de ruido en 11 a 15 dB(A).</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La efectividad de esta medida, ha sido evaluada previo a ser informada en el EIA, por cuanto ella permitirá dar cumplimiento a una normativa de carácter ambiental, específicamente a lo establecido en el D. S. Nº 146/97 del MINSEGPRES. Esta evaluación se realiza modelando con el software MINERVA 5.1 el que a su vez considera la atenuación dada por la normativa ISO 9613 para la propagación del sonido. Al respecto, y como una forma de resguardar el cumplimiento de los niveles del D. S. Nº 146/97, en la evaluación se empleo el escenario más desfavorable, es decir el rango de atenuación real de las pantallas es mayor que el rango de 11 a 15 dB(A), indicado en el EIA.</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Considerando lo anterior y a petición de la autoridad, en el diagrama 2, se entregan los resultados de la citada modelación.</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lastRenderedPageBreak/>
        <w:t>Previo a ello, se muestra en el diagrama 1, el ingreso de los datos utilizados en la modelación y que corresponden a las condiciones para las cuales se cumple la atenuación indicada, esto es;</w:t>
      </w:r>
    </w:p>
    <w:p w:rsidR="00010E4F" w:rsidRPr="00010E4F" w:rsidRDefault="00010E4F" w:rsidP="00010E4F">
      <w:pPr>
        <w:shd w:val="clear" w:color="auto" w:fill="FFFFFF"/>
        <w:spacing w:beforeAutospacing="1" w:after="0" w:afterAutospacing="1" w:line="240" w:lineRule="auto"/>
        <w:ind w:left="180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Altura mínima de las barreras de 3 m;</w:t>
      </w:r>
    </w:p>
    <w:p w:rsidR="00010E4F" w:rsidRPr="00010E4F" w:rsidRDefault="00010E4F" w:rsidP="00010E4F">
      <w:pPr>
        <w:shd w:val="clear" w:color="auto" w:fill="FFFFFF"/>
        <w:spacing w:beforeAutospacing="1" w:after="0" w:afterAutospacing="1" w:line="240" w:lineRule="auto"/>
        <w:ind w:left="180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Materialidad de OSB de 18.5 mm de espesor o material equivalente o material equivalente con una densidad superficial de 11.7 Kg/m</w:t>
      </w:r>
      <w:r w:rsidRPr="00010E4F">
        <w:rPr>
          <w:rFonts w:ascii="Arial" w:eastAsia="Times New Roman" w:hAnsi="Arial" w:cs="Arial"/>
          <w:color w:val="000000"/>
          <w:sz w:val="20"/>
          <w:szCs w:val="20"/>
          <w:vertAlign w:val="superscript"/>
          <w:lang w:val="es-ES"/>
        </w:rPr>
        <w:t>2</w:t>
      </w:r>
      <w:r w:rsidRPr="00010E4F">
        <w:rPr>
          <w:rFonts w:ascii="Arial" w:eastAsia="Times New Roman" w:hAnsi="Arial" w:cs="Arial"/>
          <w:color w:val="000000"/>
          <w:sz w:val="20"/>
          <w:szCs w:val="20"/>
          <w:lang w:val="es-ES"/>
        </w:rPr>
        <w:t>,</w:t>
      </w:r>
    </w:p>
    <w:p w:rsidR="00010E4F" w:rsidRPr="00010E4F" w:rsidRDefault="00010E4F" w:rsidP="00010E4F">
      <w:pPr>
        <w:shd w:val="clear" w:color="auto" w:fill="FFFFFF"/>
        <w:spacing w:beforeAutospacing="1" w:after="0" w:afterAutospacing="1" w:line="240" w:lineRule="auto"/>
        <w:ind w:left="180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Lana mineral en el interior con densidad de 60 Kg/m</w:t>
      </w:r>
      <w:r w:rsidRPr="00010E4F">
        <w:rPr>
          <w:rFonts w:ascii="Arial" w:eastAsia="Times New Roman" w:hAnsi="Arial" w:cs="Arial"/>
          <w:color w:val="000000"/>
          <w:sz w:val="20"/>
          <w:szCs w:val="20"/>
          <w:vertAlign w:val="superscript"/>
          <w:lang w:val="es-ES"/>
        </w:rPr>
        <w:t>3</w:t>
      </w:r>
      <w:r w:rsidRPr="00010E4F">
        <w:rPr>
          <w:rFonts w:ascii="Arial" w:eastAsia="Times New Roman" w:hAnsi="Arial" w:cs="Arial"/>
          <w:color w:val="000000"/>
          <w:sz w:val="20"/>
          <w:szCs w:val="20"/>
          <w:lang w:val="es-ES"/>
        </w:rPr>
        <w:t xml:space="preserve"> o superior;</w:t>
      </w:r>
    </w:p>
    <w:p w:rsidR="00010E4F" w:rsidRPr="00010E4F" w:rsidRDefault="00010E4F" w:rsidP="00010E4F">
      <w:pPr>
        <w:shd w:val="clear" w:color="auto" w:fill="FFFFFF"/>
        <w:spacing w:before="100" w:beforeAutospacing="1" w:after="10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lang w:val="es-ES"/>
        </w:rPr>
        <w:br w:type="textWrapping" w:clear="all"/>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Para los cálculos de atenuación por barrera en tanto se utilizará;</w:t>
      </w:r>
    </w:p>
    <w:p w:rsidR="00010E4F" w:rsidRPr="00010E4F" w:rsidRDefault="00010E4F" w:rsidP="00010E4F">
      <w:pPr>
        <w:shd w:val="clear" w:color="auto" w:fill="FFFFFF"/>
        <w:spacing w:beforeAutospacing="1" w:after="0" w:afterAutospacing="1" w:line="240" w:lineRule="auto"/>
        <w:ind w:left="180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Distancias 35 y 60 m, y</w:t>
      </w:r>
    </w:p>
    <w:p w:rsidR="00010E4F" w:rsidRPr="00010E4F" w:rsidRDefault="00010E4F" w:rsidP="00010E4F">
      <w:pPr>
        <w:shd w:val="clear" w:color="auto" w:fill="FFFFFF"/>
        <w:spacing w:beforeAutospacing="1" w:after="0" w:afterAutospacing="1" w:line="240" w:lineRule="auto"/>
        <w:ind w:left="180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Altura de los receptores de 1.5 m y 4 m (representando la altura de primer y segundo piso, características de las viviendas identificadas en el sector del Alfalfal)</w:t>
      </w:r>
    </w:p>
    <w:p w:rsidR="00010E4F" w:rsidRPr="00010E4F" w:rsidRDefault="00010E4F" w:rsidP="00010E4F">
      <w:pPr>
        <w:shd w:val="clear" w:color="auto" w:fill="FFFFFF"/>
        <w:spacing w:beforeAutospacing="1" w:after="0" w:afterAutospacing="1" w:line="240" w:lineRule="auto"/>
        <w:ind w:left="1440" w:hanging="360"/>
        <w:jc w:val="center"/>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Diagrama 1</w:t>
      </w:r>
    </w:p>
    <w:p w:rsidR="00010E4F" w:rsidRPr="00010E4F" w:rsidRDefault="00010E4F" w:rsidP="00010E4F">
      <w:pPr>
        <w:shd w:val="clear" w:color="auto" w:fill="FFFFFF"/>
        <w:spacing w:beforeAutospacing="1" w:after="0" w:afterAutospacing="1" w:line="240" w:lineRule="auto"/>
        <w:ind w:left="1440" w:hanging="360"/>
        <w:jc w:val="center"/>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Ingreso de Datos a la Modelación</w:t>
      </w:r>
    </w:p>
    <w:p w:rsidR="00010E4F" w:rsidRPr="00010E4F" w:rsidRDefault="00010E4F" w:rsidP="00010E4F">
      <w:pPr>
        <w:shd w:val="clear" w:color="auto" w:fill="FFFFFF"/>
        <w:spacing w:beforeAutospacing="1" w:after="0" w:afterAutospacing="1" w:line="240" w:lineRule="auto"/>
        <w:ind w:left="1440" w:hanging="360"/>
        <w:jc w:val="center"/>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 xml:space="preserve">(Para ver diagrama favor remitirse al Anexo " Figuras de la Adenda") </w:t>
      </w:r>
    </w:p>
    <w:p w:rsidR="00010E4F" w:rsidRPr="00010E4F" w:rsidRDefault="00010E4F" w:rsidP="00010E4F">
      <w:pPr>
        <w:shd w:val="clear" w:color="auto" w:fill="FFFFFF"/>
        <w:spacing w:before="100" w:beforeAutospacing="1" w:after="10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continuación se entregan los resultados de la atenuación dada por la barrera:</w:t>
      </w:r>
    </w:p>
    <w:p w:rsidR="00010E4F" w:rsidRPr="00010E4F" w:rsidRDefault="00010E4F" w:rsidP="00010E4F">
      <w:pPr>
        <w:shd w:val="clear" w:color="auto" w:fill="FFFFFF"/>
        <w:spacing w:beforeAutospacing="1" w:after="0" w:afterAutospacing="1" w:line="240" w:lineRule="auto"/>
        <w:ind w:left="1440" w:hanging="360"/>
        <w:jc w:val="center"/>
        <w:rPr>
          <w:rFonts w:ascii="Arial" w:eastAsia="Times New Roman" w:hAnsi="Arial" w:cs="Arial"/>
          <w:color w:val="000000"/>
          <w:sz w:val="20"/>
          <w:szCs w:val="20"/>
          <w:lang w:val="es-ES"/>
        </w:rPr>
      </w:pPr>
      <w:r w:rsidRPr="00010E4F">
        <w:rPr>
          <w:rFonts w:ascii="Arial" w:eastAsia="Times New Roman" w:hAnsi="Arial" w:cs="Arial"/>
          <w:b/>
          <w:bCs/>
          <w:color w:val="000000"/>
          <w:lang w:val="es-ES"/>
        </w:rPr>
        <w:t>Diagrama 2</w:t>
      </w:r>
    </w:p>
    <w:p w:rsidR="00010E4F" w:rsidRPr="00010E4F" w:rsidRDefault="00010E4F" w:rsidP="00010E4F">
      <w:pPr>
        <w:shd w:val="clear" w:color="auto" w:fill="FFFFFF"/>
        <w:spacing w:beforeAutospacing="1" w:after="0" w:afterAutospacing="1" w:line="240" w:lineRule="auto"/>
        <w:ind w:left="1440" w:hanging="360"/>
        <w:jc w:val="center"/>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Resultados de la Modelación</w:t>
      </w:r>
    </w:p>
    <w:p w:rsidR="00010E4F" w:rsidRPr="00010E4F" w:rsidRDefault="00010E4F" w:rsidP="00010E4F">
      <w:pPr>
        <w:shd w:val="clear" w:color="auto" w:fill="FFFFFF"/>
        <w:spacing w:beforeAutospacing="1" w:after="0" w:afterAutospacing="1" w:line="240" w:lineRule="auto"/>
        <w:ind w:left="1440" w:hanging="360"/>
        <w:jc w:val="center"/>
        <w:rPr>
          <w:rFonts w:ascii="Arial" w:eastAsia="Times New Roman" w:hAnsi="Arial" w:cs="Arial"/>
          <w:color w:val="000000"/>
          <w:sz w:val="20"/>
          <w:szCs w:val="20"/>
          <w:lang w:val="es-ES"/>
        </w:rPr>
      </w:pPr>
      <w:r w:rsidRPr="00010E4F">
        <w:rPr>
          <w:rFonts w:ascii="Arial" w:eastAsia="Times New Roman" w:hAnsi="Arial" w:cs="Arial"/>
          <w:b/>
          <w:bCs/>
          <w:i/>
          <w:iCs/>
          <w:color w:val="000000"/>
          <w:sz w:val="20"/>
          <w:szCs w:val="20"/>
          <w:lang w:val="es-ES"/>
        </w:rPr>
        <w:t xml:space="preserve">(Para ver diagrama favor remitirse al Anexo " Figuras de la Adenda") </w:t>
      </w:r>
    </w:p>
    <w:p w:rsidR="00010E4F" w:rsidRPr="00010E4F" w:rsidRDefault="00010E4F" w:rsidP="00010E4F">
      <w:pPr>
        <w:shd w:val="clear" w:color="auto" w:fill="FFFFFF"/>
        <w:spacing w:before="100" w:beforeAutospacing="1" w:after="10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agrama de resultados, se desprende la siguiente tabla que muestra los niveles de presión sonora proyectados con y sin barrera, los cuales serán restados entre si para obtener el nivel general de la atenuación de la barrera:</w:t>
      </w:r>
    </w:p>
    <w:p w:rsidR="00010E4F" w:rsidRPr="00010E4F" w:rsidRDefault="00010E4F" w:rsidP="00010E4F">
      <w:pPr>
        <w:shd w:val="clear" w:color="auto" w:fill="FFFFFF"/>
        <w:spacing w:beforeAutospacing="1" w:after="0" w:afterAutospacing="1" w:line="240" w:lineRule="auto"/>
        <w:ind w:left="1440" w:hanging="360"/>
        <w:jc w:val="center"/>
        <w:rPr>
          <w:rFonts w:ascii="Arial" w:eastAsia="Times New Roman" w:hAnsi="Arial" w:cs="Arial"/>
          <w:color w:val="000000"/>
          <w:sz w:val="20"/>
          <w:szCs w:val="20"/>
          <w:lang w:val="es-ES"/>
        </w:rPr>
      </w:pPr>
      <w:r w:rsidRPr="00010E4F">
        <w:rPr>
          <w:rFonts w:ascii="Arial" w:eastAsia="Times New Roman" w:hAnsi="Arial" w:cs="Arial"/>
          <w:b/>
          <w:bCs/>
          <w:color w:val="000000"/>
          <w:lang w:val="es-ES"/>
        </w:rPr>
        <w:t>Tabla 37</w:t>
      </w:r>
    </w:p>
    <w:p w:rsidR="00010E4F" w:rsidRPr="00010E4F" w:rsidRDefault="00010E4F" w:rsidP="00010E4F">
      <w:pPr>
        <w:shd w:val="clear" w:color="auto" w:fill="FFFFFF"/>
        <w:spacing w:beforeAutospacing="1" w:after="0" w:afterAutospacing="1" w:line="240" w:lineRule="auto"/>
        <w:ind w:left="1440" w:hanging="360"/>
        <w:jc w:val="center"/>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Resultados de Proyección Sonora y Cálculo de Atenuación General</w:t>
      </w:r>
    </w:p>
    <w:tbl>
      <w:tblPr>
        <w:tblW w:w="5000" w:type="pct"/>
        <w:tblInd w:w="1440" w:type="dxa"/>
        <w:tblCellMar>
          <w:left w:w="0" w:type="dxa"/>
          <w:right w:w="0" w:type="dxa"/>
        </w:tblCellMar>
        <w:tblLook w:val="04A0" w:firstRow="1" w:lastRow="0" w:firstColumn="1" w:lastColumn="0" w:noHBand="0" w:noVBand="1"/>
      </w:tblPr>
      <w:tblGrid>
        <w:gridCol w:w="2375"/>
        <w:gridCol w:w="2375"/>
        <w:gridCol w:w="2375"/>
        <w:gridCol w:w="2375"/>
      </w:tblGrid>
      <w:tr w:rsidR="00010E4F" w:rsidRPr="00010E4F" w:rsidTr="00010E4F">
        <w:trPr>
          <w:trHeight w:val="255"/>
        </w:trPr>
        <w:tc>
          <w:tcPr>
            <w:tcW w:w="1250" w:type="pct"/>
            <w:tcBorders>
              <w:top w:val="single" w:sz="8" w:space="0" w:color="auto"/>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Punto</w:t>
            </w:r>
          </w:p>
        </w:tc>
        <w:tc>
          <w:tcPr>
            <w:tcW w:w="1250" w:type="pct"/>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NPS sin barrera</w:t>
            </w:r>
          </w:p>
        </w:tc>
        <w:tc>
          <w:tcPr>
            <w:tcW w:w="1250" w:type="pct"/>
            <w:tcBorders>
              <w:top w:val="single" w:sz="8" w:space="0" w:color="auto"/>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NPS con barrera</w:t>
            </w:r>
          </w:p>
        </w:tc>
        <w:tc>
          <w:tcPr>
            <w:tcW w:w="1250" w:type="pct"/>
            <w:tcBorders>
              <w:top w:val="single" w:sz="8" w:space="0" w:color="auto"/>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Atenuación</w:t>
            </w:r>
          </w:p>
        </w:tc>
      </w:tr>
      <w:tr w:rsidR="00010E4F" w:rsidRPr="00010E4F" w:rsidTr="00010E4F">
        <w:trPr>
          <w:trHeight w:val="255"/>
        </w:trPr>
        <w:tc>
          <w:tcPr>
            <w:tcW w:w="1250" w:type="pct"/>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1 – 1º Piso</w:t>
            </w:r>
          </w:p>
        </w:tc>
        <w:tc>
          <w:tcPr>
            <w:tcW w:w="1250" w:type="pct"/>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63</w:t>
            </w:r>
          </w:p>
        </w:tc>
        <w:tc>
          <w:tcPr>
            <w:tcW w:w="1250" w:type="pct"/>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43</w:t>
            </w:r>
          </w:p>
        </w:tc>
        <w:tc>
          <w:tcPr>
            <w:tcW w:w="1250" w:type="pct"/>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20</w:t>
            </w:r>
          </w:p>
        </w:tc>
      </w:tr>
      <w:tr w:rsidR="00010E4F" w:rsidRPr="00010E4F" w:rsidTr="00010E4F">
        <w:trPr>
          <w:trHeight w:val="255"/>
        </w:trPr>
        <w:tc>
          <w:tcPr>
            <w:tcW w:w="1250" w:type="pct"/>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1 – 2º Piso</w:t>
            </w:r>
          </w:p>
        </w:tc>
        <w:tc>
          <w:tcPr>
            <w:tcW w:w="1250" w:type="pct"/>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63</w:t>
            </w:r>
          </w:p>
        </w:tc>
        <w:tc>
          <w:tcPr>
            <w:tcW w:w="1250" w:type="pct"/>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43</w:t>
            </w:r>
          </w:p>
        </w:tc>
        <w:tc>
          <w:tcPr>
            <w:tcW w:w="1250" w:type="pct"/>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20</w:t>
            </w:r>
          </w:p>
        </w:tc>
      </w:tr>
      <w:tr w:rsidR="00010E4F" w:rsidRPr="00010E4F" w:rsidTr="00010E4F">
        <w:trPr>
          <w:trHeight w:val="255"/>
        </w:trPr>
        <w:tc>
          <w:tcPr>
            <w:tcW w:w="1250" w:type="pct"/>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2 – 1º Piso</w:t>
            </w:r>
          </w:p>
        </w:tc>
        <w:tc>
          <w:tcPr>
            <w:tcW w:w="1250" w:type="pct"/>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58</w:t>
            </w:r>
          </w:p>
        </w:tc>
        <w:tc>
          <w:tcPr>
            <w:tcW w:w="1250" w:type="pct"/>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38</w:t>
            </w:r>
          </w:p>
        </w:tc>
        <w:tc>
          <w:tcPr>
            <w:tcW w:w="1250" w:type="pct"/>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20</w:t>
            </w:r>
          </w:p>
        </w:tc>
      </w:tr>
      <w:tr w:rsidR="00010E4F" w:rsidRPr="00010E4F" w:rsidTr="00010E4F">
        <w:trPr>
          <w:trHeight w:val="255"/>
        </w:trPr>
        <w:tc>
          <w:tcPr>
            <w:tcW w:w="1250" w:type="pct"/>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3 – 2º piso</w:t>
            </w:r>
          </w:p>
        </w:tc>
        <w:tc>
          <w:tcPr>
            <w:tcW w:w="1250" w:type="pct"/>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58</w:t>
            </w:r>
          </w:p>
        </w:tc>
        <w:tc>
          <w:tcPr>
            <w:tcW w:w="1250" w:type="pct"/>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38</w:t>
            </w:r>
          </w:p>
        </w:tc>
        <w:tc>
          <w:tcPr>
            <w:tcW w:w="1250" w:type="pct"/>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20</w:t>
            </w:r>
          </w:p>
        </w:tc>
      </w:tr>
    </w:tbl>
    <w:p w:rsidR="00010E4F" w:rsidRPr="00010E4F" w:rsidRDefault="00010E4F" w:rsidP="00010E4F">
      <w:pPr>
        <w:shd w:val="clear" w:color="auto" w:fill="FFFFFF"/>
        <w:spacing w:before="100" w:beforeAutospacing="1" w:after="10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lang w:val="es-ES"/>
        </w:rPr>
        <w:lastRenderedPageBreak/>
        <w:br w:type="textWrapping" w:clear="all"/>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Conforme a lo que se muestra en los diagramas y a la tabla anterior, se validan los valores de atenuación entregados en el EIA.</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En cuanto a la inquietud del servicio, respecto a consignar la medida como un compromiso, es preciso indicar que en el Capítulo 6 y 7 del EIA, la habilitación de las barreras, bajo las condiciones expuestas, es indicada justamente como un compromiso ambiental de GENER. Sin perjuicio de ello, y a través de la presente respuesta se confirma dicha medida como un compromiso del Titular.</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 xml:space="preserve">Respuesta 28 </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Según lo indicado en la sección 6.4.1.12 del EIA, el Proyecto no causará impacto alguno sobre los desplazamientos de los grupos de pastores que transportan sus animales hacia y desde los sitios de veranadas e invernadas, lo que ocurre con una marcada estacionalidad y en rutas claramente identificadas (Anexo 34 del EIA).</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El reconocimiento previo de las actividades de pastoreo (estudio de línea base), ha permitido considerar con antelación la distribución y estacionalidad de dicha actividad. El análisis realizado en el Anexo 34 “Estudio Etnográfico del Área del Proyecto” concluye lo siguiente:</w:t>
      </w:r>
    </w:p>
    <w:p w:rsidR="00010E4F" w:rsidRPr="00010E4F" w:rsidRDefault="00010E4F" w:rsidP="00010E4F">
      <w:pPr>
        <w:shd w:val="clear" w:color="auto" w:fill="FFFFFF"/>
        <w:spacing w:beforeAutospacing="1" w:after="0" w:afterAutospacing="1" w:line="240" w:lineRule="auto"/>
        <w:ind w:left="180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El estudio de impacto vial presentado en el Anexo 14 del EIA, muestra que en la etapa de construcción, donde se concentrará el mayor movimiento de vehículos de carga y traslado de personal, no se generarán impactos adversos significativos, en parte debido a que el transporte del proyecto tendrá lugar de lunes a viernes, en tanto la mayoría de los viajes con fines de deporte y turismo ocurren los fines de semana y festivos, de manera que no se superpondrán.</w:t>
      </w:r>
    </w:p>
    <w:p w:rsidR="00010E4F" w:rsidRPr="00010E4F" w:rsidRDefault="00010E4F" w:rsidP="00010E4F">
      <w:pPr>
        <w:shd w:val="clear" w:color="auto" w:fill="FFFFFF"/>
        <w:spacing w:beforeAutospacing="1" w:after="0" w:afterAutospacing="1" w:line="240" w:lineRule="auto"/>
        <w:ind w:left="180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La mayor parte de los ganaderos de la zona no experimentarán ningún riesgo de interferencia en sus desplazamientos, pues el transporte y destino final de los arreos no coinciden territorialmente con el movimiento de vehículos y maquinarias que contempla el proyecto.</w:t>
      </w:r>
    </w:p>
    <w:p w:rsidR="00010E4F" w:rsidRPr="00010E4F" w:rsidRDefault="00010E4F" w:rsidP="00010E4F">
      <w:pPr>
        <w:shd w:val="clear" w:color="auto" w:fill="FFFFFF"/>
        <w:spacing w:before="100" w:beforeAutospacing="1" w:after="10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lang w:val="es-ES"/>
        </w:rPr>
        <w:br w:type="textWrapping" w:clear="all"/>
      </w:r>
    </w:p>
    <w:p w:rsidR="00010E4F" w:rsidRPr="00010E4F" w:rsidRDefault="00010E4F" w:rsidP="00010E4F">
      <w:pPr>
        <w:shd w:val="clear" w:color="auto" w:fill="FFFFFF"/>
        <w:spacing w:beforeAutospacing="1" w:after="0" w:afterAutospacing="1" w:line="240" w:lineRule="auto"/>
        <w:ind w:left="180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Para el caso en que coincidirá ocasionalmente el flujo de vehículos de carga con el traslado de animales por arreo compartiendo un mismo tramo de vía pública, no se prevé la interrupción u otro impacto sobre los ganaderos, pues este tipo de actividad coexiste en la actualidad dando cuenta de una histórica experiencia que poseen los ganaderos con el flujo vehicular que genera el movimiento de turistas, camiones mineros, y anteriores proyectos en la zona. Un ejemplo actual de esto, es el caso de los ganaderos que trasladan sus animales en vehículos hasta la localidad de Maitenes (“costinos”), y desde allí siguen mediante arreo, sumándose a los ganaderos provenientes de otras localidades, todos ellos usando la ruta G-345.</w:t>
      </w:r>
    </w:p>
    <w:p w:rsidR="00010E4F" w:rsidRPr="00010E4F" w:rsidRDefault="00010E4F" w:rsidP="00010E4F">
      <w:pPr>
        <w:shd w:val="clear" w:color="auto" w:fill="FFFFFF"/>
        <w:spacing w:beforeAutospacing="1" w:after="0" w:afterAutospacing="1" w:line="240" w:lineRule="auto"/>
        <w:ind w:left="180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Un caso diferente supone la construcción del nuevo camino proyectado en el valle del estero Aucayes y próximo a la localidad de Maitenes, que favorecerá el desplazamiento de los ganaderos que podrían eventualmente utilizarlo para acceder más fácilmente al sector de veranadas.</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lastRenderedPageBreak/>
        <w:t>Aún cuando no se prevé un impacto por detrimento de las condiciones de accesibilidad, como medidas preventivas el PHAM ha considerado las siguientes acciones:</w:t>
      </w:r>
    </w:p>
    <w:p w:rsidR="00010E4F" w:rsidRPr="00010E4F" w:rsidRDefault="00010E4F" w:rsidP="00010E4F">
      <w:pPr>
        <w:shd w:val="clear" w:color="auto" w:fill="FFFFFF"/>
        <w:spacing w:beforeAutospacing="1" w:after="0" w:afterAutospacing="1" w:line="240" w:lineRule="auto"/>
        <w:ind w:left="180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El proyecto contempla instruir a sus supervisores de obras para evitar cualquier dificultad para el al paso de los pastores hacia la parte alta de estas veranadas. Ello quedará establecido en el Contrato de cada Empresa contratista y se verificará su cumplimiento en terreno.</w:t>
      </w:r>
    </w:p>
    <w:p w:rsidR="00010E4F" w:rsidRPr="00010E4F" w:rsidRDefault="00010E4F" w:rsidP="00010E4F">
      <w:pPr>
        <w:shd w:val="clear" w:color="auto" w:fill="FFFFFF"/>
        <w:spacing w:beforeAutospacing="1" w:after="0" w:afterAutospacing="1" w:line="240" w:lineRule="auto"/>
        <w:ind w:left="180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Se contempla durante la construcción el uso de cercos de protección para evitar caídas de animales a los sitios de excavación, en la zona de trabajo de la veranada La Engorda.</w:t>
      </w:r>
    </w:p>
    <w:p w:rsidR="00010E4F" w:rsidRPr="00010E4F" w:rsidRDefault="00010E4F" w:rsidP="00010E4F">
      <w:pPr>
        <w:shd w:val="clear" w:color="auto" w:fill="FFFFFF"/>
        <w:spacing w:beforeAutospacing="1" w:after="0" w:afterAutospacing="1" w:line="240" w:lineRule="auto"/>
        <w:ind w:left="180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Sobre el arreo ganadero por las rutas de uso público, actualmente ya coexiste esta acción con el flujo de vehículos de carga, lo que da cuenta de una experiencia que ya conocen los ganaderos, por lo cual, no se requieren acciones especiales a excepción de la moderación de la velocidad de circulación.</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En ningún caso el proyecto prohibirá el ingreso o uso de veranadas e invernadas, en terrenos de propiedad privada.</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A fin de verificar que el PHAM no tendrá impacto sobre las actividades de pastoreo, el PHAM contempla el desarrollo de un Monitoreo de Indicadores Sociales (MIS), según se describe en el capítulo 8 y Anexo 39 del EIA.</w:t>
      </w:r>
    </w:p>
    <w:p w:rsidR="00010E4F" w:rsidRPr="00010E4F" w:rsidRDefault="00010E4F" w:rsidP="00010E4F">
      <w:pPr>
        <w:shd w:val="clear" w:color="auto" w:fill="FFFFFF"/>
        <w:spacing w:before="100" w:beforeAutospacing="1" w:after="10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i/>
          <w:iCs/>
          <w:color w:val="000000"/>
          <w:lang w:val="es-ES"/>
        </w:rPr>
        <w:br w:type="textWrapping" w:clear="all"/>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29</w:t>
      </w:r>
    </w:p>
    <w:p w:rsidR="00010E4F" w:rsidRPr="00010E4F" w:rsidRDefault="00010E4F" w:rsidP="00010E4F">
      <w:pPr>
        <w:shd w:val="clear" w:color="auto" w:fill="FFFFFF"/>
        <w:spacing w:beforeAutospacing="1" w:after="0" w:afterAutospacing="1" w:line="240" w:lineRule="auto"/>
        <w:ind w:left="1451"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En cuanto al posible impacto sobre las especies de aves asociadas a las zonas ritrónicas, se puede indicar que aunque la disminución del caudal en algunas de estas áreas se percibe como un evento negativo para estas especies, no existen datos cuantitativos que avalen esta hipótesis. Además, tampoco existe claridad si este tipo de proyectos tiene impactos a nivel individual sobre algunas parejas de individuos o a nivel poblacional.</w:t>
      </w:r>
    </w:p>
    <w:p w:rsidR="00010E4F" w:rsidRPr="00010E4F" w:rsidRDefault="00010E4F" w:rsidP="00010E4F">
      <w:pPr>
        <w:shd w:val="clear" w:color="auto" w:fill="FFFFFF"/>
        <w:spacing w:beforeAutospacing="1" w:after="0" w:afterAutospacing="1" w:line="240" w:lineRule="auto"/>
        <w:ind w:left="1451"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Respecto a la condición del Pato cortacorrientes (</w:t>
      </w:r>
      <w:r w:rsidRPr="00010E4F">
        <w:rPr>
          <w:rFonts w:ascii="Arial" w:eastAsia="Times New Roman" w:hAnsi="Arial" w:cs="Arial"/>
          <w:i/>
          <w:iCs/>
          <w:color w:val="000000"/>
          <w:sz w:val="20"/>
          <w:szCs w:val="20"/>
          <w:lang w:val="es-ES"/>
        </w:rPr>
        <w:t>Merganetta armata</w:t>
      </w:r>
      <w:r w:rsidRPr="00010E4F">
        <w:rPr>
          <w:rFonts w:ascii="Arial" w:eastAsia="Times New Roman" w:hAnsi="Arial" w:cs="Arial"/>
          <w:color w:val="000000"/>
          <w:sz w:val="20"/>
          <w:szCs w:val="20"/>
          <w:lang w:val="es-ES"/>
        </w:rPr>
        <w:t>), como especie de densidades poblacionales reducidas, se ha planteado en gran parte de su distribución en Sudamérica que esta condición sería una característica ecológica natural de esta especie y no producto de las perturbaciones antrópicas en su hábitat.</w:t>
      </w:r>
    </w:p>
    <w:p w:rsidR="00010E4F" w:rsidRPr="00010E4F" w:rsidRDefault="00010E4F" w:rsidP="00010E4F">
      <w:pPr>
        <w:shd w:val="clear" w:color="auto" w:fill="FFFFFF"/>
        <w:spacing w:beforeAutospacing="1" w:after="0" w:afterAutospacing="1" w:line="240" w:lineRule="auto"/>
        <w:ind w:left="1451"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Por otra parte, el método utilizado para el cálculo del caudal ecológico (sección 6.4.2.3 del EIA) considera como principal indicador ambiental de la calidad del hábitat a los peces, bajo el supuesto que al mantener sus requerimientos ambientales mínimos el resto de los organismos acuáticos tendrán de igual manera satisfechos sus requerimientos. De este modo, es posible señalar que los peces serían un indicador ambiental de tipo ecosistémico (variable de estado), en donde la condición de hábitat de los peces sería un reflejo de la condición global del ecosistema acuático. Lo anterior permite establecer que los criterios de sustentabilidad de hábitats utilizados en el EIA, serían extensibles a las aves acuáticas como el Pato cortacorrientes</w:t>
      </w:r>
      <w:hyperlink r:id="rId39" w:anchor="_ftn3" w:tooltip="" w:history="1">
        <w:r w:rsidRPr="00010E4F">
          <w:rPr>
            <w:rFonts w:ascii="Arial" w:eastAsia="Times New Roman" w:hAnsi="Arial" w:cs="Arial"/>
            <w:color w:val="0000FF"/>
            <w:u w:val="single"/>
            <w:lang w:val="es-ES"/>
          </w:rPr>
          <w:t>[3]</w:t>
        </w:r>
      </w:hyperlink>
      <w:bookmarkEnd w:id="7"/>
      <w:r w:rsidRPr="00010E4F">
        <w:rPr>
          <w:rFonts w:ascii="Arial" w:eastAsia="Times New Roman" w:hAnsi="Arial" w:cs="Arial"/>
          <w:color w:val="000000"/>
          <w:sz w:val="20"/>
          <w:szCs w:val="20"/>
          <w:lang w:val="es-ES"/>
        </w:rPr>
        <w:t>. Si bien es cierto, que este criterio de extensibilidad basado en requerimientos tróficos comparables entre las especies (ej. competencia), no considera los requerimientos de hábitats de las aves acuáticas, éstas tienen menor fidelidad a hábitats específicos y sus ámbitos de hogar son mayores que para los organismos acuáticos.</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lastRenderedPageBreak/>
        <w:t>No obstante lo anterior, el Titular no puede plantear a priori si la ejecución del Proyecto tendrá efectos adversos o nulos sobre la especie. Sin embargo, el tipo de estudio (de seguimiento) solicitado permitirá conocer algunas características del uso de los recursos por parte de la especie en cuestión, pero carece en determinar un factor fundamental en la evaluación de posibles impactos, la plasticidad conductual, es decir, las modificaciones del comportamiento que las especies incorporan para superar cambios en la oferta de sus recursos (por ejemplo: aumento del ámbito de hogar y/o territorio, superposición de territorios, modificación de la amplitud trófica, entre otros).</w:t>
      </w:r>
    </w:p>
    <w:p w:rsidR="00010E4F" w:rsidRPr="00010E4F" w:rsidRDefault="00010E4F" w:rsidP="00010E4F">
      <w:pPr>
        <w:shd w:val="clear" w:color="auto" w:fill="FFFFFF"/>
        <w:spacing w:before="100" w:beforeAutospacing="1" w:after="10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lang w:val="es-ES"/>
        </w:rPr>
        <w:br w:type="textWrapping" w:clear="all"/>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En este sentido, se reitera el compromiso del Titular sobre ejecutar un estudio poblacional (sección 6.4.1.6 del EIA) que entregue información cuantitativa sobre los posibles impactos del Proyecto sobre la especie, permitiendo que se consideren medidas adecuadas de compensación o rectificación para mitigar o compensar el impacto, tales como la restauración de algunas áreas inmediatas a las cauces con el objetivo de aumentar la población, u otras a definir con la Autoridad sectorial correspondiente. El estudio poblacional propuesto, puede ser además, una herramienta útil en generar información cuantitativa para la toma de decisiones en futuros proyectos que afecten hábitats similares.</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 xml:space="preserve">El estudio poblacional será presentado a la Autoridad con el fin de informar tanto los resultados como la propuesta o ajuste de las medidas de manejo ambiental que sean pertinentes. Con ello, la estrategia asumida considera un consenso con la Autoridad Ambiental respecto de las medidas adicionales que sean necesarias en caso que los resultados del estudio revelen efectos adversos sobre la especie. Como criterio general, ante un eventual caso de detectar un efecto adverso sobre las poblaciones de la especie aludida, las medidas adicionales estarían focalizadas en mejorar o restaurar la calidad del hábitat (restauración ecológica). </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A continuación se indica un perfil preliminar del estudio poblacional y de condiciones del hábitat del pato cortacorrientes (</w:t>
      </w:r>
      <w:r w:rsidRPr="00010E4F">
        <w:rPr>
          <w:rFonts w:ascii="Arial" w:eastAsia="Times New Roman" w:hAnsi="Arial" w:cs="Arial"/>
          <w:i/>
          <w:iCs/>
          <w:color w:val="000000"/>
          <w:sz w:val="20"/>
          <w:szCs w:val="20"/>
          <w:lang w:val="es-ES"/>
        </w:rPr>
        <w:t>Merganetta armata</w:t>
      </w:r>
      <w:r w:rsidRPr="00010E4F">
        <w:rPr>
          <w:rFonts w:ascii="Arial" w:eastAsia="Times New Roman" w:hAnsi="Arial" w:cs="Arial"/>
          <w:color w:val="000000"/>
          <w:sz w:val="20"/>
          <w:szCs w:val="20"/>
          <w:lang w:val="es-ES"/>
        </w:rPr>
        <w:t>), dentro de las áreas de influencia directa de las obras del proyecto, comprometido en la sección 6.4.1.6 del EIA. La metodología y alcances definitivos de este estudio se definirán en conjunto con el Servicio Agrícola y Ganadero.</w:t>
      </w:r>
    </w:p>
    <w:p w:rsidR="00010E4F" w:rsidRPr="00010E4F" w:rsidRDefault="00010E4F" w:rsidP="00010E4F">
      <w:pPr>
        <w:numPr>
          <w:ilvl w:val="2"/>
          <w:numId w:val="25"/>
        </w:numPr>
        <w:shd w:val="clear" w:color="auto" w:fill="FFFFFF"/>
        <w:spacing w:before="100" w:beforeAutospacing="1" w:after="100" w:afterAutospacing="1" w:line="240" w:lineRule="auto"/>
        <w:jc w:val="both"/>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Aspectos generales</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El pato cortacorrientes (</w:t>
      </w:r>
      <w:r w:rsidRPr="00010E4F">
        <w:rPr>
          <w:rFonts w:ascii="Arial" w:eastAsia="Times New Roman" w:hAnsi="Arial" w:cs="Arial"/>
          <w:i/>
          <w:iCs/>
          <w:color w:val="000000"/>
          <w:sz w:val="20"/>
          <w:szCs w:val="20"/>
          <w:lang w:val="es-ES"/>
        </w:rPr>
        <w:t>Merganetta armata</w:t>
      </w:r>
      <w:r w:rsidRPr="00010E4F">
        <w:rPr>
          <w:rFonts w:ascii="Arial" w:eastAsia="Times New Roman" w:hAnsi="Arial" w:cs="Arial"/>
          <w:color w:val="000000"/>
          <w:sz w:val="20"/>
          <w:szCs w:val="20"/>
          <w:lang w:val="es-ES"/>
        </w:rPr>
        <w:t xml:space="preserve">) es una especie poco conocida que se distribuye de manera discontinua desde Venezuela hasta Tierra del Fuego, siguiendo el cordón montañoso de los Andes (Carboneras, 1992). Estas aves están asociadas exclusivamente a arroyos y ríos de montaña, donde se alimentan preferentemente de invertebrados acuáticos bentónicos, que obtienen sumergiéndose entre fuertes corrientes (Carboneras, 1992), aunque también pueden incluir en su dieta alguna especies de algas (Naranjo &amp; Ávila, 2003). Los patos cortacorrientes se caracterizan por formar parejas monógamas permanentes y por una marcada conducta territorial que mantienen durante todo el año (Moffett 1970). Esta especie se ha considerado históricamente poco abundante, lo cual puede ser una consecuencia de sus hábitos especializados (Phelps &amp; Meyer de Schauensee, 1978) y de la necesidad de masas de agua de buena calidad (Johnsgard, 1966). Adicionalmente, la escasez de la especie está presumiblemente relacionada con su amplio ámbito de hogar, estimado por Moffet (1970) en 1 km lineal de río por pareja. A pesar de su condición de vulnerabilidad, el conocimiento de esta especie es aún muy escaso, pues desde la descripción de </w:t>
      </w:r>
      <w:r w:rsidRPr="00010E4F">
        <w:rPr>
          <w:rFonts w:ascii="Arial" w:eastAsia="Times New Roman" w:hAnsi="Arial" w:cs="Arial"/>
          <w:color w:val="000000"/>
          <w:sz w:val="20"/>
          <w:szCs w:val="20"/>
          <w:lang w:val="es-ES"/>
        </w:rPr>
        <w:lastRenderedPageBreak/>
        <w:t>aspectos básicos de su historia natural por Moffet (1970), no se han realizado seguimientos a poblaciones locales.</w:t>
      </w:r>
    </w:p>
    <w:p w:rsidR="00010E4F" w:rsidRPr="00010E4F" w:rsidRDefault="00010E4F" w:rsidP="00010E4F">
      <w:pPr>
        <w:shd w:val="clear" w:color="auto" w:fill="FFFFFF"/>
        <w:spacing w:before="100" w:beforeAutospacing="1" w:after="10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i/>
          <w:iCs/>
          <w:color w:val="000000"/>
          <w:lang w:val="es-ES"/>
        </w:rPr>
        <w:br w:type="textWrapping" w:clear="all"/>
      </w:r>
    </w:p>
    <w:p w:rsidR="00010E4F" w:rsidRPr="00010E4F" w:rsidRDefault="00010E4F" w:rsidP="00010E4F">
      <w:pPr>
        <w:numPr>
          <w:ilvl w:val="2"/>
          <w:numId w:val="26"/>
        </w:numPr>
        <w:shd w:val="clear" w:color="auto" w:fill="FFFFFF"/>
        <w:spacing w:before="100" w:beforeAutospacing="1" w:after="100" w:afterAutospacing="1" w:line="240" w:lineRule="auto"/>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Metodología</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La metodología recomendada corresponde a una evaluación del uso de hábitat por parte de esta especie, determinando los puntos de observación y caracterizándolos en términos estructurales junto con una evaluación de las características fisicoquímicas y biológicas del cuerpo de agua. Además, se seleccionaran sitios al azar donde no se detecte la presencia de esta especie y se medirán las mismas variables. Además, se colectaran las fecas desde rocas posaderos para caracterizar la dieta en términos de los ítems tróficos más importantes. Estos análisis permitirán caracterizar el microhábitat de esta especie y establecer si selecciona algún recurso trófico en particular o si consume presas de acuerdo a la abundancia natural de los recursos.</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Estas evaluaciones se harán antes del inicio de las actividades, durante la ejecución de las mismas y durante el funcionamiento de las instalaciones (3 primeros años), para detectar si ejercen alguna modificación en cuanto al uso del hábitat en términos espaciales (reducción de hábitat) y/o de utilización de los recursos tróficos. Se contempla un monitoreo semestral que permita determinar algún posible impacto a nivel poblacional de esta especie en el área de estudio.</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Se contará con la evaluación de situaciones control, sitios sin la influencia de las modificaciones de caudal producto del proyecto, para descartar que cualquier fluctuación poblacional se deba a procesos distintos que los relacionados con la implementación y puesta en marcha del proyecto.</w:t>
      </w:r>
    </w:p>
    <w:p w:rsidR="00010E4F" w:rsidRPr="00010E4F" w:rsidRDefault="00010E4F" w:rsidP="00010E4F">
      <w:pPr>
        <w:numPr>
          <w:ilvl w:val="2"/>
          <w:numId w:val="27"/>
        </w:numPr>
        <w:shd w:val="clear" w:color="auto" w:fill="FFFFFF"/>
        <w:spacing w:before="100" w:beforeAutospacing="1" w:after="100" w:afterAutospacing="1" w:line="240" w:lineRule="auto"/>
        <w:jc w:val="both"/>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Resultados esperados</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Los antecedentes aportados por el estudio permitirán constatar si la reducción de los caudales se traduce en una reducción del hábitat para el pato cortacorrientes, o si esta especie presenta una plasticidad conductual suficiente que le permita un aprovechamiento de los recursos en estas condiciones. En el caso que la reducción de caudal impida un uso adecuado de este hábitat, el monitoreo establecerá si este impacto ocurre a nivel individual (o pareja) y si cambios en el comportamiento permiten adecuarse a una reducción del hábitat potencial, como por ejemplo aumento del rango de hogar, superposición de territorios, entre otros. Finalmente, si el impacto se traduce en una disminución poblacional (o del número de parejas), los antecedentes básicos colectados en la parte inicial del proyecto (microhábitat y recursos tróficos) permitirían implementar medidas tendientes a restaurar zonas identificadas como de uso potencial, pero que algunas de estas variables esté limitando su uso. Con esto se aumentaría la capacidad de carga permitiendo un aumento de la población (o número de parejas).</w:t>
      </w:r>
    </w:p>
    <w:p w:rsidR="00010E4F" w:rsidRPr="00010E4F" w:rsidRDefault="00010E4F" w:rsidP="00010E4F">
      <w:pPr>
        <w:shd w:val="clear" w:color="auto" w:fill="FFFFFF"/>
        <w:spacing w:before="100" w:beforeAutospacing="1" w:after="10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i/>
          <w:iCs/>
          <w:color w:val="000000"/>
          <w:lang w:val="es-ES"/>
        </w:rPr>
        <w:br w:type="textWrapping" w:clear="all"/>
      </w:r>
    </w:p>
    <w:p w:rsidR="00010E4F" w:rsidRPr="00010E4F" w:rsidRDefault="00010E4F" w:rsidP="00010E4F">
      <w:pPr>
        <w:numPr>
          <w:ilvl w:val="2"/>
          <w:numId w:val="28"/>
        </w:numPr>
        <w:shd w:val="clear" w:color="auto" w:fill="FFFFFF"/>
        <w:spacing w:before="100" w:beforeAutospacing="1" w:after="100" w:afterAutospacing="1" w:line="240" w:lineRule="auto"/>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Literatura citada</w:t>
      </w:r>
    </w:p>
    <w:p w:rsidR="00010E4F" w:rsidRPr="00010E4F" w:rsidRDefault="00010E4F" w:rsidP="00010E4F">
      <w:pPr>
        <w:shd w:val="clear" w:color="auto" w:fill="FFFFFF"/>
        <w:spacing w:beforeAutospacing="1" w:after="0" w:afterAutospacing="1" w:line="240" w:lineRule="auto"/>
        <w:ind w:left="216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18"/>
          <w:szCs w:val="18"/>
          <w:lang w:val="es-ES"/>
        </w:rPr>
        <w:lastRenderedPageBreak/>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CARBONERAS, C. 1992. Family Anatidae (ducks, geese and swans). Pgs. 536-628 en: del Hoyo, J. Elliot, A. y Sargatal, J. (eds.) Handbook of the birds of the World. Vol. 1. Ostrich to ducks, Lynx Edicions, Barcelona.</w:t>
      </w:r>
    </w:p>
    <w:p w:rsidR="00010E4F" w:rsidRPr="00010E4F" w:rsidRDefault="00010E4F" w:rsidP="00010E4F">
      <w:pPr>
        <w:shd w:val="clear" w:color="auto" w:fill="FFFFFF"/>
        <w:spacing w:beforeAutospacing="1" w:after="0" w:afterAutospacing="1" w:line="240" w:lineRule="auto"/>
        <w:ind w:left="216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18"/>
          <w:szCs w:val="18"/>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JOHNSGARD, P.A. 1966. The biology and relations of the Torrent Duck. Wildfowl Trust Ann. Rept. 17:66-74.</w:t>
      </w:r>
    </w:p>
    <w:p w:rsidR="00010E4F" w:rsidRPr="00010E4F" w:rsidRDefault="00010E4F" w:rsidP="00010E4F">
      <w:pPr>
        <w:shd w:val="clear" w:color="auto" w:fill="FFFFFF"/>
        <w:spacing w:beforeAutospacing="1" w:after="0" w:afterAutospacing="1" w:line="240" w:lineRule="auto"/>
        <w:ind w:left="216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18"/>
          <w:szCs w:val="18"/>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MOFFET, G.M. 1970. A study of nesting Torrent Ducks in the Andes. The Living Bird 9:5-27.</w:t>
      </w:r>
    </w:p>
    <w:p w:rsidR="00010E4F" w:rsidRPr="00010E4F" w:rsidRDefault="00010E4F" w:rsidP="00010E4F">
      <w:pPr>
        <w:shd w:val="clear" w:color="auto" w:fill="FFFFFF"/>
        <w:spacing w:beforeAutospacing="1" w:after="0" w:afterAutospacing="1" w:line="240" w:lineRule="auto"/>
        <w:ind w:left="216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18"/>
          <w:szCs w:val="18"/>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NARANJO, L. G. &amp; V. J. ÁVILA. 2003. Distribucion habitacional y dieta del pato de torrentes (Merganetta armata) en el parque regional natural Ucumari en la cordillera central de Colombia.</w:t>
      </w:r>
    </w:p>
    <w:p w:rsidR="00010E4F" w:rsidRPr="00010E4F" w:rsidRDefault="00010E4F" w:rsidP="00010E4F">
      <w:pPr>
        <w:shd w:val="clear" w:color="auto" w:fill="FFFFFF"/>
        <w:spacing w:beforeAutospacing="1" w:after="0" w:afterAutospacing="1" w:line="240" w:lineRule="auto"/>
        <w:ind w:left="216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18"/>
          <w:szCs w:val="18"/>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PHELPS, W.H. &amp; R. MEYER DE SCHAUENSEE. 1978. Una guía de las aves de Venezuela. Talleres de Gráficas Armitano, C.A., Caracas.</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30</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Los puntos en superficie donde se generarán tronaduras se ubican en los portales de túneles (sección 6.4.1.2 del EIA). Para el resto de los túneles se utilizará el sistema TBM, detallado en la sección 2.3.2.2 del EIA.</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Según lo indicado en la sección 6.4.1.2 del EIA, las tronaduras que generarán un ruido perceptible serán aquellas ejecutadas durante la apertura de los portales de los túneles. Una vez al interior de éstos, las faenas de excavación (incluidas las detonaciones) no serán percibidas, no constituyendo por tanto una fuente emisora relevante, quedando su manifestación acotada temporalmente al periodo de demoren las faenas de excavación de los portales de los túneles. Estimativamente, se realizarán 1 a 2 disparos por día en cada frente de trabajo.</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En el caso del escenario de tronaduras en portales de túneles, no se espera impacto acústico debido a que dichos niveles, sumados con el Ruido de Fondo de cada sector, no superan los máximos permitidos por el DS Nº 146/97 del MINSEGPRES (sección 6.1.1.2 del EIA).</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Los trabajos previos a la tronadura consistentes en la habilitación de plataformas de trabajo, consistirán en remover la vegetación, y el rescate de individuos de plantas y/o animales, según las actividades de microruteo y supervisión en terreno de especialistas, en especial mediante la ejecución del “Plan de Rescate y Relocalización de Fauna” que busca rescatar a aquellos ejemplares de especies de interés de conservación que presenten una baja movilidad, poblaciones reducidas, endemismo y otros criterios características del proyecto y del área de emplazamiento de las especies (ver Anexo 4 de este Adenda). Lo anterior implica una intervención controlada previa a la ejecución de las tronaduras.</w:t>
      </w:r>
    </w:p>
    <w:p w:rsidR="00010E4F" w:rsidRPr="00010E4F" w:rsidRDefault="00010E4F" w:rsidP="00010E4F">
      <w:pPr>
        <w:shd w:val="clear" w:color="auto" w:fill="FFFFFF"/>
        <w:spacing w:before="100" w:beforeAutospacing="1" w:after="10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lang w:val="es-ES"/>
        </w:rPr>
        <w:br w:type="textWrapping" w:clear="all"/>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Por último, el proyecto ha rediseñado algunas de sus obras y definido la localización de las instalaciones de faenas, campamentos y sitios de acopio de marina, de acuerdo a criterios de tipo ambiental, de modo de minimizar la alteración de hábitats que sean de mayor concentración de fauna.</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lastRenderedPageBreak/>
        <w:t>Respuesta 31</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Los efectos potenciales del Proyecto sobre la fauna local han sido desarrollados en la sección 6.4.1.6 del EIA. Dicho análisis considera la fauna existente en cada uno de los sitios donde existirá una influencia directa del Proyecto, incluidos sitios de atravieso de quebradas y cortes en ladera, áreas consideradas especialmente sensibles, no sólo por la eventual presencia de sitios de nidificación sino además porque suelen presentar mayor riqueza de especies (sección 6.4.1.6).</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En general las medidas de manejo ambiental asumidas por el proyecto, están focalizadas en: minimizar el área de intervención, optimizar la gestión ambiental interna de contratistas y sus trabajadores, restituir las áreas intervenidas y relocalización de ejemplares afectados. La eficacia de este tipo de medidas y su compatibilidad con proyectos de inversión, ha sido evaluada por el SAG, en su documento “Medidas de Mitigación de Impactos Ambientales en Fauna Silvestre, 2006”.</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Las acciones para hacerse cargo de la intervención de fauna se indicaron en el EIA (ver sección 6.4.1.6). A continuación, se resumen las principales medidas de mitigación de efectos sobre la fauna:</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Minimizar la alteración del hábitat local</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El control del impacto sobre la fauna, es consistente con las acciones previstas para minimizar los efectos sobre la vegetación, tales como: el establecimiento de zonas de restricción, control del desplazamiento de vehículos del Contratista, reposición de la vegetación a cortar, rescate de plantas y suelo, etc. Lo anterior se sustenta en el principio que la mantención de la vegetación en un estado lo más inalterado posible, o bien su recuperación, asegurará la mantención de los hábitats y por ende la subsistencia de la fauna local.</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u w:val="single"/>
          <w:lang w:val="es-ES"/>
        </w:rPr>
        <w:t>Restitución de hábitat</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La vegetación que sea retirada de los sectores de obras e instalaciones (despeje), es decir, rastrojos y ramas, será dispuesta en zonas aledañas que presenten nula a muy baja cobertura vegetal, evitándose su transporte y acopio en algún botadero. Su disposición será realizada en forma manual por una cuadrilla de trabajadores, procurando una distribución uniforme y de baja altura. Se procurará que los sitios seleccionados se ubiquen próximos a los sectores de obras, y que no serán intervenidos. De esta forma, el material vegetal constituirá refugios para la fauna local. Esta medida aplicará a las faenas ejecutadas sobre los 2.000 m.s.n.m.</w:t>
      </w:r>
    </w:p>
    <w:p w:rsidR="00010E4F" w:rsidRPr="00010E4F" w:rsidRDefault="00010E4F" w:rsidP="00010E4F">
      <w:pPr>
        <w:shd w:val="clear" w:color="auto" w:fill="FFFFFF"/>
        <w:spacing w:before="100" w:beforeAutospacing="1" w:after="10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lang w:val="es-ES"/>
        </w:rPr>
        <w:br w:type="textWrapping" w:clear="all"/>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La restitución de los terrenos ocupados provisoriamente tendrá en cuenta la reposición de los hábitats rocosos normalmente utilizados por reptiles. Para ello, se dispondrán pequeñas pircas en sectores abiertos próximos a los sitios de obras, especialmente en las zonas con matorral alto andino en la cuenca de los ríos Yeso y El Volcán.</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 xml:space="preserve">Previo al inicio de obras, el Titular compromete el inicio de un estudio poblacional y de condiciones del hábitat del sapo </w:t>
      </w:r>
      <w:r w:rsidRPr="00010E4F">
        <w:rPr>
          <w:rFonts w:ascii="Arial" w:eastAsia="Times New Roman" w:hAnsi="Arial" w:cs="Arial"/>
          <w:i/>
          <w:iCs/>
          <w:color w:val="000000"/>
          <w:sz w:val="20"/>
          <w:szCs w:val="20"/>
          <w:lang w:val="es-ES"/>
        </w:rPr>
        <w:t>Alsodes nodosus</w:t>
      </w:r>
      <w:r w:rsidRPr="00010E4F">
        <w:rPr>
          <w:rFonts w:ascii="Arial" w:eastAsia="Times New Roman" w:hAnsi="Arial" w:cs="Arial"/>
          <w:color w:val="000000"/>
          <w:sz w:val="20"/>
          <w:szCs w:val="20"/>
          <w:lang w:val="es-ES"/>
        </w:rPr>
        <w:t xml:space="preserve">; </w:t>
      </w:r>
      <w:r w:rsidRPr="00010E4F">
        <w:rPr>
          <w:rFonts w:ascii="Arial" w:eastAsia="Times New Roman" w:hAnsi="Arial" w:cs="Arial"/>
          <w:i/>
          <w:iCs/>
          <w:color w:val="000000"/>
          <w:sz w:val="20"/>
          <w:szCs w:val="20"/>
          <w:lang w:val="es-ES"/>
        </w:rPr>
        <w:t>Spalacopus cyanus</w:t>
      </w:r>
      <w:r w:rsidRPr="00010E4F">
        <w:rPr>
          <w:rFonts w:ascii="Arial" w:eastAsia="Times New Roman" w:hAnsi="Arial" w:cs="Arial"/>
          <w:color w:val="000000"/>
          <w:sz w:val="20"/>
          <w:szCs w:val="20"/>
          <w:lang w:val="es-ES"/>
        </w:rPr>
        <w:t xml:space="preserve"> (cururo) y </w:t>
      </w:r>
      <w:r w:rsidRPr="00010E4F">
        <w:rPr>
          <w:rFonts w:ascii="Arial" w:eastAsia="Times New Roman" w:hAnsi="Arial" w:cs="Arial"/>
          <w:i/>
          <w:iCs/>
          <w:color w:val="000000"/>
          <w:sz w:val="20"/>
          <w:szCs w:val="20"/>
          <w:lang w:val="es-ES"/>
        </w:rPr>
        <w:t>Merganetta armata</w:t>
      </w:r>
      <w:r w:rsidRPr="00010E4F">
        <w:rPr>
          <w:rFonts w:ascii="Arial" w:eastAsia="Times New Roman" w:hAnsi="Arial" w:cs="Arial"/>
          <w:color w:val="000000"/>
          <w:sz w:val="20"/>
          <w:szCs w:val="20"/>
          <w:lang w:val="es-ES"/>
        </w:rPr>
        <w:t xml:space="preserve"> (pato cortacorrientes), dentro de las áreas de influencia directa de las obras del proyecto. Preliminarmente al inicio de los estudios, el titular compromete una campaña para buscar en las áreas de influencia del proyecto del sector El Volcán la </w:t>
      </w:r>
      <w:r w:rsidRPr="00010E4F">
        <w:rPr>
          <w:rFonts w:ascii="Arial" w:eastAsia="Times New Roman" w:hAnsi="Arial" w:cs="Arial"/>
          <w:color w:val="000000"/>
          <w:sz w:val="20"/>
          <w:szCs w:val="20"/>
          <w:lang w:val="es-ES"/>
        </w:rPr>
        <w:lastRenderedPageBreak/>
        <w:t xml:space="preserve">especie </w:t>
      </w:r>
      <w:r w:rsidRPr="00010E4F">
        <w:rPr>
          <w:rFonts w:ascii="Arial" w:eastAsia="Times New Roman" w:hAnsi="Arial" w:cs="Arial"/>
          <w:i/>
          <w:iCs/>
          <w:color w:val="000000"/>
          <w:sz w:val="20"/>
          <w:szCs w:val="20"/>
          <w:lang w:val="es-ES"/>
        </w:rPr>
        <w:t>Pristidactylus volcanensis</w:t>
      </w:r>
      <w:r w:rsidRPr="00010E4F">
        <w:rPr>
          <w:rFonts w:ascii="Arial" w:eastAsia="Times New Roman" w:hAnsi="Arial" w:cs="Arial"/>
          <w:color w:val="000000"/>
          <w:sz w:val="20"/>
          <w:szCs w:val="20"/>
          <w:lang w:val="es-ES"/>
        </w:rPr>
        <w:t>, en caso de encontrarla, será considerada en el estudio poblacional y de condiciones de hábitat. La metodología y alcances de este estudio se definirán en conjunto con el Servicio Agrícola y Ganadero.</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u w:val="single"/>
          <w:lang w:val="es-ES"/>
        </w:rPr>
        <w:t>Supervisión experta durante la construcción</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En sectores especialmente sensibles para la fauna se aplicará como medida especial, una supervisión en terreno de un especialista en fauna, quien supervisará las obras en terreno, tanto al principio de éstas y como durante su desarrollo, con una frecuencia trimestral. En caso, que durante esta supervisión se detecte la presencia de especies de interés de conservación, se aplicarán medidas complementarias de traslado u otra según proceda, de acuerdo a la vulnerabilidad de los ejemplares detectados y al tipo de obras de que se trate. Los informes de la supervisión experta serán enviadas a las Autoridades pertinentes. En caso de ser necesario, se emitirán informes extraordinarios para la obtención de permisos.</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u w:val="single"/>
          <w:lang w:val="es-ES"/>
        </w:rPr>
        <w:t>Relocalización de especies</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Se ejecutará un Programa de Monitoreo, Rescate y Relocalización de aquellos ejemplares de especies de interés de conservación que presenten una baja movilidad, más otros criterios ecológicos (ver tabla 6.4.1.6.1 del EIA). El programa indicado en la tabla citada, incluye una propuesta del método de rescate y la oportunidad (fecha/periodo) para llevarlo a cabo (ver Anexo 4). Las tareas de rescate de la fauna mediante captura se efectuarán previo al uso de explosivos, ejecución de huellas de penetración, y modificación permanente de caudales, para los grupos anfibios y reptiles. A las especies Lagartija negroverdosa (</w:t>
      </w:r>
      <w:r w:rsidRPr="00010E4F">
        <w:rPr>
          <w:rFonts w:ascii="Arial" w:eastAsia="Times New Roman" w:hAnsi="Arial" w:cs="Arial"/>
          <w:i/>
          <w:iCs/>
          <w:color w:val="000000"/>
          <w:sz w:val="20"/>
          <w:szCs w:val="20"/>
          <w:lang w:val="es-ES"/>
        </w:rPr>
        <w:t>Liolaemus nigroviridis</w:t>
      </w:r>
      <w:r w:rsidRPr="00010E4F">
        <w:rPr>
          <w:rFonts w:ascii="Arial" w:eastAsia="Times New Roman" w:hAnsi="Arial" w:cs="Arial"/>
          <w:color w:val="000000"/>
          <w:sz w:val="20"/>
          <w:szCs w:val="20"/>
          <w:lang w:val="es-ES"/>
        </w:rPr>
        <w:t>) y Cururo (</w:t>
      </w:r>
      <w:r w:rsidRPr="00010E4F">
        <w:rPr>
          <w:rFonts w:ascii="Arial" w:eastAsia="Times New Roman" w:hAnsi="Arial" w:cs="Arial"/>
          <w:i/>
          <w:iCs/>
          <w:color w:val="000000"/>
          <w:sz w:val="20"/>
          <w:szCs w:val="20"/>
          <w:lang w:val="es-ES"/>
        </w:rPr>
        <w:t>Spalacopus cyanus</w:t>
      </w:r>
      <w:r w:rsidRPr="00010E4F">
        <w:rPr>
          <w:rFonts w:ascii="Arial" w:eastAsia="Times New Roman" w:hAnsi="Arial" w:cs="Arial"/>
          <w:color w:val="000000"/>
          <w:sz w:val="20"/>
          <w:szCs w:val="20"/>
          <w:lang w:val="es-ES"/>
        </w:rPr>
        <w:t xml:space="preserve">), se les generarán las condiciones para favorecer la migración espontánea de los individuos (previo al inicio de obras) que puedan existir en las zonas a intervenir, mediante la supervisión de personal especialista en terreno. Para el caso de </w:t>
      </w:r>
      <w:r w:rsidRPr="00010E4F">
        <w:rPr>
          <w:rFonts w:ascii="Arial" w:eastAsia="Times New Roman" w:hAnsi="Arial" w:cs="Arial"/>
          <w:i/>
          <w:iCs/>
          <w:color w:val="000000"/>
          <w:sz w:val="20"/>
          <w:szCs w:val="20"/>
          <w:lang w:val="es-ES"/>
        </w:rPr>
        <w:t>Spalacopus cyanus</w:t>
      </w:r>
      <w:r w:rsidRPr="00010E4F">
        <w:rPr>
          <w:rFonts w:ascii="Arial" w:eastAsia="Times New Roman" w:hAnsi="Arial" w:cs="Arial"/>
          <w:color w:val="000000"/>
          <w:sz w:val="20"/>
          <w:szCs w:val="20"/>
          <w:lang w:val="es-ES"/>
        </w:rPr>
        <w:t xml:space="preserve"> (cururo), se usará el método de perturbación controlada, el cual ha resultado ser el más efectivo para dicha especie.</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Las áreas donde se relocalizarán las especies de fauna serán acordadas entre el Titular del proyecto y el SAG. Al respecto, el ambiente de liberación será lo más cercano posible al sitio de captura, fuera del área de influencia directa del proyecto y brindará los recursos adecuados para la alimentación, reproducción y refugio de las especies.</w:t>
      </w:r>
    </w:p>
    <w:p w:rsidR="00010E4F" w:rsidRPr="00010E4F" w:rsidRDefault="00010E4F" w:rsidP="00010E4F">
      <w:pPr>
        <w:shd w:val="clear" w:color="auto" w:fill="FFFFFF"/>
        <w:spacing w:before="100" w:beforeAutospacing="1" w:after="10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u w:val="single"/>
          <w:lang w:val="es-ES"/>
        </w:rPr>
        <w:br w:type="textWrapping" w:clear="all"/>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u w:val="single"/>
          <w:lang w:val="es-ES"/>
        </w:rPr>
        <w:t>Control de Contratistas</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Se capacitará a los trabajadores del proyecto (a través de folletos y charlas) de modo de crear conciencia y procedimientos de protección de la fauna terrestre y acuática, y restricciones en cuanto a la persecución, ahuyentamiento, caza y pesca. Los contratistas mantendrán un registro actualizado de las actividades de capacitación y los participantes por campamento o frente de trabajo. También se prohibirá el ingreso de animales domésticos en las zonas de campamentos e instalaciones de faenas (gatos u otros) que puedan depredar a las especies nativas, o inducir condiciones insalubres.</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 xml:space="preserve">Para favorecer la divulgación de las acciones de protección ambiental comprometidas por el Proyecto, el Contratista habilitará letreros camineros con imágenes de las especies de interés de conservación existentes en la zona e información sobre su prohibición de caza </w:t>
      </w:r>
      <w:r w:rsidRPr="00010E4F">
        <w:rPr>
          <w:rFonts w:ascii="Arial" w:eastAsia="Times New Roman" w:hAnsi="Arial" w:cs="Arial"/>
          <w:color w:val="000000"/>
          <w:sz w:val="20"/>
          <w:szCs w:val="20"/>
          <w:lang w:val="es-ES"/>
        </w:rPr>
        <w:lastRenderedPageBreak/>
        <w:t>e importancia biológica. Esta señáletica será dispuesta en sectores de afluencia de turistas o visitantes.</w:t>
      </w:r>
    </w:p>
    <w:p w:rsidR="00010E4F" w:rsidRPr="00010E4F" w:rsidRDefault="00010E4F" w:rsidP="00010E4F">
      <w:pPr>
        <w:shd w:val="clear" w:color="auto" w:fill="FFFFFF"/>
        <w:spacing w:beforeAutospacing="1" w:after="0" w:afterAutospacing="1" w:line="240" w:lineRule="auto"/>
        <w:ind w:left="1800" w:hanging="360"/>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32</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Ante eventos de erupciones de lava, flujos laháricos y piroclásticos el Proyecto aplicará medidas similares a las indicadas en la sección 7.2.3 y 7.2.4 del EIA, durante las etapas de construcción y operación del Proyecto.</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Otras medidas de contingencia específicas para eventos de erupciones volcánicas durante la etapa de construcción y operación del Proyecto serán:</w:t>
      </w:r>
    </w:p>
    <w:p w:rsidR="00010E4F" w:rsidRPr="00010E4F" w:rsidRDefault="00010E4F" w:rsidP="00010E4F">
      <w:pPr>
        <w:shd w:val="clear" w:color="auto" w:fill="FFFFFF"/>
        <w:spacing w:beforeAutospacing="1" w:after="0" w:afterAutospacing="1" w:line="240" w:lineRule="auto"/>
        <w:ind w:left="1800" w:hanging="360"/>
        <w:jc w:val="both"/>
        <w:rPr>
          <w:rFonts w:ascii="Arial" w:eastAsia="Times New Roman" w:hAnsi="Arial" w:cs="Arial"/>
          <w:color w:val="000000"/>
          <w:sz w:val="20"/>
          <w:szCs w:val="20"/>
          <w:lang w:val="es-ES"/>
        </w:rPr>
      </w:pPr>
      <w:r w:rsidRPr="00010E4F">
        <w:rPr>
          <w:rFonts w:ascii="Arial" w:eastAsia="Times New Roman" w:hAnsi="Arial" w:cs="Arial"/>
          <w:color w:val="00000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lang w:val="es-ES"/>
        </w:rPr>
        <w:t>Cancelación inmediata de las faenas en los frentes de trabajo e instalaciones permanentes del Proyecto.</w:t>
      </w:r>
    </w:p>
    <w:p w:rsidR="00010E4F" w:rsidRPr="00010E4F" w:rsidRDefault="00010E4F" w:rsidP="00010E4F">
      <w:pPr>
        <w:shd w:val="clear" w:color="auto" w:fill="FFFFFF"/>
        <w:spacing w:beforeAutospacing="1" w:after="0" w:afterAutospacing="1" w:line="240" w:lineRule="auto"/>
        <w:ind w:left="1800" w:hanging="360"/>
        <w:jc w:val="both"/>
        <w:rPr>
          <w:rFonts w:ascii="Arial" w:eastAsia="Times New Roman" w:hAnsi="Arial" w:cs="Arial"/>
          <w:color w:val="000000"/>
          <w:sz w:val="20"/>
          <w:szCs w:val="20"/>
          <w:lang w:val="es-ES"/>
        </w:rPr>
      </w:pPr>
      <w:r w:rsidRPr="00010E4F">
        <w:rPr>
          <w:rFonts w:ascii="Arial" w:eastAsia="Times New Roman" w:hAnsi="Arial" w:cs="Arial"/>
          <w:color w:val="00000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lang w:val="es-ES"/>
        </w:rPr>
        <w:t>Evacuación del personal de obras de los sectores comprometidos por la emergencia.</w:t>
      </w:r>
    </w:p>
    <w:p w:rsidR="00010E4F" w:rsidRPr="00010E4F" w:rsidRDefault="00010E4F" w:rsidP="00010E4F">
      <w:pPr>
        <w:shd w:val="clear" w:color="auto" w:fill="FFFFFF"/>
        <w:spacing w:beforeAutospacing="1" w:after="0" w:afterAutospacing="1" w:line="240" w:lineRule="auto"/>
        <w:ind w:left="1800" w:hanging="360"/>
        <w:jc w:val="both"/>
        <w:rPr>
          <w:rFonts w:ascii="Arial" w:eastAsia="Times New Roman" w:hAnsi="Arial" w:cs="Arial"/>
          <w:color w:val="000000"/>
          <w:sz w:val="20"/>
          <w:szCs w:val="20"/>
          <w:lang w:val="es-ES"/>
        </w:rPr>
      </w:pPr>
      <w:r w:rsidRPr="00010E4F">
        <w:rPr>
          <w:rFonts w:ascii="Arial" w:eastAsia="Times New Roman" w:hAnsi="Arial" w:cs="Arial"/>
          <w:color w:val="00000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lang w:val="es-ES"/>
        </w:rPr>
        <w:t>Se informarán las acciones inmediatas asumidas por el Titular a Carabineros, SERNAGEOMIN y a la Autoridad Ambiental.</w:t>
      </w:r>
    </w:p>
    <w:p w:rsidR="00010E4F" w:rsidRPr="00010E4F" w:rsidRDefault="00010E4F" w:rsidP="00010E4F">
      <w:pPr>
        <w:shd w:val="clear" w:color="auto" w:fill="FFFFFF"/>
        <w:spacing w:beforeAutospacing="1" w:after="0" w:afterAutospacing="1" w:line="240" w:lineRule="auto"/>
        <w:ind w:left="1800" w:hanging="360"/>
        <w:jc w:val="both"/>
        <w:rPr>
          <w:rFonts w:ascii="Arial" w:eastAsia="Times New Roman" w:hAnsi="Arial" w:cs="Arial"/>
          <w:color w:val="000000"/>
          <w:sz w:val="20"/>
          <w:szCs w:val="20"/>
          <w:lang w:val="es-ES"/>
        </w:rPr>
      </w:pPr>
      <w:r w:rsidRPr="00010E4F">
        <w:rPr>
          <w:rFonts w:ascii="Arial" w:eastAsia="Times New Roman" w:hAnsi="Arial" w:cs="Arial"/>
          <w:color w:val="00000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lang w:val="es-ES"/>
        </w:rPr>
        <w:t>En caso que obras o instalaciones del proyecto puedan ser afectadas por erupciones volcánicas, el Titular presentará a la Autoridad Ambiental, un programa de acciones correctivas o de remediación, dependiendo entre otros aspectos de la localización, magnitud del evento y posibles escenarios futuros.</w:t>
      </w:r>
    </w:p>
    <w:p w:rsidR="00010E4F" w:rsidRPr="00010E4F" w:rsidRDefault="00010E4F" w:rsidP="00010E4F">
      <w:pPr>
        <w:shd w:val="clear" w:color="auto" w:fill="FFFFFF"/>
        <w:spacing w:beforeAutospacing="1" w:after="0" w:afterAutospacing="1" w:line="240" w:lineRule="auto"/>
        <w:ind w:left="1800" w:hanging="360"/>
        <w:jc w:val="both"/>
        <w:rPr>
          <w:rFonts w:ascii="Arial" w:eastAsia="Times New Roman" w:hAnsi="Arial" w:cs="Arial"/>
          <w:color w:val="000000"/>
          <w:sz w:val="20"/>
          <w:szCs w:val="20"/>
          <w:lang w:val="es-ES"/>
        </w:rPr>
      </w:pPr>
      <w:r w:rsidRPr="00010E4F">
        <w:rPr>
          <w:rFonts w:ascii="Arial" w:eastAsia="Times New Roman" w:hAnsi="Arial" w:cs="Arial"/>
          <w:color w:val="00000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lang w:val="es-ES"/>
        </w:rPr>
        <w:t>GENER se coordinará con el resto de los actores tanto públicos como privados que co-existen en la zona, para generar un plan de acción conjunto, coordinado con las instituciones de Gobierno encargadas de actuar en este tipo de eventos.</w:t>
      </w:r>
    </w:p>
    <w:p w:rsidR="00010E4F" w:rsidRPr="00010E4F" w:rsidRDefault="00010E4F" w:rsidP="00010E4F">
      <w:pPr>
        <w:shd w:val="clear" w:color="auto" w:fill="FFFFFF"/>
        <w:spacing w:beforeAutospacing="1" w:after="0" w:afterAutospacing="1" w:line="240" w:lineRule="auto"/>
        <w:ind w:left="2001" w:hanging="561"/>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33 a)</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Tal como señala adecuadamente la consulta, la disminución se refiere a la capacidad de arrastre y no a la tasa efectiva de arrastre. Respecto de esta última no es posible asegurar cifras debido a la precariedad de la información respecto a la extracción de áridos que actualmente se efectúa en el río Maipo. Ver respuesta a la pregunta 22 b.9 del Capítulo 1 de esta Adenda</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Por otra parte es necesario tener presente que las metodologías de cálculo del gasto sólido en los ríos presentan incertidumbres en los resultados de dos o más órdenes de magnitud, por lo que “se debe aceptar un eventual rango relativamente amplio de valores para efectos de análisis y diseño” (cap. 6.1 del Estudio Sedimentológico presentado en el Anexo 20 del EIA).</w:t>
      </w:r>
    </w:p>
    <w:p w:rsidR="00010E4F" w:rsidRPr="00010E4F" w:rsidRDefault="00010E4F" w:rsidP="00010E4F">
      <w:pPr>
        <w:shd w:val="clear" w:color="auto" w:fill="FFFFFF"/>
        <w:spacing w:beforeAutospacing="1" w:after="0" w:afterAutospacing="1" w:line="240" w:lineRule="auto"/>
        <w:ind w:left="2001" w:hanging="561"/>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33 b)</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La descarga de una caudal de 65 m</w:t>
      </w:r>
      <w:r w:rsidRPr="00010E4F">
        <w:rPr>
          <w:rFonts w:ascii="Arial" w:eastAsia="Times New Roman" w:hAnsi="Arial" w:cs="Arial"/>
          <w:color w:val="000000"/>
          <w:sz w:val="20"/>
          <w:szCs w:val="20"/>
          <w:vertAlign w:val="superscript"/>
          <w:lang w:val="es-ES"/>
        </w:rPr>
        <w:t>3</w:t>
      </w:r>
      <w:r w:rsidRPr="00010E4F">
        <w:rPr>
          <w:rFonts w:ascii="Arial" w:eastAsia="Times New Roman" w:hAnsi="Arial" w:cs="Arial"/>
          <w:color w:val="000000"/>
          <w:sz w:val="20"/>
          <w:szCs w:val="20"/>
          <w:lang w:val="es-ES"/>
        </w:rPr>
        <w:t xml:space="preserve">/s en el río Maipo en el sector de Las Lajas representará aproximadamente un 40% del caudal pasante del río Maipo en ese punto en régimen natural, en la época de deshielo (Qmedio anual del período octubre-marzo en la estación </w:t>
      </w:r>
      <w:r w:rsidRPr="00010E4F">
        <w:rPr>
          <w:rFonts w:ascii="Arial" w:eastAsia="Times New Roman" w:hAnsi="Arial" w:cs="Arial"/>
          <w:color w:val="000000"/>
          <w:sz w:val="20"/>
          <w:szCs w:val="20"/>
          <w:lang w:val="es-ES"/>
        </w:rPr>
        <w:lastRenderedPageBreak/>
        <w:t>Maipo en El Manzano es de 161,36 m</w:t>
      </w:r>
      <w:r w:rsidRPr="00010E4F">
        <w:rPr>
          <w:rFonts w:ascii="Arial" w:eastAsia="Times New Roman" w:hAnsi="Arial" w:cs="Arial"/>
          <w:color w:val="000000"/>
          <w:sz w:val="20"/>
          <w:szCs w:val="20"/>
          <w:vertAlign w:val="superscript"/>
          <w:lang w:val="es-ES"/>
        </w:rPr>
        <w:t>3</w:t>
      </w:r>
      <w:r w:rsidRPr="00010E4F">
        <w:rPr>
          <w:rFonts w:ascii="Arial" w:eastAsia="Times New Roman" w:hAnsi="Arial" w:cs="Arial"/>
          <w:color w:val="000000"/>
          <w:sz w:val="20"/>
          <w:szCs w:val="20"/>
          <w:lang w:val="es-ES"/>
        </w:rPr>
        <w:t>/seg). En particular en el mes de enero no representa más del 30% del caudal pasante.</w:t>
      </w:r>
    </w:p>
    <w:p w:rsidR="00010E4F" w:rsidRPr="00010E4F" w:rsidRDefault="00010E4F" w:rsidP="00010E4F">
      <w:pPr>
        <w:shd w:val="clear" w:color="auto" w:fill="FFFFFF"/>
        <w:spacing w:before="100" w:beforeAutospacing="1" w:after="10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Por otra parte, dado obstante que la reducción del sedimento en suspensión se estimó proporcionalmente a la reducción de caudales , los valores que se informan (pág. 4 del Anexo 20 del EIA) representan una cota superior ya que el análisis efectuado no considera que los desarenadores abaten como máximo el 15% del gasto sólido en suspensión del caudal afluente, al estar diseñados para atrapar partículas mayores a 0,15 mm de diámetro al (En el caso de los ríos Colorado y Olivares afluentes a la Central Alfalfal) , el sedimento presente en el agua que llega al desarenador presenta una granulometría que en un 85% es inferior a 0,15 mm. Debe considerarse entonces, que el caudal devuelto al río Maipo aporta un 85% del sedimento en suspensión que naturalmente presentan los cauces captados, el resto se devuelve a los cauces mediante las purgas periódicas de los desarenadores.</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Como el gasto sólido en suspensión representa el 27% del gasto sólido total, los reales efectos que podrían esperarse de disminución del sedimento en suspensión, se reducen a un 1,8% (nuevamente ello está dentro de precisión de este tipo de estudios) del gasto sólido total del río Maipo en Las Vertientes.</w:t>
      </w:r>
    </w:p>
    <w:p w:rsidR="00010E4F" w:rsidRPr="00010E4F" w:rsidRDefault="00010E4F" w:rsidP="00010E4F">
      <w:pPr>
        <w:shd w:val="clear" w:color="auto" w:fill="FFFFFF"/>
        <w:spacing w:beforeAutospacing="1" w:after="0" w:afterAutospacing="1" w:line="240" w:lineRule="auto"/>
        <w:ind w:left="2001" w:hanging="561"/>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c) El análisis presentado no contempla la introducción de desbalances locales en los cauces de los afluentes al Maipo ya citados, que pudiera ser menor, pero que debe ser justificado.</w:t>
      </w:r>
    </w:p>
    <w:p w:rsidR="00010E4F" w:rsidRPr="00010E4F" w:rsidRDefault="00010E4F" w:rsidP="00010E4F">
      <w:pPr>
        <w:shd w:val="clear" w:color="auto" w:fill="FFFFFF"/>
        <w:spacing w:beforeAutospacing="1" w:after="0" w:afterAutospacing="1" w:line="240" w:lineRule="auto"/>
        <w:ind w:left="2001" w:hanging="561"/>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33 c)</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A continuación se presentan los volúmenes de sedimento grueso retenidos por una sola vez en cada una de las bocatomas del proyecto.. El resto del sedimento que llega a las bocatomas es permanentemente evacuado hacia aguas abajo mediante desripiados periódicos (ver respuesta a la pregunta 3 del capítulo 4 de este Adenda).</w:t>
      </w:r>
    </w:p>
    <w:p w:rsidR="00010E4F" w:rsidRPr="00010E4F" w:rsidRDefault="00010E4F" w:rsidP="00010E4F">
      <w:pPr>
        <w:shd w:val="clear" w:color="auto" w:fill="FFFFFF"/>
        <w:spacing w:beforeAutospacing="1" w:after="0" w:afterAutospacing="1" w:line="240" w:lineRule="auto"/>
        <w:ind w:left="180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Bocatoma Estero La Engorda: 350 m</w:t>
      </w:r>
      <w:r w:rsidRPr="00010E4F">
        <w:rPr>
          <w:rFonts w:ascii="Arial" w:eastAsia="Times New Roman" w:hAnsi="Arial" w:cs="Arial"/>
          <w:color w:val="000000"/>
          <w:sz w:val="20"/>
          <w:szCs w:val="20"/>
          <w:vertAlign w:val="superscript"/>
          <w:lang w:val="es-ES"/>
        </w:rPr>
        <w:t>3</w:t>
      </w:r>
    </w:p>
    <w:p w:rsidR="00010E4F" w:rsidRPr="00010E4F" w:rsidRDefault="00010E4F" w:rsidP="00010E4F">
      <w:pPr>
        <w:shd w:val="clear" w:color="auto" w:fill="FFFFFF"/>
        <w:spacing w:beforeAutospacing="1" w:after="0" w:afterAutospacing="1" w:line="240" w:lineRule="auto"/>
        <w:ind w:left="180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Bocatoma Estero Colina 2.260 m</w:t>
      </w:r>
      <w:r w:rsidRPr="00010E4F">
        <w:rPr>
          <w:rFonts w:ascii="Arial" w:eastAsia="Times New Roman" w:hAnsi="Arial" w:cs="Arial"/>
          <w:color w:val="000000"/>
          <w:sz w:val="20"/>
          <w:szCs w:val="20"/>
          <w:vertAlign w:val="superscript"/>
          <w:lang w:val="es-ES"/>
        </w:rPr>
        <w:t>3</w:t>
      </w:r>
    </w:p>
    <w:p w:rsidR="00010E4F" w:rsidRPr="00010E4F" w:rsidRDefault="00010E4F" w:rsidP="00010E4F">
      <w:pPr>
        <w:shd w:val="clear" w:color="auto" w:fill="FFFFFF"/>
        <w:spacing w:beforeAutospacing="1" w:after="0" w:afterAutospacing="1" w:line="240" w:lineRule="auto"/>
        <w:ind w:left="180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Bocatoma Estero Las Placas 150 m</w:t>
      </w:r>
      <w:r w:rsidRPr="00010E4F">
        <w:rPr>
          <w:rFonts w:ascii="Arial" w:eastAsia="Times New Roman" w:hAnsi="Arial" w:cs="Arial"/>
          <w:color w:val="000000"/>
          <w:sz w:val="20"/>
          <w:szCs w:val="20"/>
          <w:vertAlign w:val="superscript"/>
          <w:lang w:val="es-ES"/>
        </w:rPr>
        <w:t>3</w:t>
      </w:r>
    </w:p>
    <w:p w:rsidR="00010E4F" w:rsidRPr="00010E4F" w:rsidRDefault="00010E4F" w:rsidP="00010E4F">
      <w:pPr>
        <w:shd w:val="clear" w:color="auto" w:fill="FFFFFF"/>
        <w:spacing w:beforeAutospacing="1" w:after="0" w:afterAutospacing="1" w:line="240" w:lineRule="auto"/>
        <w:ind w:left="180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Bocatoma Estero El Morado 3.600 m</w:t>
      </w:r>
      <w:r w:rsidRPr="00010E4F">
        <w:rPr>
          <w:rFonts w:ascii="Arial" w:eastAsia="Times New Roman" w:hAnsi="Arial" w:cs="Arial"/>
          <w:color w:val="000000"/>
          <w:sz w:val="20"/>
          <w:szCs w:val="20"/>
          <w:vertAlign w:val="superscript"/>
          <w:lang w:val="es-ES"/>
        </w:rPr>
        <w:t>3</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En el caso de la bocatoma en el río yeso, el embalse ubicado 700 m aguas arriba retiene todo el sedimento arrastrado por el río.</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Los volúmenes señalados, por su baja magnitud muestran que no se producirán desbalances en las bocatomas.</w:t>
      </w:r>
    </w:p>
    <w:p w:rsidR="00010E4F" w:rsidRPr="00010E4F" w:rsidRDefault="00010E4F" w:rsidP="00010E4F">
      <w:pPr>
        <w:shd w:val="clear" w:color="auto" w:fill="FFFFFF"/>
        <w:spacing w:beforeAutospacing="1" w:after="0" w:afterAutospacing="1" w:line="240" w:lineRule="auto"/>
        <w:ind w:left="2001" w:hanging="561"/>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 xml:space="preserve">d) Tanto la reducción del aporte medio esperado de sedimentos al río Maipo desde sus afluentes, como el aumento brusco del caudal aguas abajo de El Colorado puede provocar un desbalance sedimentario y por tanto, la degradación del lecho en esa área del río Maipo. Ninguno de los efectos antes mencionados se encuentra previsto en el estudio sedimentológico acompañado en el EIA, y en particular el aumento puntual y brusco en la capacidad de arrastre por concepto de incorporación de aguas limpias en la descarga no se encuentra estimado, así como tampoco se estiman los efectos de degradación del lecho debido a los </w:t>
      </w:r>
      <w:r w:rsidRPr="00010E4F">
        <w:rPr>
          <w:rFonts w:ascii="Arial" w:eastAsia="Times New Roman" w:hAnsi="Arial" w:cs="Arial"/>
          <w:i/>
          <w:iCs/>
          <w:color w:val="000000"/>
          <w:sz w:val="20"/>
          <w:szCs w:val="20"/>
          <w:lang w:val="es-ES"/>
        </w:rPr>
        <w:lastRenderedPageBreak/>
        <w:t>desbalances introducidos en el aporte de áridos, ni la extensión del cauce que será afectada por el proyecto.</w:t>
      </w:r>
    </w:p>
    <w:p w:rsidR="00010E4F" w:rsidRPr="00010E4F" w:rsidRDefault="00010E4F" w:rsidP="00010E4F">
      <w:pPr>
        <w:shd w:val="clear" w:color="auto" w:fill="FFFFFF"/>
        <w:spacing w:beforeAutospacing="1" w:after="0" w:afterAutospacing="1" w:line="240" w:lineRule="auto"/>
        <w:ind w:left="2001" w:hanging="561"/>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33 d)</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En el sector de la descarga de la central Las Lajas al río Maipo, éste presenta un lecho rocoso que puede apreciarse en las fotografías 2.2.3 a 2.2.5 que se presentaron en el capítulo 2 del EIA. Aguas abajo de este sector el río habrá recuperado su condición original, especialmente si se considera que unos 1000 m aguas debajo de este punto se ubica la primera de las grandes extracciones de caudal para usos de generación eléctrica y riego ( bocatoma canal Sirena ), la que extrae en promedio cerca de 31 m3/seg. Este caudal es sensiblemente similar al promedio generado por la central Las Lajas, que es cercano a 35 m3/seg.</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Por esta razón y considerando además que por su naturaleza, el río Maipo (y en general, todos los ríos no intervenidos), no se encuentra en una condición estática, sino que está continuamente evolucionando, en un equilibrio dinámico, en el que el flujo, el sedimento y la morfología están permanentemente interactuando y condicionándose entre ellos. La tasa a la cual el sistema cambia puede verse alterada (y acelerada) si, de alguna manera es perturbado, buscando nuevas situaciones de equilibrio. Es así como si se cambian las tasas de transporte de sedimentos afluentes al sistema, o ante una explotación exagerada de áridos en él, el flujo eventualmente puede generar degradaciones en ciertos subcauces. Estos efectos, sin embargo pueden reducirse o controlarse mediante una adecuada gestión del sistema la que, necesariamente, debe ser integral, comprendiendo todo el cauce hasta su desembocadura (pág 5 Anexo 20 del EIA)</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No obstante lo señalado, Gener ha previsto un plan de monitoreo de control de la geometría del cauce en los ríos Yeso, Colorado y Maipo según se detalla en la respuesta a la pregunta 9 del Capítulo 9 de esta Adenda.</w:t>
      </w:r>
    </w:p>
    <w:p w:rsidR="00010E4F" w:rsidRPr="00010E4F" w:rsidRDefault="00010E4F" w:rsidP="00010E4F">
      <w:pPr>
        <w:shd w:val="clear" w:color="auto" w:fill="FFFFFF"/>
        <w:spacing w:beforeAutospacing="1" w:after="0" w:afterAutospacing="1" w:line="240" w:lineRule="auto"/>
        <w:ind w:left="2001" w:hanging="561"/>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e) Al respecto, se solicita al titular, adjuntar complementariamente a lo anteriormente señalado los siguientes antecedentes y/o aclaraciones:</w:t>
      </w:r>
    </w:p>
    <w:p w:rsidR="00010E4F" w:rsidRPr="00010E4F" w:rsidRDefault="00010E4F" w:rsidP="00010E4F">
      <w:pPr>
        <w:shd w:val="clear" w:color="auto" w:fill="FFFFFF"/>
        <w:spacing w:beforeAutospacing="1" w:after="0" w:afterAutospacing="1" w:line="240" w:lineRule="auto"/>
        <w:ind w:left="2001" w:hanging="561"/>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i) Con respecto a la estimación de la magnitud de la degradación en el lecho del río Maipo por causa de la disminución de aportes de sedimentos al arrastre de los ríos Volcán Yeso y Colorado, el titular deberá estimar dicho efecto en los sectores de las confluencias de los tres cauces con el río Maipo.</w:t>
      </w:r>
    </w:p>
    <w:p w:rsidR="00010E4F" w:rsidRPr="00010E4F" w:rsidRDefault="00010E4F" w:rsidP="00010E4F">
      <w:pPr>
        <w:shd w:val="clear" w:color="auto" w:fill="FFFFFF"/>
        <w:spacing w:before="100" w:beforeAutospacing="1" w:after="10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33 e), letra i</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Gener estima, de acuerdo con los estudios efectuados, que no existirá degradación en el lecho de los ríos Volcán, Yeso y Colorado.</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No obstante ello lo solicitado se determinará con el resultado del monitoreo propuesto en la respuesta a la pregunta 9 del capítulo 9 de esta Adenda.</w:t>
      </w:r>
    </w:p>
    <w:p w:rsidR="00010E4F" w:rsidRPr="00010E4F" w:rsidRDefault="00010E4F" w:rsidP="00010E4F">
      <w:pPr>
        <w:shd w:val="clear" w:color="auto" w:fill="FFFFFF"/>
        <w:spacing w:beforeAutospacing="1" w:after="0" w:afterAutospacing="1" w:line="240" w:lineRule="auto"/>
        <w:ind w:left="2001" w:hanging="561"/>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ii) Con respecto a la estimación del aumento en la capacidad de arrastre del río Maipo en el punto de descarga de Las Lajas en el río Maipo, el titular deberá estimar la magnitud de la degradación en el lecho producida por este efecto.</w:t>
      </w:r>
    </w:p>
    <w:p w:rsidR="00010E4F" w:rsidRPr="00010E4F" w:rsidRDefault="00010E4F" w:rsidP="00010E4F">
      <w:pPr>
        <w:shd w:val="clear" w:color="auto" w:fill="FFFFFF"/>
        <w:spacing w:beforeAutospacing="1" w:after="0" w:afterAutospacing="1" w:line="240" w:lineRule="auto"/>
        <w:ind w:left="2001" w:hanging="561"/>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Respuesta ii</w:t>
      </w:r>
    </w:p>
    <w:p w:rsidR="00010E4F" w:rsidRPr="00010E4F" w:rsidRDefault="00010E4F" w:rsidP="00010E4F">
      <w:pPr>
        <w:shd w:val="clear" w:color="auto" w:fill="FFFFFF"/>
        <w:spacing w:beforeAutospacing="1" w:after="0" w:afterAutospacing="1" w:line="240" w:lineRule="auto"/>
        <w:ind w:left="2001" w:hanging="561"/>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Ver respuestas anteriores r</w:t>
      </w:r>
    </w:p>
    <w:p w:rsidR="00010E4F" w:rsidRPr="00010E4F" w:rsidRDefault="00010E4F" w:rsidP="00010E4F">
      <w:pPr>
        <w:shd w:val="clear" w:color="auto" w:fill="FFFFFF"/>
        <w:spacing w:beforeAutospacing="1" w:after="0" w:afterAutospacing="1" w:line="240" w:lineRule="auto"/>
        <w:ind w:left="2001" w:hanging="561"/>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lastRenderedPageBreak/>
        <w:t>iii) Estimar la extensión en la que será afectado el cauce por efecto de la mayor degradación del lecho.</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Respuesta iii)</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Gener estima que no habrá degradación del lecho por las razones dadas en las respuestas a los puntos anteriores.</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34</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Los valores de la Tabla mencionada corresponden al gasto sólido de fondo potencial esperado con y sin proyecto y no a la estimación de las tasas efectivas de arrastre cuyo análisis se discute en el resumen y conclusiones del estudio.</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La tasa efectiva de arrastre del río Colorado está deducida a partir de la coherencia que debe existir en el río Maipo en los tramos ubicados hacia aguas arriba y hacia aguas debajo de su confluencia con el río Colorado (ley de continuidad), por lo que en realidad es perfectamente dable que lo correcto es que ella sea menor que lo estimado. La prueba de ello es que Alfalfal 1 está en operación desde hace 18 años, captando caudales equivalentes a los que se aprovecharían en Alto Maipo, sin que exista evidencia alguna de depositación de sedimentos en los cauces, aguas abajo de las bocatomas. Si esto fuera efectivo, en los últimos 18 años el río Colorado en el tramo aguas arriba de la descarga de Alfalfal 1 debería haber subido 50 cm por año, lo que equivale a 9 m en total.</w:t>
      </w:r>
    </w:p>
    <w:p w:rsidR="00010E4F" w:rsidRPr="00010E4F" w:rsidRDefault="00010E4F" w:rsidP="00010E4F">
      <w:pPr>
        <w:shd w:val="clear" w:color="auto" w:fill="FFFFFF"/>
        <w:spacing w:before="100" w:beforeAutospacing="1" w:after="10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lang w:val="es-ES"/>
        </w:rPr>
        <w:br w:type="textWrapping" w:clear="all"/>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35</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El PHAM, en el ejercicio de sus derechos de agua legalmente constituidos, no afectará la calidad ni cantidad de los recursos hídricos de los usuarios de agua en el área de influencia del proyecto.</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36</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En la evaluación de impacto acústico del EIA, no se incluyeron los valores totales de flujos vehiculares, por cuanto en la realidad existirán horarios diferidos para el transito de cargas y personal, con la finalidad de disminuir la concentración flujos totales.</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Sin perjuicio de ello, y entendiendo la preocupación del servicio, a continuación se entregan los resultados de una nueva modelación, la cual incluye la totalidad de los flujos, por tipo de vehiculo, indicados en las tablas Nº 8,9,y 10 del Estudio de Impacto Vial, adjunto en el Anexo 14 del EIA y que se sintetizan en la siguiente tabla:</w:t>
      </w:r>
    </w:p>
    <w:p w:rsidR="00010E4F" w:rsidRPr="00010E4F" w:rsidRDefault="00010E4F" w:rsidP="00010E4F">
      <w:pPr>
        <w:shd w:val="clear" w:color="auto" w:fill="FFFFFF"/>
        <w:spacing w:before="100" w:beforeAutospacing="1" w:after="10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lang w:val="es-ES"/>
        </w:rPr>
        <w:br w:type="textWrapping" w:clear="all"/>
      </w:r>
    </w:p>
    <w:p w:rsidR="00010E4F" w:rsidRPr="00010E4F" w:rsidRDefault="00010E4F" w:rsidP="00010E4F">
      <w:pPr>
        <w:shd w:val="clear" w:color="auto" w:fill="FFFFFF"/>
        <w:spacing w:beforeAutospacing="1" w:after="0" w:afterAutospacing="1" w:line="240" w:lineRule="auto"/>
        <w:ind w:left="1440" w:hanging="360"/>
        <w:jc w:val="center"/>
        <w:rPr>
          <w:rFonts w:ascii="Arial" w:eastAsia="Times New Roman" w:hAnsi="Arial" w:cs="Arial"/>
          <w:color w:val="000000"/>
          <w:sz w:val="20"/>
          <w:szCs w:val="20"/>
          <w:lang w:val="es-ES"/>
        </w:rPr>
      </w:pPr>
      <w:r w:rsidRPr="00010E4F">
        <w:rPr>
          <w:rFonts w:ascii="Arial" w:eastAsia="Times New Roman" w:hAnsi="Arial" w:cs="Arial"/>
          <w:b/>
          <w:bCs/>
          <w:color w:val="000000"/>
          <w:lang w:val="es-ES"/>
        </w:rPr>
        <w:t>Tabla 38</w:t>
      </w:r>
    </w:p>
    <w:p w:rsidR="00010E4F" w:rsidRPr="00010E4F" w:rsidRDefault="00010E4F" w:rsidP="00010E4F">
      <w:pPr>
        <w:shd w:val="clear" w:color="auto" w:fill="FFFFFF"/>
        <w:spacing w:beforeAutospacing="1" w:after="0" w:afterAutospacing="1" w:line="240" w:lineRule="auto"/>
        <w:ind w:left="1440" w:hanging="360"/>
        <w:jc w:val="center"/>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Flujos Máximos Proyectados para un Periodo de 1 hora</w:t>
      </w:r>
    </w:p>
    <w:tbl>
      <w:tblPr>
        <w:tblW w:w="5000" w:type="pct"/>
        <w:tblInd w:w="1440" w:type="dxa"/>
        <w:tblCellMar>
          <w:left w:w="0" w:type="dxa"/>
          <w:right w:w="0" w:type="dxa"/>
        </w:tblCellMar>
        <w:tblLook w:val="04A0" w:firstRow="1" w:lastRow="0" w:firstColumn="1" w:lastColumn="0" w:noHBand="0" w:noVBand="1"/>
      </w:tblPr>
      <w:tblGrid>
        <w:gridCol w:w="2582"/>
        <w:gridCol w:w="1150"/>
        <w:gridCol w:w="1150"/>
        <w:gridCol w:w="1151"/>
        <w:gridCol w:w="1155"/>
        <w:gridCol w:w="1155"/>
        <w:gridCol w:w="1157"/>
      </w:tblGrid>
      <w:tr w:rsidR="00010E4F" w:rsidRPr="00010E4F" w:rsidTr="00010E4F">
        <w:trPr>
          <w:trHeight w:val="270"/>
        </w:trPr>
        <w:tc>
          <w:tcPr>
            <w:tcW w:w="1359" w:type="pct"/>
            <w:vMerge w:val="restart"/>
            <w:tcBorders>
              <w:top w:val="single" w:sz="8"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b/>
                <w:bCs/>
                <w:color w:val="000000"/>
                <w:sz w:val="20"/>
                <w:szCs w:val="20"/>
              </w:rPr>
              <w:lastRenderedPageBreak/>
              <w:br w:type="textWrapping" w:clear="all"/>
            </w:r>
          </w:p>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b/>
                <w:bCs/>
                <w:color w:val="000000"/>
                <w:sz w:val="20"/>
                <w:szCs w:val="20"/>
              </w:rPr>
              <w:t>Descripción</w:t>
            </w:r>
          </w:p>
        </w:tc>
        <w:tc>
          <w:tcPr>
            <w:tcW w:w="3641" w:type="pct"/>
            <w:gridSpan w:val="6"/>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Sectores</w:t>
            </w:r>
          </w:p>
        </w:tc>
      </w:tr>
      <w:tr w:rsidR="00010E4F" w:rsidRPr="00010E4F" w:rsidTr="00010E4F">
        <w:trPr>
          <w:trHeight w:val="465"/>
        </w:trPr>
        <w:tc>
          <w:tcPr>
            <w:tcW w:w="0" w:type="auto"/>
            <w:vMerge/>
            <w:tcBorders>
              <w:top w:val="single" w:sz="8" w:space="0" w:color="auto"/>
              <w:left w:val="single" w:sz="8" w:space="0" w:color="auto"/>
              <w:bottom w:val="single" w:sz="8" w:space="0" w:color="auto"/>
              <w:right w:val="single" w:sz="8" w:space="0" w:color="auto"/>
            </w:tcBorders>
            <w:vAlign w:val="center"/>
            <w:hideMark/>
          </w:tcPr>
          <w:p w:rsidR="00010E4F" w:rsidRPr="00010E4F" w:rsidRDefault="00010E4F" w:rsidP="00010E4F">
            <w:pPr>
              <w:spacing w:after="0" w:line="240" w:lineRule="auto"/>
              <w:rPr>
                <w:rFonts w:ascii="Arial" w:eastAsia="Times New Roman" w:hAnsi="Arial" w:cs="Arial"/>
                <w:color w:val="000000"/>
                <w:sz w:val="20"/>
                <w:szCs w:val="20"/>
              </w:rPr>
            </w:pPr>
          </w:p>
        </w:tc>
        <w:tc>
          <w:tcPr>
            <w:tcW w:w="605" w:type="pct"/>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Volcán</w:t>
            </w:r>
          </w:p>
        </w:tc>
        <w:tc>
          <w:tcPr>
            <w:tcW w:w="605" w:type="pct"/>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El Yeso</w:t>
            </w:r>
          </w:p>
        </w:tc>
        <w:tc>
          <w:tcPr>
            <w:tcW w:w="606" w:type="pct"/>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Aucayes</w:t>
            </w:r>
          </w:p>
        </w:tc>
        <w:tc>
          <w:tcPr>
            <w:tcW w:w="608" w:type="pct"/>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Estanque</w:t>
            </w:r>
          </w:p>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(Alfalfal)</w:t>
            </w:r>
          </w:p>
        </w:tc>
        <w:tc>
          <w:tcPr>
            <w:tcW w:w="608" w:type="pct"/>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Las Lajas</w:t>
            </w:r>
          </w:p>
        </w:tc>
        <w:tc>
          <w:tcPr>
            <w:tcW w:w="609" w:type="pct"/>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Maipo</w:t>
            </w:r>
          </w:p>
        </w:tc>
      </w:tr>
      <w:tr w:rsidR="00010E4F" w:rsidRPr="00010E4F" w:rsidTr="00010E4F">
        <w:trPr>
          <w:trHeight w:val="270"/>
        </w:trPr>
        <w:tc>
          <w:tcPr>
            <w:tcW w:w="1359" w:type="pct"/>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20"/>
                <w:szCs w:val="20"/>
              </w:rPr>
              <w:t>Transporte de Personal*</w:t>
            </w:r>
          </w:p>
        </w:tc>
        <w:tc>
          <w:tcPr>
            <w:tcW w:w="605" w:type="pct"/>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2</w:t>
            </w:r>
          </w:p>
        </w:tc>
        <w:tc>
          <w:tcPr>
            <w:tcW w:w="605" w:type="pct"/>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4</w:t>
            </w:r>
          </w:p>
        </w:tc>
        <w:tc>
          <w:tcPr>
            <w:tcW w:w="606" w:type="pct"/>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1</w:t>
            </w:r>
          </w:p>
        </w:tc>
        <w:tc>
          <w:tcPr>
            <w:tcW w:w="608" w:type="pct"/>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6</w:t>
            </w:r>
          </w:p>
        </w:tc>
        <w:tc>
          <w:tcPr>
            <w:tcW w:w="608" w:type="pct"/>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5</w:t>
            </w:r>
          </w:p>
        </w:tc>
        <w:tc>
          <w:tcPr>
            <w:tcW w:w="609" w:type="pct"/>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1</w:t>
            </w:r>
          </w:p>
        </w:tc>
      </w:tr>
      <w:tr w:rsidR="00010E4F" w:rsidRPr="00010E4F" w:rsidTr="00010E4F">
        <w:trPr>
          <w:trHeight w:val="270"/>
        </w:trPr>
        <w:tc>
          <w:tcPr>
            <w:tcW w:w="1359" w:type="pct"/>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20"/>
                <w:szCs w:val="20"/>
              </w:rPr>
              <w:t>Transporte de cargas*</w:t>
            </w:r>
          </w:p>
        </w:tc>
        <w:tc>
          <w:tcPr>
            <w:tcW w:w="605" w:type="pct"/>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1</w:t>
            </w:r>
          </w:p>
        </w:tc>
        <w:tc>
          <w:tcPr>
            <w:tcW w:w="605" w:type="pct"/>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1</w:t>
            </w:r>
          </w:p>
        </w:tc>
        <w:tc>
          <w:tcPr>
            <w:tcW w:w="606" w:type="pct"/>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1</w:t>
            </w:r>
          </w:p>
        </w:tc>
        <w:tc>
          <w:tcPr>
            <w:tcW w:w="608" w:type="pct"/>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1</w:t>
            </w:r>
          </w:p>
        </w:tc>
        <w:tc>
          <w:tcPr>
            <w:tcW w:w="608" w:type="pct"/>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1</w:t>
            </w:r>
          </w:p>
        </w:tc>
        <w:tc>
          <w:tcPr>
            <w:tcW w:w="609" w:type="pct"/>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1</w:t>
            </w:r>
          </w:p>
        </w:tc>
      </w:tr>
      <w:tr w:rsidR="00010E4F" w:rsidRPr="00010E4F" w:rsidTr="00010E4F">
        <w:trPr>
          <w:trHeight w:val="270"/>
        </w:trPr>
        <w:tc>
          <w:tcPr>
            <w:tcW w:w="1359" w:type="pct"/>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20"/>
                <w:szCs w:val="20"/>
              </w:rPr>
              <w:t>Vehículos livianos</w:t>
            </w:r>
          </w:p>
        </w:tc>
        <w:tc>
          <w:tcPr>
            <w:tcW w:w="605" w:type="pct"/>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2</w:t>
            </w:r>
          </w:p>
        </w:tc>
        <w:tc>
          <w:tcPr>
            <w:tcW w:w="605" w:type="pct"/>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2</w:t>
            </w:r>
          </w:p>
        </w:tc>
        <w:tc>
          <w:tcPr>
            <w:tcW w:w="606" w:type="pct"/>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2</w:t>
            </w:r>
          </w:p>
        </w:tc>
        <w:tc>
          <w:tcPr>
            <w:tcW w:w="608" w:type="pct"/>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2</w:t>
            </w:r>
          </w:p>
        </w:tc>
        <w:tc>
          <w:tcPr>
            <w:tcW w:w="608" w:type="pct"/>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2</w:t>
            </w:r>
          </w:p>
        </w:tc>
        <w:tc>
          <w:tcPr>
            <w:tcW w:w="609" w:type="pct"/>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2</w:t>
            </w:r>
          </w:p>
        </w:tc>
      </w:tr>
      <w:tr w:rsidR="00010E4F" w:rsidRPr="00010E4F" w:rsidTr="00010E4F">
        <w:trPr>
          <w:trHeight w:val="270"/>
        </w:trPr>
        <w:tc>
          <w:tcPr>
            <w:tcW w:w="1359" w:type="pct"/>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b/>
                <w:bCs/>
                <w:color w:val="000000"/>
                <w:sz w:val="20"/>
                <w:szCs w:val="20"/>
              </w:rPr>
              <w:t>Total</w:t>
            </w:r>
          </w:p>
        </w:tc>
        <w:tc>
          <w:tcPr>
            <w:tcW w:w="605" w:type="pct"/>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5</w:t>
            </w:r>
          </w:p>
        </w:tc>
        <w:tc>
          <w:tcPr>
            <w:tcW w:w="605" w:type="pct"/>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7</w:t>
            </w:r>
          </w:p>
        </w:tc>
        <w:tc>
          <w:tcPr>
            <w:tcW w:w="606" w:type="pct"/>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4</w:t>
            </w:r>
          </w:p>
        </w:tc>
        <w:tc>
          <w:tcPr>
            <w:tcW w:w="608" w:type="pct"/>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9</w:t>
            </w:r>
          </w:p>
        </w:tc>
        <w:tc>
          <w:tcPr>
            <w:tcW w:w="608" w:type="pct"/>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8</w:t>
            </w:r>
          </w:p>
        </w:tc>
        <w:tc>
          <w:tcPr>
            <w:tcW w:w="609" w:type="pct"/>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4</w:t>
            </w:r>
          </w:p>
        </w:tc>
      </w:tr>
    </w:tbl>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16"/>
          <w:szCs w:val="16"/>
          <w:lang w:val="es-ES"/>
        </w:rPr>
        <w:t>*: Los vehículos de transporte de personal y transporte de carga son considerados como vehículos pesados.</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Con los datos de la tabla anterior, se realiza el cálculo de los niveles proyectados a partir del modelo matemático definido por la norma alemana RLS90.</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De esta manera, se utiliza la siguiente serie de ecuaciones para proyectar los niveles de ruido:</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Donde:</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Laeq : Nivel de ruido generado, evaluado a una distancia de 25m;</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Q : Vehículos por hora;</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P : Vehículos pesados, en %;</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V</w:t>
      </w:r>
      <w:r w:rsidRPr="00010E4F">
        <w:rPr>
          <w:rFonts w:ascii="Arial" w:eastAsia="Times New Roman" w:hAnsi="Arial" w:cs="Arial"/>
          <w:color w:val="000000"/>
          <w:sz w:val="20"/>
          <w:szCs w:val="20"/>
          <w:vertAlign w:val="subscript"/>
          <w:lang w:val="es-ES"/>
        </w:rPr>
        <w:t>ligeros</w:t>
      </w:r>
      <w:r w:rsidRPr="00010E4F">
        <w:rPr>
          <w:rFonts w:ascii="Arial" w:eastAsia="Times New Roman" w:hAnsi="Arial" w:cs="Arial"/>
          <w:color w:val="000000"/>
          <w:sz w:val="20"/>
          <w:szCs w:val="20"/>
          <w:lang w:val="es-ES"/>
        </w:rPr>
        <w:t xml:space="preserve"> : Velocidad de vehículos ligeros;</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V</w:t>
      </w:r>
      <w:r w:rsidRPr="00010E4F">
        <w:rPr>
          <w:rFonts w:ascii="Arial" w:eastAsia="Times New Roman" w:hAnsi="Arial" w:cs="Arial"/>
          <w:color w:val="000000"/>
          <w:sz w:val="20"/>
          <w:szCs w:val="20"/>
          <w:vertAlign w:val="subscript"/>
          <w:lang w:val="es-ES"/>
        </w:rPr>
        <w:t>pesados</w:t>
      </w:r>
      <w:r w:rsidRPr="00010E4F">
        <w:rPr>
          <w:rFonts w:ascii="Arial" w:eastAsia="Times New Roman" w:hAnsi="Arial" w:cs="Arial"/>
          <w:color w:val="000000"/>
          <w:sz w:val="20"/>
          <w:szCs w:val="20"/>
          <w:lang w:val="es-ES"/>
        </w:rPr>
        <w:t xml:space="preserve"> : Velocidad de vehículos pesados;</w:t>
      </w:r>
    </w:p>
    <w:p w:rsidR="00010E4F" w:rsidRPr="00010E4F" w:rsidRDefault="00010E4F" w:rsidP="00010E4F">
      <w:pPr>
        <w:shd w:val="clear" w:color="auto" w:fill="FFFFFF"/>
        <w:spacing w:beforeAutospacing="1" w:after="0" w:afterAutospacing="1" w:line="240" w:lineRule="auto"/>
        <w:ind w:left="1440" w:firstLine="708"/>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L</w:t>
      </w:r>
      <w:r w:rsidRPr="00010E4F">
        <w:rPr>
          <w:rFonts w:ascii="Arial" w:eastAsia="Times New Roman" w:hAnsi="Arial" w:cs="Arial"/>
          <w:color w:val="000000"/>
          <w:sz w:val="20"/>
          <w:szCs w:val="20"/>
          <w:vertAlign w:val="subscript"/>
          <w:lang w:val="es-ES"/>
        </w:rPr>
        <w:t>pesados</w:t>
      </w:r>
      <w:r w:rsidRPr="00010E4F">
        <w:rPr>
          <w:rFonts w:ascii="Arial" w:eastAsia="Times New Roman" w:hAnsi="Arial" w:cs="Arial"/>
          <w:color w:val="000000"/>
          <w:sz w:val="20"/>
          <w:szCs w:val="20"/>
          <w:lang w:val="es-ES"/>
        </w:rPr>
        <w:t xml:space="preserve"> : Nivel de ruido generado por el trafico de vehículos pesados;</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V</w:t>
      </w:r>
      <w:r w:rsidRPr="00010E4F">
        <w:rPr>
          <w:rFonts w:ascii="Arial" w:eastAsia="Times New Roman" w:hAnsi="Arial" w:cs="Arial"/>
          <w:color w:val="000000"/>
          <w:sz w:val="20"/>
          <w:szCs w:val="20"/>
          <w:vertAlign w:val="subscript"/>
          <w:lang w:val="es-ES"/>
        </w:rPr>
        <w:t>pesados</w:t>
      </w:r>
      <w:r w:rsidRPr="00010E4F">
        <w:rPr>
          <w:rFonts w:ascii="Arial" w:eastAsia="Times New Roman" w:hAnsi="Arial" w:cs="Arial"/>
          <w:color w:val="000000"/>
          <w:sz w:val="20"/>
          <w:szCs w:val="20"/>
          <w:lang w:val="es-ES"/>
        </w:rPr>
        <w:t xml:space="preserve"> : Velocidad máxima de vehículos pesados; y</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Para dar una respuesta más completa, se incluirán en el cálculo, la observación planteada por la autoridad en la consulta 38 de este Adenda, relativa a incluir el factor de la pendiente. Para lo anterior se utilizará el criterio dado por la normativa RLS90, donde estima que el nivel proyectado deberá ser corregido mediante la siguiente ecuación:</w:t>
      </w:r>
    </w:p>
    <w:p w:rsidR="00010E4F" w:rsidRPr="00010E4F" w:rsidRDefault="00010E4F" w:rsidP="00010E4F">
      <w:pPr>
        <w:shd w:val="clear" w:color="auto" w:fill="FFFFFF"/>
        <w:spacing w:beforeAutospacing="1" w:after="0" w:afterAutospacing="1" w:line="240" w:lineRule="auto"/>
        <w:ind w:left="1440" w:hanging="360"/>
        <w:jc w:val="center"/>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L</w:t>
      </w:r>
      <w:r w:rsidRPr="00010E4F">
        <w:rPr>
          <w:rFonts w:ascii="Arial" w:eastAsia="Times New Roman" w:hAnsi="Arial" w:cs="Arial"/>
          <w:color w:val="000000"/>
          <w:sz w:val="20"/>
          <w:szCs w:val="20"/>
          <w:vertAlign w:val="subscript"/>
          <w:lang w:val="es-ES"/>
        </w:rPr>
        <w:t>Aeq</w:t>
      </w:r>
      <w:r w:rsidRPr="00010E4F">
        <w:rPr>
          <w:rFonts w:ascii="Arial" w:eastAsia="Times New Roman" w:hAnsi="Arial" w:cs="Arial"/>
          <w:color w:val="000000"/>
          <w:sz w:val="20"/>
          <w:szCs w:val="20"/>
          <w:lang w:val="es-ES"/>
        </w:rPr>
        <w:t>’=L</w:t>
      </w:r>
      <w:r w:rsidRPr="00010E4F">
        <w:rPr>
          <w:rFonts w:ascii="Arial" w:eastAsia="Times New Roman" w:hAnsi="Arial" w:cs="Arial"/>
          <w:color w:val="000000"/>
          <w:sz w:val="20"/>
          <w:szCs w:val="20"/>
          <w:vertAlign w:val="subscript"/>
          <w:lang w:val="es-ES"/>
        </w:rPr>
        <w:t>Aeq</w:t>
      </w:r>
      <w:r w:rsidRPr="00010E4F">
        <w:rPr>
          <w:rFonts w:ascii="Arial" w:eastAsia="Times New Roman" w:hAnsi="Arial" w:cs="Arial"/>
          <w:color w:val="000000"/>
          <w:sz w:val="20"/>
          <w:szCs w:val="20"/>
          <w:lang w:val="es-ES"/>
        </w:rPr>
        <w:t>+0.6*g-3</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Donde:</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L: Nivel proyectado;</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g: pendiente del terreno, en %;</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De esta manera, se asume un caso crítico, en el cual la pendiente es de 10% en todos los tramos identificados para el PHAM, lo cual se interpreta como un 3dB de aumento sobre los niveles originalmente estimados. Esto es una situación ficticia, ya que consideraría que los automóviles están experimentando constantemente un aumento de pendiente durante todo su recorrido, situación que en la realidad no ocurre.</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lastRenderedPageBreak/>
        <w:t>El descriptor entregado por la normativa RLS90 considera el Leq a 25 metros de la carretera en un periodo de 1 hora, por lo que debemos proyectar este nivel a la condición mas critica, que se da a 6 metros de la ruta en todos los sectores, con la siguiente formula.</w:t>
      </w:r>
    </w:p>
    <w:p w:rsidR="00010E4F" w:rsidRPr="00010E4F" w:rsidRDefault="00010E4F" w:rsidP="00010E4F">
      <w:pPr>
        <w:shd w:val="clear" w:color="auto" w:fill="FFFFFF"/>
        <w:spacing w:beforeAutospacing="1" w:after="0" w:afterAutospacing="1" w:line="240" w:lineRule="auto"/>
        <w:ind w:left="1440" w:hanging="360"/>
        <w:jc w:val="center"/>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 xml:space="preserve">NPS </w:t>
      </w:r>
      <w:r w:rsidRPr="00010E4F">
        <w:rPr>
          <w:rFonts w:ascii="Arial" w:eastAsia="Times New Roman" w:hAnsi="Arial" w:cs="Arial"/>
          <w:color w:val="000000"/>
          <w:sz w:val="20"/>
          <w:szCs w:val="20"/>
          <w:vertAlign w:val="subscript"/>
          <w:lang w:val="es-ES"/>
        </w:rPr>
        <w:t>proyección</w:t>
      </w:r>
      <w:r w:rsidRPr="00010E4F">
        <w:rPr>
          <w:rFonts w:ascii="Arial" w:eastAsia="Times New Roman" w:hAnsi="Arial" w:cs="Arial"/>
          <w:color w:val="000000"/>
          <w:sz w:val="20"/>
          <w:szCs w:val="20"/>
          <w:lang w:val="es-ES"/>
        </w:rPr>
        <w:t xml:space="preserve">= NPS </w:t>
      </w:r>
      <w:r w:rsidRPr="00010E4F">
        <w:rPr>
          <w:rFonts w:ascii="Arial" w:eastAsia="Times New Roman" w:hAnsi="Arial" w:cs="Arial"/>
          <w:color w:val="000000"/>
          <w:sz w:val="20"/>
          <w:szCs w:val="20"/>
          <w:vertAlign w:val="subscript"/>
          <w:lang w:val="es-ES"/>
        </w:rPr>
        <w:t>inicial</w:t>
      </w:r>
      <w:r w:rsidRPr="00010E4F">
        <w:rPr>
          <w:rFonts w:ascii="Arial" w:eastAsia="Times New Roman" w:hAnsi="Arial" w:cs="Arial"/>
          <w:color w:val="000000"/>
          <w:sz w:val="20"/>
          <w:szCs w:val="20"/>
          <w:lang w:val="es-ES"/>
        </w:rPr>
        <w:t xml:space="preserve"> – 10*log (d </w:t>
      </w:r>
      <w:r w:rsidRPr="00010E4F">
        <w:rPr>
          <w:rFonts w:ascii="Arial" w:eastAsia="Times New Roman" w:hAnsi="Arial" w:cs="Arial"/>
          <w:color w:val="000000"/>
          <w:sz w:val="20"/>
          <w:szCs w:val="20"/>
          <w:vertAlign w:val="subscript"/>
          <w:lang w:val="es-ES"/>
        </w:rPr>
        <w:t>proyección</w:t>
      </w:r>
      <w:r w:rsidRPr="00010E4F">
        <w:rPr>
          <w:rFonts w:ascii="Arial" w:eastAsia="Times New Roman" w:hAnsi="Arial" w:cs="Arial"/>
          <w:color w:val="000000"/>
          <w:sz w:val="20"/>
          <w:szCs w:val="20"/>
          <w:lang w:val="es-ES"/>
        </w:rPr>
        <w:t xml:space="preserve">/d </w:t>
      </w:r>
      <w:r w:rsidRPr="00010E4F">
        <w:rPr>
          <w:rFonts w:ascii="Arial" w:eastAsia="Times New Roman" w:hAnsi="Arial" w:cs="Arial"/>
          <w:color w:val="000000"/>
          <w:sz w:val="20"/>
          <w:szCs w:val="20"/>
          <w:vertAlign w:val="subscript"/>
          <w:lang w:val="es-ES"/>
        </w:rPr>
        <w:t>inicial</w:t>
      </w:r>
      <w:r w:rsidRPr="00010E4F">
        <w:rPr>
          <w:rFonts w:ascii="Arial" w:eastAsia="Times New Roman" w:hAnsi="Arial" w:cs="Arial"/>
          <w:color w:val="000000"/>
          <w:sz w:val="20"/>
          <w:szCs w:val="20"/>
          <w:lang w:val="es-ES"/>
        </w:rPr>
        <w:t>)</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A continuación se entrega la proyección de los niveles a 6 metros de distancias para todos los puntos de interés con los flujos dados.</w:t>
      </w:r>
    </w:p>
    <w:p w:rsidR="00010E4F" w:rsidRPr="00010E4F" w:rsidRDefault="00010E4F" w:rsidP="00010E4F">
      <w:pPr>
        <w:shd w:val="clear" w:color="auto" w:fill="FFFFFF"/>
        <w:spacing w:beforeAutospacing="1" w:after="0" w:afterAutospacing="1" w:line="240" w:lineRule="auto"/>
        <w:ind w:left="1440" w:hanging="360"/>
        <w:jc w:val="center"/>
        <w:rPr>
          <w:rFonts w:ascii="Arial" w:eastAsia="Times New Roman" w:hAnsi="Arial" w:cs="Arial"/>
          <w:color w:val="000000"/>
          <w:sz w:val="20"/>
          <w:szCs w:val="20"/>
          <w:lang w:val="es-ES"/>
        </w:rPr>
      </w:pPr>
      <w:r w:rsidRPr="00010E4F">
        <w:rPr>
          <w:rFonts w:ascii="Arial" w:eastAsia="Times New Roman" w:hAnsi="Arial" w:cs="Arial"/>
          <w:b/>
          <w:bCs/>
          <w:color w:val="000000"/>
          <w:lang w:val="es-ES"/>
        </w:rPr>
        <w:t>Tabla 39</w:t>
      </w:r>
    </w:p>
    <w:p w:rsidR="00010E4F" w:rsidRPr="00010E4F" w:rsidRDefault="00010E4F" w:rsidP="00010E4F">
      <w:pPr>
        <w:shd w:val="clear" w:color="auto" w:fill="FFFFFF"/>
        <w:spacing w:beforeAutospacing="1" w:after="0" w:afterAutospacing="1" w:line="240" w:lineRule="auto"/>
        <w:ind w:left="1440" w:hanging="360"/>
        <w:jc w:val="center"/>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Cálculo de Niveles Proyectados de Acuerdo a Norma Alemana RLS90</w:t>
      </w:r>
    </w:p>
    <w:tbl>
      <w:tblPr>
        <w:tblW w:w="5000" w:type="pct"/>
        <w:tblInd w:w="1440" w:type="dxa"/>
        <w:tblCellMar>
          <w:left w:w="0" w:type="dxa"/>
          <w:right w:w="0" w:type="dxa"/>
        </w:tblCellMar>
        <w:tblLook w:val="04A0" w:firstRow="1" w:lastRow="0" w:firstColumn="1" w:lastColumn="0" w:noHBand="0" w:noVBand="1"/>
      </w:tblPr>
      <w:tblGrid>
        <w:gridCol w:w="3388"/>
        <w:gridCol w:w="871"/>
        <w:gridCol w:w="886"/>
        <w:gridCol w:w="963"/>
        <w:gridCol w:w="1110"/>
        <w:gridCol w:w="1139"/>
        <w:gridCol w:w="1143"/>
      </w:tblGrid>
      <w:tr w:rsidR="00010E4F" w:rsidRPr="00010E4F" w:rsidTr="00010E4F">
        <w:trPr>
          <w:trHeight w:val="270"/>
        </w:trPr>
        <w:tc>
          <w:tcPr>
            <w:tcW w:w="1486" w:type="pct"/>
            <w:vMerge w:val="restart"/>
            <w:tcBorders>
              <w:top w:val="single" w:sz="8"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b/>
                <w:bCs/>
                <w:color w:val="000000"/>
                <w:sz w:val="20"/>
                <w:szCs w:val="20"/>
              </w:rPr>
              <w:br w:type="textWrapping" w:clear="all"/>
            </w:r>
          </w:p>
        </w:tc>
        <w:tc>
          <w:tcPr>
            <w:tcW w:w="3514" w:type="pct"/>
            <w:gridSpan w:val="6"/>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Sectores</w:t>
            </w:r>
          </w:p>
        </w:tc>
      </w:tr>
      <w:tr w:rsidR="00010E4F" w:rsidRPr="00010E4F" w:rsidTr="00010E4F">
        <w:trPr>
          <w:trHeight w:val="465"/>
        </w:trPr>
        <w:tc>
          <w:tcPr>
            <w:tcW w:w="0" w:type="auto"/>
            <w:vMerge/>
            <w:tcBorders>
              <w:top w:val="single" w:sz="8" w:space="0" w:color="auto"/>
              <w:left w:val="single" w:sz="8" w:space="0" w:color="auto"/>
              <w:bottom w:val="single" w:sz="8" w:space="0" w:color="auto"/>
              <w:right w:val="single" w:sz="8" w:space="0" w:color="auto"/>
            </w:tcBorders>
            <w:vAlign w:val="center"/>
            <w:hideMark/>
          </w:tcPr>
          <w:p w:rsidR="00010E4F" w:rsidRPr="00010E4F" w:rsidRDefault="00010E4F" w:rsidP="00010E4F">
            <w:pPr>
              <w:spacing w:after="0" w:line="240" w:lineRule="auto"/>
              <w:rPr>
                <w:rFonts w:ascii="Arial" w:eastAsia="Times New Roman" w:hAnsi="Arial" w:cs="Arial"/>
                <w:color w:val="000000"/>
                <w:sz w:val="20"/>
                <w:szCs w:val="20"/>
              </w:rPr>
            </w:pPr>
          </w:p>
        </w:tc>
        <w:tc>
          <w:tcPr>
            <w:tcW w:w="508" w:type="pct"/>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Volcán</w:t>
            </w:r>
          </w:p>
        </w:tc>
        <w:tc>
          <w:tcPr>
            <w:tcW w:w="516" w:type="pct"/>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El Yeso</w:t>
            </w:r>
          </w:p>
        </w:tc>
        <w:tc>
          <w:tcPr>
            <w:tcW w:w="541" w:type="pct"/>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Aucayes</w:t>
            </w:r>
          </w:p>
        </w:tc>
        <w:tc>
          <w:tcPr>
            <w:tcW w:w="649" w:type="pct"/>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Estanque</w:t>
            </w:r>
          </w:p>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(Alfalfal)</w:t>
            </w:r>
          </w:p>
        </w:tc>
        <w:tc>
          <w:tcPr>
            <w:tcW w:w="649" w:type="pct"/>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Las Lajas</w:t>
            </w:r>
          </w:p>
        </w:tc>
        <w:tc>
          <w:tcPr>
            <w:tcW w:w="649" w:type="pct"/>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Maipo</w:t>
            </w:r>
          </w:p>
        </w:tc>
      </w:tr>
      <w:tr w:rsidR="00010E4F" w:rsidRPr="00010E4F" w:rsidTr="00010E4F">
        <w:trPr>
          <w:trHeight w:val="270"/>
        </w:trPr>
        <w:tc>
          <w:tcPr>
            <w:tcW w:w="1486" w:type="pct"/>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20"/>
                <w:szCs w:val="20"/>
              </w:rPr>
              <w:t>Flujo Máximo en cualquier periodo</w:t>
            </w:r>
          </w:p>
        </w:tc>
        <w:tc>
          <w:tcPr>
            <w:tcW w:w="508" w:type="pct"/>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5</w:t>
            </w:r>
          </w:p>
        </w:tc>
        <w:tc>
          <w:tcPr>
            <w:tcW w:w="516" w:type="pct"/>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7</w:t>
            </w:r>
          </w:p>
        </w:tc>
        <w:tc>
          <w:tcPr>
            <w:tcW w:w="541" w:type="pct"/>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4</w:t>
            </w:r>
          </w:p>
        </w:tc>
        <w:tc>
          <w:tcPr>
            <w:tcW w:w="649" w:type="pct"/>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9</w:t>
            </w:r>
          </w:p>
        </w:tc>
        <w:tc>
          <w:tcPr>
            <w:tcW w:w="649" w:type="pct"/>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8</w:t>
            </w:r>
          </w:p>
        </w:tc>
        <w:tc>
          <w:tcPr>
            <w:tcW w:w="649" w:type="pct"/>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4</w:t>
            </w:r>
          </w:p>
        </w:tc>
      </w:tr>
      <w:tr w:rsidR="00010E4F" w:rsidRPr="00010E4F" w:rsidTr="00010E4F">
        <w:trPr>
          <w:trHeight w:val="270"/>
        </w:trPr>
        <w:tc>
          <w:tcPr>
            <w:tcW w:w="1486" w:type="pct"/>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20"/>
                <w:szCs w:val="20"/>
              </w:rPr>
              <w:t>Nivel L</w:t>
            </w:r>
            <w:r w:rsidRPr="00010E4F">
              <w:rPr>
                <w:rFonts w:ascii="Arial" w:eastAsia="Times New Roman" w:hAnsi="Arial" w:cs="Arial"/>
                <w:color w:val="000000"/>
                <w:sz w:val="20"/>
                <w:szCs w:val="20"/>
                <w:vertAlign w:val="subscript"/>
              </w:rPr>
              <w:t xml:space="preserve">Aeq </w:t>
            </w:r>
            <w:r w:rsidRPr="00010E4F">
              <w:rPr>
                <w:rFonts w:ascii="Arial" w:eastAsia="Times New Roman" w:hAnsi="Arial" w:cs="Arial"/>
                <w:color w:val="000000"/>
                <w:sz w:val="20"/>
                <w:szCs w:val="20"/>
              </w:rPr>
              <w:t>Proyectado</w:t>
            </w:r>
          </w:p>
        </w:tc>
        <w:tc>
          <w:tcPr>
            <w:tcW w:w="508" w:type="pct"/>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47.9</w:t>
            </w:r>
          </w:p>
        </w:tc>
        <w:tc>
          <w:tcPr>
            <w:tcW w:w="516" w:type="pct"/>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50.1</w:t>
            </w:r>
          </w:p>
        </w:tc>
        <w:tc>
          <w:tcPr>
            <w:tcW w:w="541" w:type="pct"/>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46.2</w:t>
            </w:r>
          </w:p>
        </w:tc>
        <w:tc>
          <w:tcPr>
            <w:tcW w:w="649" w:type="pct"/>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51.5</w:t>
            </w:r>
          </w:p>
        </w:tc>
        <w:tc>
          <w:tcPr>
            <w:tcW w:w="649" w:type="pct"/>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50.9</w:t>
            </w:r>
          </w:p>
        </w:tc>
        <w:tc>
          <w:tcPr>
            <w:tcW w:w="649" w:type="pct"/>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46.2</w:t>
            </w:r>
          </w:p>
        </w:tc>
      </w:tr>
      <w:tr w:rsidR="00010E4F" w:rsidRPr="00010E4F" w:rsidTr="00010E4F">
        <w:trPr>
          <w:trHeight w:val="270"/>
        </w:trPr>
        <w:tc>
          <w:tcPr>
            <w:tcW w:w="1486" w:type="pct"/>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20"/>
                <w:szCs w:val="20"/>
              </w:rPr>
              <w:t>Nivel L</w:t>
            </w:r>
            <w:r w:rsidRPr="00010E4F">
              <w:rPr>
                <w:rFonts w:ascii="Arial" w:eastAsia="Times New Roman" w:hAnsi="Arial" w:cs="Arial"/>
                <w:color w:val="000000"/>
                <w:sz w:val="20"/>
                <w:szCs w:val="20"/>
                <w:vertAlign w:val="subscript"/>
              </w:rPr>
              <w:t xml:space="preserve">Aeq </w:t>
            </w:r>
            <w:r w:rsidRPr="00010E4F">
              <w:rPr>
                <w:rFonts w:ascii="Arial" w:eastAsia="Times New Roman" w:hAnsi="Arial" w:cs="Arial"/>
                <w:color w:val="000000"/>
                <w:sz w:val="20"/>
                <w:szCs w:val="20"/>
              </w:rPr>
              <w:t>Proyectado Con pendiente</w:t>
            </w:r>
          </w:p>
        </w:tc>
        <w:tc>
          <w:tcPr>
            <w:tcW w:w="508" w:type="pct"/>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50.9</w:t>
            </w:r>
          </w:p>
        </w:tc>
        <w:tc>
          <w:tcPr>
            <w:tcW w:w="516" w:type="pct"/>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53.1</w:t>
            </w:r>
          </w:p>
        </w:tc>
        <w:tc>
          <w:tcPr>
            <w:tcW w:w="541" w:type="pct"/>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49.2</w:t>
            </w:r>
          </w:p>
        </w:tc>
        <w:tc>
          <w:tcPr>
            <w:tcW w:w="649" w:type="pct"/>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54.3</w:t>
            </w:r>
          </w:p>
        </w:tc>
        <w:tc>
          <w:tcPr>
            <w:tcW w:w="649" w:type="pct"/>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53.9</w:t>
            </w:r>
          </w:p>
        </w:tc>
        <w:tc>
          <w:tcPr>
            <w:tcW w:w="649" w:type="pct"/>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49.2</w:t>
            </w:r>
          </w:p>
        </w:tc>
      </w:tr>
      <w:tr w:rsidR="00010E4F" w:rsidRPr="00010E4F" w:rsidTr="00010E4F">
        <w:trPr>
          <w:trHeight w:val="270"/>
        </w:trPr>
        <w:tc>
          <w:tcPr>
            <w:tcW w:w="1486" w:type="pct"/>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20"/>
                <w:szCs w:val="20"/>
              </w:rPr>
              <w:t>Nivel Proyectado a 6 m de la ruta</w:t>
            </w:r>
          </w:p>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20"/>
                <w:szCs w:val="20"/>
              </w:rPr>
              <w:t>Con corrección por pendiente</w:t>
            </w:r>
          </w:p>
        </w:tc>
        <w:tc>
          <w:tcPr>
            <w:tcW w:w="508" w:type="pct"/>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61.1</w:t>
            </w:r>
          </w:p>
        </w:tc>
        <w:tc>
          <w:tcPr>
            <w:tcW w:w="516" w:type="pct"/>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63.2</w:t>
            </w:r>
          </w:p>
        </w:tc>
        <w:tc>
          <w:tcPr>
            <w:tcW w:w="541" w:type="pct"/>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59. 5</w:t>
            </w:r>
          </w:p>
        </w:tc>
        <w:tc>
          <w:tcPr>
            <w:tcW w:w="649" w:type="pct"/>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64.6</w:t>
            </w:r>
          </w:p>
        </w:tc>
        <w:tc>
          <w:tcPr>
            <w:tcW w:w="649" w:type="pct"/>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64.0</w:t>
            </w:r>
          </w:p>
        </w:tc>
        <w:tc>
          <w:tcPr>
            <w:tcW w:w="649" w:type="pct"/>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59.5</w:t>
            </w:r>
          </w:p>
        </w:tc>
      </w:tr>
    </w:tbl>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De esta manera se realizará la evaluación respecto a los niveles para cada sector de acuerdo al criterio de reducción de ruido (Noise Abatement Criteria, NAC), de la FHWA.</w:t>
      </w:r>
    </w:p>
    <w:p w:rsidR="00010E4F" w:rsidRPr="00010E4F" w:rsidRDefault="00010E4F" w:rsidP="00010E4F">
      <w:pPr>
        <w:shd w:val="clear" w:color="auto" w:fill="FFFFFF"/>
        <w:spacing w:beforeAutospacing="1" w:after="0" w:afterAutospacing="1" w:line="240" w:lineRule="auto"/>
        <w:ind w:left="1440" w:hanging="360"/>
        <w:jc w:val="center"/>
        <w:rPr>
          <w:rFonts w:ascii="Arial" w:eastAsia="Times New Roman" w:hAnsi="Arial" w:cs="Arial"/>
          <w:color w:val="000000"/>
          <w:sz w:val="20"/>
          <w:szCs w:val="20"/>
          <w:lang w:val="es-ES"/>
        </w:rPr>
      </w:pPr>
      <w:r w:rsidRPr="00010E4F">
        <w:rPr>
          <w:rFonts w:ascii="Arial" w:eastAsia="Times New Roman" w:hAnsi="Arial" w:cs="Arial"/>
          <w:b/>
          <w:bCs/>
          <w:color w:val="000000"/>
          <w:lang w:val="es-ES"/>
        </w:rPr>
        <w:t>Tabla 40</w:t>
      </w:r>
    </w:p>
    <w:p w:rsidR="00010E4F" w:rsidRPr="00010E4F" w:rsidRDefault="00010E4F" w:rsidP="00010E4F">
      <w:pPr>
        <w:shd w:val="clear" w:color="auto" w:fill="FFFFFF"/>
        <w:spacing w:beforeAutospacing="1" w:after="0" w:afterAutospacing="1" w:line="240" w:lineRule="auto"/>
        <w:ind w:left="1440" w:hanging="360"/>
        <w:jc w:val="center"/>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Evaluación de Ruido de Acuerdo al Criterio de la FHWA</w:t>
      </w:r>
    </w:p>
    <w:tbl>
      <w:tblPr>
        <w:tblW w:w="5146" w:type="pct"/>
        <w:jc w:val="center"/>
        <w:tblInd w:w="1440" w:type="dxa"/>
        <w:tblCellMar>
          <w:left w:w="0" w:type="dxa"/>
          <w:right w:w="0" w:type="dxa"/>
        </w:tblCellMar>
        <w:tblLook w:val="04A0" w:firstRow="1" w:lastRow="0" w:firstColumn="1" w:lastColumn="0" w:noHBand="0" w:noVBand="1"/>
      </w:tblPr>
      <w:tblGrid>
        <w:gridCol w:w="1176"/>
        <w:gridCol w:w="1422"/>
        <w:gridCol w:w="1375"/>
        <w:gridCol w:w="5804"/>
      </w:tblGrid>
      <w:tr w:rsidR="00010E4F" w:rsidRPr="00010E4F" w:rsidTr="00010E4F">
        <w:trPr>
          <w:cantSplit/>
          <w:trHeight w:val="722"/>
          <w:jc w:val="center"/>
        </w:trPr>
        <w:tc>
          <w:tcPr>
            <w:tcW w:w="602" w:type="pct"/>
            <w:tcBorders>
              <w:top w:val="single" w:sz="8"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Categoría de actividad</w:t>
            </w:r>
          </w:p>
        </w:tc>
        <w:tc>
          <w:tcPr>
            <w:tcW w:w="727" w:type="pct"/>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Leq (h) en dB(A)</w:t>
            </w:r>
          </w:p>
        </w:tc>
        <w:tc>
          <w:tcPr>
            <w:tcW w:w="703" w:type="pct"/>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L10 (h) en dB(A)</w:t>
            </w:r>
          </w:p>
        </w:tc>
        <w:tc>
          <w:tcPr>
            <w:tcW w:w="2968" w:type="pct"/>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Descripción de la Categoría de Actividad</w:t>
            </w:r>
          </w:p>
        </w:tc>
      </w:tr>
      <w:tr w:rsidR="00010E4F" w:rsidRPr="00010E4F" w:rsidTr="00010E4F">
        <w:trPr>
          <w:trHeight w:val="268"/>
          <w:jc w:val="center"/>
        </w:trPr>
        <w:tc>
          <w:tcPr>
            <w:tcW w:w="602" w:type="pct"/>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A</w:t>
            </w:r>
          </w:p>
        </w:tc>
        <w:tc>
          <w:tcPr>
            <w:tcW w:w="727" w:type="pct"/>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57 (Exterior)</w:t>
            </w:r>
          </w:p>
        </w:tc>
        <w:tc>
          <w:tcPr>
            <w:tcW w:w="703" w:type="pct"/>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60 (Exterior)</w:t>
            </w:r>
          </w:p>
        </w:tc>
        <w:tc>
          <w:tcPr>
            <w:tcW w:w="2968" w:type="pct"/>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20"/>
                <w:szCs w:val="20"/>
              </w:rPr>
              <w:t>Terrenos en que la serenidad y el silencio son de extraordinaria importancia y se utilizan para una necesidad pública importante y donde la conservación de estas cualidades es esencial si el área tiene que continuar sirviendo para este propósito.</w:t>
            </w:r>
          </w:p>
        </w:tc>
      </w:tr>
      <w:tr w:rsidR="00010E4F" w:rsidRPr="00010E4F" w:rsidTr="00010E4F">
        <w:trPr>
          <w:trHeight w:val="268"/>
          <w:jc w:val="center"/>
        </w:trPr>
        <w:tc>
          <w:tcPr>
            <w:tcW w:w="602" w:type="pct"/>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B</w:t>
            </w:r>
          </w:p>
        </w:tc>
        <w:tc>
          <w:tcPr>
            <w:tcW w:w="727" w:type="pct"/>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67 (Exterior)</w:t>
            </w:r>
          </w:p>
        </w:tc>
        <w:tc>
          <w:tcPr>
            <w:tcW w:w="703" w:type="pct"/>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70 (Exterior)</w:t>
            </w:r>
          </w:p>
        </w:tc>
        <w:tc>
          <w:tcPr>
            <w:tcW w:w="2968" w:type="pct"/>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20"/>
                <w:szCs w:val="20"/>
              </w:rPr>
              <w:t>Área de acampada, áreas de recreo, patios de juego, áreas de deportes activos, parques, residencias, moteles, hoteles, escuelas, iglesias, bibliotecas y hospitales.</w:t>
            </w:r>
          </w:p>
        </w:tc>
      </w:tr>
      <w:tr w:rsidR="00010E4F" w:rsidRPr="00010E4F" w:rsidTr="00010E4F">
        <w:trPr>
          <w:trHeight w:val="268"/>
          <w:jc w:val="center"/>
        </w:trPr>
        <w:tc>
          <w:tcPr>
            <w:tcW w:w="602" w:type="pct"/>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C</w:t>
            </w:r>
          </w:p>
        </w:tc>
        <w:tc>
          <w:tcPr>
            <w:tcW w:w="727" w:type="pct"/>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72 (Exterior)</w:t>
            </w:r>
          </w:p>
        </w:tc>
        <w:tc>
          <w:tcPr>
            <w:tcW w:w="703" w:type="pct"/>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75 (Exterior)</w:t>
            </w:r>
          </w:p>
        </w:tc>
        <w:tc>
          <w:tcPr>
            <w:tcW w:w="2968" w:type="pct"/>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20"/>
                <w:szCs w:val="20"/>
              </w:rPr>
              <w:t>Terrenos desarrollados, propiedades o actividades no incluidas en las Categorías A o B anteriores.</w:t>
            </w:r>
          </w:p>
        </w:tc>
      </w:tr>
      <w:tr w:rsidR="00010E4F" w:rsidRPr="00010E4F" w:rsidTr="00010E4F">
        <w:trPr>
          <w:trHeight w:val="268"/>
          <w:jc w:val="center"/>
        </w:trPr>
        <w:tc>
          <w:tcPr>
            <w:tcW w:w="602" w:type="pct"/>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D</w:t>
            </w:r>
          </w:p>
        </w:tc>
        <w:tc>
          <w:tcPr>
            <w:tcW w:w="727" w:type="pct"/>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w:t>
            </w:r>
          </w:p>
        </w:tc>
        <w:tc>
          <w:tcPr>
            <w:tcW w:w="703" w:type="pct"/>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w:t>
            </w:r>
          </w:p>
        </w:tc>
        <w:tc>
          <w:tcPr>
            <w:tcW w:w="2968" w:type="pct"/>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20"/>
                <w:szCs w:val="20"/>
              </w:rPr>
              <w:t>Áreas no desarrolladas.</w:t>
            </w:r>
          </w:p>
        </w:tc>
      </w:tr>
      <w:tr w:rsidR="00010E4F" w:rsidRPr="00010E4F" w:rsidTr="00010E4F">
        <w:trPr>
          <w:trHeight w:val="268"/>
          <w:jc w:val="center"/>
        </w:trPr>
        <w:tc>
          <w:tcPr>
            <w:tcW w:w="602" w:type="pct"/>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E</w:t>
            </w:r>
          </w:p>
        </w:tc>
        <w:tc>
          <w:tcPr>
            <w:tcW w:w="727" w:type="pct"/>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52 (Interior)</w:t>
            </w:r>
          </w:p>
        </w:tc>
        <w:tc>
          <w:tcPr>
            <w:tcW w:w="703" w:type="pct"/>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55 (Interior)</w:t>
            </w:r>
          </w:p>
        </w:tc>
        <w:tc>
          <w:tcPr>
            <w:tcW w:w="2968" w:type="pct"/>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20"/>
                <w:szCs w:val="20"/>
              </w:rPr>
              <w:t>Residencias, moteles, hoteles, centros públicos de reunión, escuelas, iglesias, bibliotecas, hospitales y auditorios.</w:t>
            </w:r>
          </w:p>
        </w:tc>
      </w:tr>
    </w:tbl>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De acuerdo a la descripción entregada, los sectores evaluados en este proyecto, están dentro de la Categoría B, esto es presencia áreas con receptores habitando en viviendas y/o residencias.</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Considerando lo anterior a continuación se entregan los niveles de estimados y su correspondiente evaluación, según los criterios de la FHWA.</w:t>
      </w:r>
    </w:p>
    <w:p w:rsidR="00010E4F" w:rsidRPr="00010E4F" w:rsidRDefault="00010E4F" w:rsidP="00010E4F">
      <w:pPr>
        <w:shd w:val="clear" w:color="auto" w:fill="FFFFFF"/>
        <w:spacing w:beforeAutospacing="1" w:after="0" w:afterAutospacing="1" w:line="240" w:lineRule="auto"/>
        <w:ind w:left="1440" w:hanging="360"/>
        <w:jc w:val="center"/>
        <w:rPr>
          <w:rFonts w:ascii="Arial" w:eastAsia="Times New Roman" w:hAnsi="Arial" w:cs="Arial"/>
          <w:color w:val="000000"/>
          <w:sz w:val="20"/>
          <w:szCs w:val="20"/>
          <w:lang w:val="es-ES"/>
        </w:rPr>
      </w:pPr>
      <w:r w:rsidRPr="00010E4F">
        <w:rPr>
          <w:rFonts w:ascii="Arial" w:eastAsia="Times New Roman" w:hAnsi="Arial" w:cs="Arial"/>
          <w:b/>
          <w:bCs/>
          <w:color w:val="000000"/>
          <w:lang w:val="es-ES"/>
        </w:rPr>
        <w:lastRenderedPageBreak/>
        <w:t>Tabla 41</w:t>
      </w:r>
    </w:p>
    <w:p w:rsidR="00010E4F" w:rsidRPr="00010E4F" w:rsidRDefault="00010E4F" w:rsidP="00010E4F">
      <w:pPr>
        <w:shd w:val="clear" w:color="auto" w:fill="FFFFFF"/>
        <w:spacing w:beforeAutospacing="1" w:after="0" w:afterAutospacing="1" w:line="240" w:lineRule="auto"/>
        <w:ind w:left="1440" w:hanging="360"/>
        <w:jc w:val="center"/>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Niveles Evaluados según FHWA</w:t>
      </w:r>
    </w:p>
    <w:tbl>
      <w:tblPr>
        <w:tblW w:w="5000" w:type="pct"/>
        <w:jc w:val="center"/>
        <w:tblInd w:w="1440" w:type="dxa"/>
        <w:tblCellMar>
          <w:left w:w="0" w:type="dxa"/>
          <w:right w:w="0" w:type="dxa"/>
        </w:tblCellMar>
        <w:tblLook w:val="04A0" w:firstRow="1" w:lastRow="0" w:firstColumn="1" w:lastColumn="0" w:noHBand="0" w:noVBand="1"/>
      </w:tblPr>
      <w:tblGrid>
        <w:gridCol w:w="2375"/>
        <w:gridCol w:w="2375"/>
        <w:gridCol w:w="2375"/>
        <w:gridCol w:w="2375"/>
      </w:tblGrid>
      <w:tr w:rsidR="00010E4F" w:rsidRPr="00010E4F" w:rsidTr="00010E4F">
        <w:trPr>
          <w:cantSplit/>
          <w:trHeight w:val="722"/>
          <w:jc w:val="center"/>
        </w:trPr>
        <w:tc>
          <w:tcPr>
            <w:tcW w:w="1250" w:type="pct"/>
            <w:tcBorders>
              <w:top w:val="single" w:sz="8"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Sector</w:t>
            </w:r>
          </w:p>
        </w:tc>
        <w:tc>
          <w:tcPr>
            <w:tcW w:w="1250" w:type="pct"/>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L</w:t>
            </w:r>
            <w:r w:rsidRPr="00010E4F">
              <w:rPr>
                <w:rFonts w:ascii="Arial" w:eastAsia="Times New Roman" w:hAnsi="Arial" w:cs="Arial"/>
                <w:b/>
                <w:bCs/>
                <w:color w:val="000000"/>
                <w:sz w:val="20"/>
                <w:szCs w:val="20"/>
                <w:vertAlign w:val="subscript"/>
              </w:rPr>
              <w:t>pesados</w:t>
            </w:r>
            <w:r w:rsidRPr="00010E4F">
              <w:rPr>
                <w:rFonts w:ascii="Arial" w:eastAsia="Times New Roman" w:hAnsi="Arial" w:cs="Arial"/>
                <w:b/>
                <w:bCs/>
                <w:color w:val="000000"/>
                <w:sz w:val="20"/>
                <w:szCs w:val="20"/>
              </w:rPr>
              <w:t xml:space="preserve"> Proyectado dB(A)</w:t>
            </w:r>
          </w:p>
        </w:tc>
        <w:tc>
          <w:tcPr>
            <w:tcW w:w="1250" w:type="pct"/>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Criterio FHWA</w:t>
            </w:r>
          </w:p>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dB(A)</w:t>
            </w:r>
          </w:p>
        </w:tc>
        <w:tc>
          <w:tcPr>
            <w:tcW w:w="1250" w:type="pct"/>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Evaluación</w:t>
            </w:r>
          </w:p>
        </w:tc>
      </w:tr>
      <w:tr w:rsidR="00010E4F" w:rsidRPr="00010E4F" w:rsidTr="00010E4F">
        <w:trPr>
          <w:trHeight w:val="268"/>
          <w:jc w:val="center"/>
        </w:trPr>
        <w:tc>
          <w:tcPr>
            <w:tcW w:w="1250" w:type="pct"/>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Volcán</w:t>
            </w:r>
          </w:p>
        </w:tc>
        <w:tc>
          <w:tcPr>
            <w:tcW w:w="1250" w:type="pct"/>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61.1</w:t>
            </w:r>
          </w:p>
        </w:tc>
        <w:tc>
          <w:tcPr>
            <w:tcW w:w="1250" w:type="pct"/>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67</w:t>
            </w:r>
          </w:p>
        </w:tc>
        <w:tc>
          <w:tcPr>
            <w:tcW w:w="1250" w:type="pct"/>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Sin impacto</w:t>
            </w:r>
          </w:p>
        </w:tc>
      </w:tr>
      <w:tr w:rsidR="00010E4F" w:rsidRPr="00010E4F" w:rsidTr="00010E4F">
        <w:trPr>
          <w:trHeight w:val="268"/>
          <w:jc w:val="center"/>
        </w:trPr>
        <w:tc>
          <w:tcPr>
            <w:tcW w:w="1250" w:type="pct"/>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El Yeso</w:t>
            </w:r>
          </w:p>
        </w:tc>
        <w:tc>
          <w:tcPr>
            <w:tcW w:w="1250" w:type="pct"/>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63.2</w:t>
            </w:r>
          </w:p>
        </w:tc>
        <w:tc>
          <w:tcPr>
            <w:tcW w:w="1250" w:type="pct"/>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67</w:t>
            </w:r>
          </w:p>
        </w:tc>
        <w:tc>
          <w:tcPr>
            <w:tcW w:w="1250" w:type="pct"/>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Sin impacto</w:t>
            </w:r>
          </w:p>
        </w:tc>
      </w:tr>
      <w:tr w:rsidR="00010E4F" w:rsidRPr="00010E4F" w:rsidTr="00010E4F">
        <w:trPr>
          <w:trHeight w:val="268"/>
          <w:jc w:val="center"/>
        </w:trPr>
        <w:tc>
          <w:tcPr>
            <w:tcW w:w="1250" w:type="pct"/>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Aucayes</w:t>
            </w:r>
          </w:p>
        </w:tc>
        <w:tc>
          <w:tcPr>
            <w:tcW w:w="1250" w:type="pct"/>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59.5</w:t>
            </w:r>
          </w:p>
        </w:tc>
        <w:tc>
          <w:tcPr>
            <w:tcW w:w="1250" w:type="pct"/>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67</w:t>
            </w:r>
          </w:p>
        </w:tc>
        <w:tc>
          <w:tcPr>
            <w:tcW w:w="1250" w:type="pct"/>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Sin impacto</w:t>
            </w:r>
          </w:p>
        </w:tc>
      </w:tr>
      <w:tr w:rsidR="00010E4F" w:rsidRPr="00010E4F" w:rsidTr="00010E4F">
        <w:trPr>
          <w:trHeight w:val="268"/>
          <w:jc w:val="center"/>
        </w:trPr>
        <w:tc>
          <w:tcPr>
            <w:tcW w:w="1250" w:type="pct"/>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Estanque</w:t>
            </w:r>
          </w:p>
        </w:tc>
        <w:tc>
          <w:tcPr>
            <w:tcW w:w="1250" w:type="pct"/>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65.6</w:t>
            </w:r>
          </w:p>
        </w:tc>
        <w:tc>
          <w:tcPr>
            <w:tcW w:w="1250" w:type="pct"/>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67</w:t>
            </w:r>
          </w:p>
        </w:tc>
        <w:tc>
          <w:tcPr>
            <w:tcW w:w="1250" w:type="pct"/>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Sin impacto</w:t>
            </w:r>
          </w:p>
        </w:tc>
      </w:tr>
      <w:tr w:rsidR="00010E4F" w:rsidRPr="00010E4F" w:rsidTr="00010E4F">
        <w:trPr>
          <w:trHeight w:val="268"/>
          <w:jc w:val="center"/>
        </w:trPr>
        <w:tc>
          <w:tcPr>
            <w:tcW w:w="1250" w:type="pct"/>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Las Lajas</w:t>
            </w:r>
          </w:p>
        </w:tc>
        <w:tc>
          <w:tcPr>
            <w:tcW w:w="1250" w:type="pct"/>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64.0</w:t>
            </w:r>
          </w:p>
        </w:tc>
        <w:tc>
          <w:tcPr>
            <w:tcW w:w="1250" w:type="pct"/>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67</w:t>
            </w:r>
          </w:p>
        </w:tc>
        <w:tc>
          <w:tcPr>
            <w:tcW w:w="1250" w:type="pct"/>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Sin impacto</w:t>
            </w:r>
          </w:p>
        </w:tc>
      </w:tr>
      <w:tr w:rsidR="00010E4F" w:rsidRPr="00010E4F" w:rsidTr="00010E4F">
        <w:trPr>
          <w:trHeight w:val="268"/>
          <w:jc w:val="center"/>
        </w:trPr>
        <w:tc>
          <w:tcPr>
            <w:tcW w:w="1250" w:type="pct"/>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Río Maipo</w:t>
            </w:r>
          </w:p>
        </w:tc>
        <w:tc>
          <w:tcPr>
            <w:tcW w:w="1250" w:type="pct"/>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59.5</w:t>
            </w:r>
          </w:p>
        </w:tc>
        <w:tc>
          <w:tcPr>
            <w:tcW w:w="1250" w:type="pct"/>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67</w:t>
            </w:r>
          </w:p>
        </w:tc>
        <w:tc>
          <w:tcPr>
            <w:tcW w:w="1250" w:type="pct"/>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Sin impacto</w:t>
            </w:r>
          </w:p>
        </w:tc>
      </w:tr>
    </w:tbl>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De esta manera, y considerando la totalidad de los flujos, en un escenario en que conjuntamente utilizan la vialidad, no se espera un impacto acústico en los receptores más cercanos, localizados a 6 m de la ruta (localización más crítica).</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Cabe recordar que en la realidad los flujos se distribuirán a diferentes horarios, por lo que las emisiones generadas por concepto de tránsito vehicular serán menores a las estimaciones aquí entregadas.</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37</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Efectivamente el tránsito de camiones de carga (traslado de insumos) estará acotado a un funcionamiento de 9 horas, en horario diurno. Al respecto, el horario fijado para dicho funcionamiento es para los días de lunes a viernes de 8:30 a 17:30 horas. Este horario restringe el tránsito vehicular por concepto de traslado de cargas en los horarios de punta de mayor tráfico, esto en la mañana de 7:30 a 10:00 en la tarde desde las 13:00 a las 20:00.</w:t>
      </w:r>
    </w:p>
    <w:p w:rsidR="00010E4F" w:rsidRPr="00010E4F" w:rsidRDefault="00010E4F" w:rsidP="00010E4F">
      <w:pPr>
        <w:shd w:val="clear" w:color="auto" w:fill="FFFFFF"/>
        <w:spacing w:before="100" w:beforeAutospacing="1" w:after="10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lang w:val="es-ES"/>
        </w:rPr>
        <w:br w:type="textWrapping" w:clear="all"/>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Para los fines de semana en tanto, el tránsito estará acotado sólo a la mañana del los días sábados, a partir de las 9:30 y hasta las 14:00 horas, lo anterior dando conformidad con lo establecido en el D. E. Nº 130/1997 de la Ilustre Municipalidad de San José de Maipo.</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Cabe señalar que este tránsito vehicular esta acotado sólo al tránsito de camiones de gran tonelaje, por concepto de transporte de cargas. En este sentido, al interior de las faenas existirá circulación vehicular de camiones propia de las faenas de construcción, las que no tendrán esta restricción por cuanto la mayoría de ellas se encuentran aisladas de la población (Ver Anexo 30 del EIA, “Estudio de Evaluación de Ruido”). Sólo en el caso de las faenas de Alfalfal, las actividades de construcción estarán acotadas al horario diurno de 8:00 a 21:00 hrs.</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38</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 xml:space="preserve">En la Respuesta 36 de la Adenda, se entregan los resultados de una nueva modelación, que incluye el efecto de la pendiente, que para el caso particular de este proyecto ha sido </w:t>
      </w:r>
      <w:r w:rsidRPr="00010E4F">
        <w:rPr>
          <w:rFonts w:ascii="Arial" w:eastAsia="Times New Roman" w:hAnsi="Arial" w:cs="Arial"/>
          <w:color w:val="000000"/>
          <w:sz w:val="20"/>
          <w:szCs w:val="20"/>
          <w:lang w:val="es-ES"/>
        </w:rPr>
        <w:lastRenderedPageBreak/>
        <w:t>estimada en un 10%, escenario crítico que aumenta los niveles en 3 d(B) sobre los cálculos originales.</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39</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Efectivamente hubo un error de transcripción de datos. Al respecto, la evaluación corregida se indica en la respuesta 37 de esta sección de la Adenda. Se complementa además la evaluación de impacto acústico atribuible a fuentes móviles en la respuesta 40.</w:t>
      </w:r>
    </w:p>
    <w:p w:rsidR="00010E4F" w:rsidRPr="00010E4F" w:rsidRDefault="00010E4F" w:rsidP="00010E4F">
      <w:pPr>
        <w:shd w:val="clear" w:color="auto" w:fill="FFFFFF"/>
        <w:spacing w:before="100" w:beforeAutospacing="1" w:after="10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i/>
          <w:iCs/>
          <w:color w:val="000000"/>
          <w:lang w:val="es-ES"/>
        </w:rPr>
        <w:br w:type="textWrapping" w:clear="all"/>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40</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Efectivamente dado que no existe regulación nacional que establezca límites máximos de generación de ruido para fuentes móviles, el Titular del proyecto utilizó como parámetro de referencia las normas de la FHWA, conforme lo indicado en el Articulo 7 del D.S 95/2001 Reglamento del Sistema de Evaluación de Impacto Ambiental”. Razón por la cual, la evaluación acústica no consideró un análisis de las diferencias de niveles acústicos, entre la fuente móvil y el ruido de fondo.</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Atendiendo a lo solicitado, y recurriendo nuevamente a lo indicado en el Articulo 7 del D.S 95/2001, para esta respuesta se ha empleado como cuerpo legal de referencia la normativa Suiza denominada “Reglamento 814.41 sobre la protección contra el ruido” (OPB), la cual esta ideada para el análisis del ruido específico generado por fuentes móviles, considerando los incrementos absolutos.</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En la siguiente tabla se indican los niveles de incremento respecto a la situación basal del proyecto para cada uno de los sectores evaluados.</w:t>
      </w:r>
    </w:p>
    <w:p w:rsidR="00010E4F" w:rsidRPr="00010E4F" w:rsidRDefault="00010E4F" w:rsidP="00010E4F">
      <w:pPr>
        <w:shd w:val="clear" w:color="auto" w:fill="FFFFFF"/>
        <w:spacing w:beforeAutospacing="1" w:after="0" w:afterAutospacing="1" w:line="240" w:lineRule="auto"/>
        <w:ind w:left="1440" w:hanging="360"/>
        <w:jc w:val="center"/>
        <w:rPr>
          <w:rFonts w:ascii="Arial" w:eastAsia="Times New Roman" w:hAnsi="Arial" w:cs="Arial"/>
          <w:color w:val="000000"/>
          <w:sz w:val="20"/>
          <w:szCs w:val="20"/>
          <w:lang w:val="es-ES"/>
        </w:rPr>
      </w:pPr>
      <w:r w:rsidRPr="00010E4F">
        <w:rPr>
          <w:rFonts w:ascii="Arial" w:eastAsia="Times New Roman" w:hAnsi="Arial" w:cs="Arial"/>
          <w:b/>
          <w:bCs/>
          <w:color w:val="000000"/>
          <w:lang w:val="es-ES"/>
        </w:rPr>
        <w:t>Tabla 42</w:t>
      </w:r>
    </w:p>
    <w:p w:rsidR="00010E4F" w:rsidRPr="00010E4F" w:rsidRDefault="00010E4F" w:rsidP="00010E4F">
      <w:pPr>
        <w:shd w:val="clear" w:color="auto" w:fill="FFFFFF"/>
        <w:spacing w:beforeAutospacing="1" w:after="0" w:afterAutospacing="1" w:line="240" w:lineRule="auto"/>
        <w:ind w:left="1440" w:hanging="360"/>
        <w:jc w:val="center"/>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Niveles de Incremento de Ruido en Situación con Proyecto</w:t>
      </w:r>
    </w:p>
    <w:tbl>
      <w:tblPr>
        <w:tblW w:w="5000" w:type="pct"/>
        <w:jc w:val="center"/>
        <w:tblInd w:w="1440" w:type="dxa"/>
        <w:tblCellMar>
          <w:left w:w="0" w:type="dxa"/>
          <w:right w:w="0" w:type="dxa"/>
        </w:tblCellMar>
        <w:tblLook w:val="04A0" w:firstRow="1" w:lastRow="0" w:firstColumn="1" w:lastColumn="0" w:noHBand="0" w:noVBand="1"/>
      </w:tblPr>
      <w:tblGrid>
        <w:gridCol w:w="2375"/>
        <w:gridCol w:w="2375"/>
        <w:gridCol w:w="2375"/>
        <w:gridCol w:w="2375"/>
      </w:tblGrid>
      <w:tr w:rsidR="00010E4F" w:rsidRPr="00010E4F" w:rsidTr="00010E4F">
        <w:trPr>
          <w:trHeight w:val="170"/>
          <w:jc w:val="center"/>
        </w:trPr>
        <w:tc>
          <w:tcPr>
            <w:tcW w:w="1250" w:type="pct"/>
            <w:tcBorders>
              <w:top w:val="single" w:sz="8"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rsidR="00010E4F" w:rsidRPr="00010E4F" w:rsidRDefault="00010E4F" w:rsidP="00010E4F">
            <w:pPr>
              <w:spacing w:after="0" w:line="170" w:lineRule="atLeast"/>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Sector</w:t>
            </w:r>
          </w:p>
        </w:tc>
        <w:tc>
          <w:tcPr>
            <w:tcW w:w="1250" w:type="pct"/>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rsidR="00010E4F" w:rsidRPr="00010E4F" w:rsidRDefault="00010E4F" w:rsidP="00010E4F">
            <w:pPr>
              <w:spacing w:after="0" w:line="170" w:lineRule="atLeast"/>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Leqhora Proyectado dB(A)</w:t>
            </w:r>
          </w:p>
        </w:tc>
        <w:tc>
          <w:tcPr>
            <w:tcW w:w="1250" w:type="pct"/>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Ruido de Fondo</w:t>
            </w:r>
          </w:p>
          <w:p w:rsidR="00010E4F" w:rsidRPr="00010E4F" w:rsidRDefault="00010E4F" w:rsidP="00010E4F">
            <w:pPr>
              <w:spacing w:after="0" w:line="170" w:lineRule="atLeast"/>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dB(A)</w:t>
            </w:r>
          </w:p>
        </w:tc>
        <w:tc>
          <w:tcPr>
            <w:tcW w:w="1250" w:type="pct"/>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rsidR="00010E4F" w:rsidRPr="00010E4F" w:rsidRDefault="00010E4F" w:rsidP="00010E4F">
            <w:pPr>
              <w:spacing w:after="0" w:line="170" w:lineRule="atLeast"/>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Incremento</w:t>
            </w:r>
          </w:p>
        </w:tc>
      </w:tr>
      <w:tr w:rsidR="00010E4F" w:rsidRPr="00010E4F" w:rsidTr="00010E4F">
        <w:trPr>
          <w:trHeight w:val="170"/>
          <w:jc w:val="center"/>
        </w:trPr>
        <w:tc>
          <w:tcPr>
            <w:tcW w:w="1250" w:type="pct"/>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rsidR="00010E4F" w:rsidRPr="00010E4F" w:rsidRDefault="00010E4F" w:rsidP="00010E4F">
            <w:pPr>
              <w:spacing w:after="0" w:line="170" w:lineRule="atLeast"/>
              <w:jc w:val="center"/>
              <w:rPr>
                <w:rFonts w:ascii="Arial" w:eastAsia="Times New Roman" w:hAnsi="Arial" w:cs="Arial"/>
                <w:color w:val="000000"/>
                <w:sz w:val="20"/>
                <w:szCs w:val="20"/>
              </w:rPr>
            </w:pPr>
            <w:r w:rsidRPr="00010E4F">
              <w:rPr>
                <w:rFonts w:ascii="Arial" w:eastAsia="Times New Roman" w:hAnsi="Arial" w:cs="Arial"/>
                <w:color w:val="000000"/>
                <w:sz w:val="20"/>
                <w:szCs w:val="20"/>
              </w:rPr>
              <w:t>Volcán</w:t>
            </w:r>
          </w:p>
        </w:tc>
        <w:tc>
          <w:tcPr>
            <w:tcW w:w="1250" w:type="pct"/>
            <w:tcBorders>
              <w:top w:val="nil"/>
              <w:left w:val="nil"/>
              <w:bottom w:val="single" w:sz="8" w:space="0" w:color="auto"/>
              <w:right w:val="single" w:sz="8" w:space="0" w:color="auto"/>
            </w:tcBorders>
            <w:shd w:val="clear" w:color="auto" w:fill="auto"/>
            <w:tcMar>
              <w:top w:w="0" w:type="dxa"/>
              <w:left w:w="70" w:type="dxa"/>
              <w:bottom w:w="0" w:type="dxa"/>
              <w:right w:w="70" w:type="dxa"/>
            </w:tcMar>
            <w:vAlign w:val="bottom"/>
            <w:hideMark/>
          </w:tcPr>
          <w:p w:rsidR="00010E4F" w:rsidRPr="00010E4F" w:rsidRDefault="00010E4F" w:rsidP="00010E4F">
            <w:pPr>
              <w:spacing w:after="0" w:line="170" w:lineRule="atLeast"/>
              <w:jc w:val="center"/>
              <w:rPr>
                <w:rFonts w:ascii="Arial" w:eastAsia="Times New Roman" w:hAnsi="Arial" w:cs="Arial"/>
                <w:color w:val="000000"/>
                <w:sz w:val="20"/>
                <w:szCs w:val="20"/>
              </w:rPr>
            </w:pPr>
            <w:r w:rsidRPr="00010E4F">
              <w:rPr>
                <w:rFonts w:ascii="Arial" w:eastAsia="Times New Roman" w:hAnsi="Arial" w:cs="Arial"/>
                <w:color w:val="000000"/>
                <w:sz w:val="20"/>
                <w:szCs w:val="20"/>
              </w:rPr>
              <w:t>61</w:t>
            </w:r>
          </w:p>
        </w:tc>
        <w:tc>
          <w:tcPr>
            <w:tcW w:w="1250" w:type="pct"/>
            <w:tcBorders>
              <w:top w:val="nil"/>
              <w:left w:val="nil"/>
              <w:bottom w:val="single" w:sz="8" w:space="0" w:color="auto"/>
              <w:right w:val="single" w:sz="8" w:space="0" w:color="auto"/>
            </w:tcBorders>
            <w:shd w:val="clear" w:color="auto" w:fill="auto"/>
            <w:tcMar>
              <w:top w:w="0" w:type="dxa"/>
              <w:left w:w="70" w:type="dxa"/>
              <w:bottom w:w="0" w:type="dxa"/>
              <w:right w:w="70" w:type="dxa"/>
            </w:tcMar>
            <w:vAlign w:val="bottom"/>
            <w:hideMark/>
          </w:tcPr>
          <w:p w:rsidR="00010E4F" w:rsidRPr="00010E4F" w:rsidRDefault="00010E4F" w:rsidP="00010E4F">
            <w:pPr>
              <w:spacing w:after="0" w:line="170" w:lineRule="atLeast"/>
              <w:jc w:val="center"/>
              <w:rPr>
                <w:rFonts w:ascii="Arial" w:eastAsia="Times New Roman" w:hAnsi="Arial" w:cs="Arial"/>
                <w:color w:val="000000"/>
                <w:sz w:val="20"/>
                <w:szCs w:val="20"/>
              </w:rPr>
            </w:pPr>
            <w:r w:rsidRPr="00010E4F">
              <w:rPr>
                <w:rFonts w:ascii="Arial" w:eastAsia="Times New Roman" w:hAnsi="Arial" w:cs="Arial"/>
                <w:color w:val="000000"/>
                <w:sz w:val="20"/>
                <w:szCs w:val="20"/>
              </w:rPr>
              <w:t>44</w:t>
            </w:r>
          </w:p>
        </w:tc>
        <w:tc>
          <w:tcPr>
            <w:tcW w:w="1250" w:type="pct"/>
            <w:tcBorders>
              <w:top w:val="nil"/>
              <w:left w:val="nil"/>
              <w:bottom w:val="single" w:sz="8" w:space="0" w:color="auto"/>
              <w:right w:val="single" w:sz="8" w:space="0" w:color="auto"/>
            </w:tcBorders>
            <w:shd w:val="clear" w:color="auto" w:fill="auto"/>
            <w:tcMar>
              <w:top w:w="0" w:type="dxa"/>
              <w:left w:w="70" w:type="dxa"/>
              <w:bottom w:w="0" w:type="dxa"/>
              <w:right w:w="70" w:type="dxa"/>
            </w:tcMar>
            <w:vAlign w:val="bottom"/>
            <w:hideMark/>
          </w:tcPr>
          <w:p w:rsidR="00010E4F" w:rsidRPr="00010E4F" w:rsidRDefault="00010E4F" w:rsidP="00010E4F">
            <w:pPr>
              <w:spacing w:after="0" w:line="170" w:lineRule="atLeast"/>
              <w:jc w:val="center"/>
              <w:rPr>
                <w:rFonts w:ascii="Arial" w:eastAsia="Times New Roman" w:hAnsi="Arial" w:cs="Arial"/>
                <w:color w:val="000000"/>
                <w:sz w:val="20"/>
                <w:szCs w:val="20"/>
              </w:rPr>
            </w:pPr>
            <w:r w:rsidRPr="00010E4F">
              <w:rPr>
                <w:rFonts w:ascii="Arial" w:eastAsia="Times New Roman" w:hAnsi="Arial" w:cs="Arial"/>
                <w:color w:val="000000"/>
                <w:sz w:val="20"/>
                <w:szCs w:val="20"/>
              </w:rPr>
              <w:t>17</w:t>
            </w:r>
          </w:p>
        </w:tc>
      </w:tr>
      <w:tr w:rsidR="00010E4F" w:rsidRPr="00010E4F" w:rsidTr="00010E4F">
        <w:trPr>
          <w:trHeight w:val="170"/>
          <w:jc w:val="center"/>
        </w:trPr>
        <w:tc>
          <w:tcPr>
            <w:tcW w:w="1250" w:type="pct"/>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rsidR="00010E4F" w:rsidRPr="00010E4F" w:rsidRDefault="00010E4F" w:rsidP="00010E4F">
            <w:pPr>
              <w:spacing w:after="0" w:line="170" w:lineRule="atLeast"/>
              <w:jc w:val="center"/>
              <w:rPr>
                <w:rFonts w:ascii="Arial" w:eastAsia="Times New Roman" w:hAnsi="Arial" w:cs="Arial"/>
                <w:color w:val="000000"/>
                <w:sz w:val="20"/>
                <w:szCs w:val="20"/>
              </w:rPr>
            </w:pPr>
            <w:r w:rsidRPr="00010E4F">
              <w:rPr>
                <w:rFonts w:ascii="Arial" w:eastAsia="Times New Roman" w:hAnsi="Arial" w:cs="Arial"/>
                <w:color w:val="000000"/>
                <w:sz w:val="20"/>
                <w:szCs w:val="20"/>
              </w:rPr>
              <w:t>El Yeso</w:t>
            </w:r>
          </w:p>
        </w:tc>
        <w:tc>
          <w:tcPr>
            <w:tcW w:w="1250" w:type="pct"/>
            <w:tcBorders>
              <w:top w:val="nil"/>
              <w:left w:val="nil"/>
              <w:bottom w:val="single" w:sz="8" w:space="0" w:color="auto"/>
              <w:right w:val="single" w:sz="8" w:space="0" w:color="auto"/>
            </w:tcBorders>
            <w:shd w:val="clear" w:color="auto" w:fill="auto"/>
            <w:tcMar>
              <w:top w:w="0" w:type="dxa"/>
              <w:left w:w="70" w:type="dxa"/>
              <w:bottom w:w="0" w:type="dxa"/>
              <w:right w:w="70" w:type="dxa"/>
            </w:tcMar>
            <w:vAlign w:val="bottom"/>
            <w:hideMark/>
          </w:tcPr>
          <w:p w:rsidR="00010E4F" w:rsidRPr="00010E4F" w:rsidRDefault="00010E4F" w:rsidP="00010E4F">
            <w:pPr>
              <w:spacing w:after="0" w:line="170" w:lineRule="atLeast"/>
              <w:jc w:val="center"/>
              <w:rPr>
                <w:rFonts w:ascii="Arial" w:eastAsia="Times New Roman" w:hAnsi="Arial" w:cs="Arial"/>
                <w:color w:val="000000"/>
                <w:sz w:val="20"/>
                <w:szCs w:val="20"/>
              </w:rPr>
            </w:pPr>
            <w:r w:rsidRPr="00010E4F">
              <w:rPr>
                <w:rFonts w:ascii="Arial" w:eastAsia="Times New Roman" w:hAnsi="Arial" w:cs="Arial"/>
                <w:color w:val="000000"/>
                <w:sz w:val="20"/>
                <w:szCs w:val="20"/>
              </w:rPr>
              <w:t>63</w:t>
            </w:r>
          </w:p>
        </w:tc>
        <w:tc>
          <w:tcPr>
            <w:tcW w:w="1250" w:type="pct"/>
            <w:tcBorders>
              <w:top w:val="nil"/>
              <w:left w:val="nil"/>
              <w:bottom w:val="single" w:sz="8" w:space="0" w:color="auto"/>
              <w:right w:val="single" w:sz="8" w:space="0" w:color="auto"/>
            </w:tcBorders>
            <w:shd w:val="clear" w:color="auto" w:fill="auto"/>
            <w:tcMar>
              <w:top w:w="0" w:type="dxa"/>
              <w:left w:w="70" w:type="dxa"/>
              <w:bottom w:w="0" w:type="dxa"/>
              <w:right w:w="70" w:type="dxa"/>
            </w:tcMar>
            <w:vAlign w:val="bottom"/>
            <w:hideMark/>
          </w:tcPr>
          <w:p w:rsidR="00010E4F" w:rsidRPr="00010E4F" w:rsidRDefault="00010E4F" w:rsidP="00010E4F">
            <w:pPr>
              <w:spacing w:after="0" w:line="170" w:lineRule="atLeast"/>
              <w:jc w:val="center"/>
              <w:rPr>
                <w:rFonts w:ascii="Arial" w:eastAsia="Times New Roman" w:hAnsi="Arial" w:cs="Arial"/>
                <w:color w:val="000000"/>
                <w:sz w:val="20"/>
                <w:szCs w:val="20"/>
              </w:rPr>
            </w:pPr>
            <w:r w:rsidRPr="00010E4F">
              <w:rPr>
                <w:rFonts w:ascii="Arial" w:eastAsia="Times New Roman" w:hAnsi="Arial" w:cs="Arial"/>
                <w:color w:val="000000"/>
                <w:sz w:val="20"/>
                <w:szCs w:val="20"/>
              </w:rPr>
              <w:t>44</w:t>
            </w:r>
          </w:p>
        </w:tc>
        <w:tc>
          <w:tcPr>
            <w:tcW w:w="1250" w:type="pct"/>
            <w:tcBorders>
              <w:top w:val="nil"/>
              <w:left w:val="nil"/>
              <w:bottom w:val="single" w:sz="8" w:space="0" w:color="auto"/>
              <w:right w:val="single" w:sz="8" w:space="0" w:color="auto"/>
            </w:tcBorders>
            <w:shd w:val="clear" w:color="auto" w:fill="auto"/>
            <w:tcMar>
              <w:top w:w="0" w:type="dxa"/>
              <w:left w:w="70" w:type="dxa"/>
              <w:bottom w:w="0" w:type="dxa"/>
              <w:right w:w="70" w:type="dxa"/>
            </w:tcMar>
            <w:vAlign w:val="bottom"/>
            <w:hideMark/>
          </w:tcPr>
          <w:p w:rsidR="00010E4F" w:rsidRPr="00010E4F" w:rsidRDefault="00010E4F" w:rsidP="00010E4F">
            <w:pPr>
              <w:spacing w:after="0" w:line="170" w:lineRule="atLeast"/>
              <w:jc w:val="center"/>
              <w:rPr>
                <w:rFonts w:ascii="Arial" w:eastAsia="Times New Roman" w:hAnsi="Arial" w:cs="Arial"/>
                <w:color w:val="000000"/>
                <w:sz w:val="20"/>
                <w:szCs w:val="20"/>
              </w:rPr>
            </w:pPr>
            <w:r w:rsidRPr="00010E4F">
              <w:rPr>
                <w:rFonts w:ascii="Arial" w:eastAsia="Times New Roman" w:hAnsi="Arial" w:cs="Arial"/>
                <w:color w:val="000000"/>
                <w:sz w:val="20"/>
                <w:szCs w:val="20"/>
              </w:rPr>
              <w:t>19</w:t>
            </w:r>
          </w:p>
        </w:tc>
      </w:tr>
      <w:tr w:rsidR="00010E4F" w:rsidRPr="00010E4F" w:rsidTr="00010E4F">
        <w:trPr>
          <w:trHeight w:val="170"/>
          <w:jc w:val="center"/>
        </w:trPr>
        <w:tc>
          <w:tcPr>
            <w:tcW w:w="1250" w:type="pct"/>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rsidR="00010E4F" w:rsidRPr="00010E4F" w:rsidRDefault="00010E4F" w:rsidP="00010E4F">
            <w:pPr>
              <w:spacing w:after="0" w:line="170" w:lineRule="atLeast"/>
              <w:jc w:val="center"/>
              <w:rPr>
                <w:rFonts w:ascii="Arial" w:eastAsia="Times New Roman" w:hAnsi="Arial" w:cs="Arial"/>
                <w:color w:val="000000"/>
                <w:sz w:val="20"/>
                <w:szCs w:val="20"/>
              </w:rPr>
            </w:pPr>
            <w:r w:rsidRPr="00010E4F">
              <w:rPr>
                <w:rFonts w:ascii="Arial" w:eastAsia="Times New Roman" w:hAnsi="Arial" w:cs="Arial"/>
                <w:color w:val="000000"/>
                <w:sz w:val="20"/>
                <w:szCs w:val="20"/>
              </w:rPr>
              <w:t>Aucayes</w:t>
            </w:r>
          </w:p>
        </w:tc>
        <w:tc>
          <w:tcPr>
            <w:tcW w:w="1250" w:type="pct"/>
            <w:tcBorders>
              <w:top w:val="nil"/>
              <w:left w:val="nil"/>
              <w:bottom w:val="single" w:sz="8" w:space="0" w:color="auto"/>
              <w:right w:val="single" w:sz="8" w:space="0" w:color="auto"/>
            </w:tcBorders>
            <w:shd w:val="clear" w:color="auto" w:fill="auto"/>
            <w:tcMar>
              <w:top w:w="0" w:type="dxa"/>
              <w:left w:w="70" w:type="dxa"/>
              <w:bottom w:w="0" w:type="dxa"/>
              <w:right w:w="70" w:type="dxa"/>
            </w:tcMar>
            <w:vAlign w:val="bottom"/>
            <w:hideMark/>
          </w:tcPr>
          <w:p w:rsidR="00010E4F" w:rsidRPr="00010E4F" w:rsidRDefault="00010E4F" w:rsidP="00010E4F">
            <w:pPr>
              <w:spacing w:after="0" w:line="170" w:lineRule="atLeast"/>
              <w:jc w:val="center"/>
              <w:rPr>
                <w:rFonts w:ascii="Arial" w:eastAsia="Times New Roman" w:hAnsi="Arial" w:cs="Arial"/>
                <w:color w:val="000000"/>
                <w:sz w:val="20"/>
                <w:szCs w:val="20"/>
              </w:rPr>
            </w:pPr>
            <w:r w:rsidRPr="00010E4F">
              <w:rPr>
                <w:rFonts w:ascii="Arial" w:eastAsia="Times New Roman" w:hAnsi="Arial" w:cs="Arial"/>
                <w:color w:val="000000"/>
                <w:sz w:val="20"/>
                <w:szCs w:val="20"/>
              </w:rPr>
              <w:t>60</w:t>
            </w:r>
          </w:p>
        </w:tc>
        <w:tc>
          <w:tcPr>
            <w:tcW w:w="1250" w:type="pct"/>
            <w:tcBorders>
              <w:top w:val="nil"/>
              <w:left w:val="nil"/>
              <w:bottom w:val="single" w:sz="8" w:space="0" w:color="auto"/>
              <w:right w:val="single" w:sz="8" w:space="0" w:color="auto"/>
            </w:tcBorders>
            <w:shd w:val="clear" w:color="auto" w:fill="auto"/>
            <w:tcMar>
              <w:top w:w="0" w:type="dxa"/>
              <w:left w:w="70" w:type="dxa"/>
              <w:bottom w:w="0" w:type="dxa"/>
              <w:right w:w="70" w:type="dxa"/>
            </w:tcMar>
            <w:vAlign w:val="bottom"/>
            <w:hideMark/>
          </w:tcPr>
          <w:p w:rsidR="00010E4F" w:rsidRPr="00010E4F" w:rsidRDefault="00010E4F" w:rsidP="00010E4F">
            <w:pPr>
              <w:spacing w:after="0" w:line="170" w:lineRule="atLeast"/>
              <w:jc w:val="center"/>
              <w:rPr>
                <w:rFonts w:ascii="Arial" w:eastAsia="Times New Roman" w:hAnsi="Arial" w:cs="Arial"/>
                <w:color w:val="000000"/>
                <w:sz w:val="20"/>
                <w:szCs w:val="20"/>
              </w:rPr>
            </w:pPr>
            <w:r w:rsidRPr="00010E4F">
              <w:rPr>
                <w:rFonts w:ascii="Arial" w:eastAsia="Times New Roman" w:hAnsi="Arial" w:cs="Arial"/>
                <w:color w:val="000000"/>
                <w:sz w:val="20"/>
                <w:szCs w:val="20"/>
              </w:rPr>
              <w:t>49</w:t>
            </w:r>
          </w:p>
        </w:tc>
        <w:tc>
          <w:tcPr>
            <w:tcW w:w="1250" w:type="pct"/>
            <w:tcBorders>
              <w:top w:val="nil"/>
              <w:left w:val="nil"/>
              <w:bottom w:val="single" w:sz="8" w:space="0" w:color="auto"/>
              <w:right w:val="single" w:sz="8" w:space="0" w:color="auto"/>
            </w:tcBorders>
            <w:shd w:val="clear" w:color="auto" w:fill="auto"/>
            <w:tcMar>
              <w:top w:w="0" w:type="dxa"/>
              <w:left w:w="70" w:type="dxa"/>
              <w:bottom w:w="0" w:type="dxa"/>
              <w:right w:w="70" w:type="dxa"/>
            </w:tcMar>
            <w:vAlign w:val="bottom"/>
            <w:hideMark/>
          </w:tcPr>
          <w:p w:rsidR="00010E4F" w:rsidRPr="00010E4F" w:rsidRDefault="00010E4F" w:rsidP="00010E4F">
            <w:pPr>
              <w:spacing w:after="0" w:line="170" w:lineRule="atLeast"/>
              <w:jc w:val="center"/>
              <w:rPr>
                <w:rFonts w:ascii="Arial" w:eastAsia="Times New Roman" w:hAnsi="Arial" w:cs="Arial"/>
                <w:color w:val="000000"/>
                <w:sz w:val="20"/>
                <w:szCs w:val="20"/>
              </w:rPr>
            </w:pPr>
            <w:r w:rsidRPr="00010E4F">
              <w:rPr>
                <w:rFonts w:ascii="Arial" w:eastAsia="Times New Roman" w:hAnsi="Arial" w:cs="Arial"/>
                <w:color w:val="000000"/>
                <w:sz w:val="20"/>
                <w:szCs w:val="20"/>
              </w:rPr>
              <w:t>11</w:t>
            </w:r>
          </w:p>
        </w:tc>
      </w:tr>
      <w:tr w:rsidR="00010E4F" w:rsidRPr="00010E4F" w:rsidTr="00010E4F">
        <w:trPr>
          <w:trHeight w:val="170"/>
          <w:jc w:val="center"/>
        </w:trPr>
        <w:tc>
          <w:tcPr>
            <w:tcW w:w="1250" w:type="pct"/>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rsidR="00010E4F" w:rsidRPr="00010E4F" w:rsidRDefault="00010E4F" w:rsidP="00010E4F">
            <w:pPr>
              <w:spacing w:after="0" w:line="170" w:lineRule="atLeast"/>
              <w:jc w:val="center"/>
              <w:rPr>
                <w:rFonts w:ascii="Arial" w:eastAsia="Times New Roman" w:hAnsi="Arial" w:cs="Arial"/>
                <w:color w:val="000000"/>
                <w:sz w:val="20"/>
                <w:szCs w:val="20"/>
              </w:rPr>
            </w:pPr>
            <w:r w:rsidRPr="00010E4F">
              <w:rPr>
                <w:rFonts w:ascii="Arial" w:eastAsia="Times New Roman" w:hAnsi="Arial" w:cs="Arial"/>
                <w:color w:val="000000"/>
                <w:sz w:val="20"/>
                <w:szCs w:val="20"/>
              </w:rPr>
              <w:t>Estanque</w:t>
            </w:r>
          </w:p>
        </w:tc>
        <w:tc>
          <w:tcPr>
            <w:tcW w:w="1250" w:type="pct"/>
            <w:tcBorders>
              <w:top w:val="nil"/>
              <w:left w:val="nil"/>
              <w:bottom w:val="single" w:sz="8" w:space="0" w:color="auto"/>
              <w:right w:val="single" w:sz="8" w:space="0" w:color="auto"/>
            </w:tcBorders>
            <w:shd w:val="clear" w:color="auto" w:fill="auto"/>
            <w:tcMar>
              <w:top w:w="0" w:type="dxa"/>
              <w:left w:w="70" w:type="dxa"/>
              <w:bottom w:w="0" w:type="dxa"/>
              <w:right w:w="70" w:type="dxa"/>
            </w:tcMar>
            <w:vAlign w:val="bottom"/>
            <w:hideMark/>
          </w:tcPr>
          <w:p w:rsidR="00010E4F" w:rsidRPr="00010E4F" w:rsidRDefault="00010E4F" w:rsidP="00010E4F">
            <w:pPr>
              <w:spacing w:after="0" w:line="170" w:lineRule="atLeast"/>
              <w:jc w:val="center"/>
              <w:rPr>
                <w:rFonts w:ascii="Arial" w:eastAsia="Times New Roman" w:hAnsi="Arial" w:cs="Arial"/>
                <w:color w:val="000000"/>
                <w:sz w:val="20"/>
                <w:szCs w:val="20"/>
              </w:rPr>
            </w:pPr>
            <w:r w:rsidRPr="00010E4F">
              <w:rPr>
                <w:rFonts w:ascii="Arial" w:eastAsia="Times New Roman" w:hAnsi="Arial" w:cs="Arial"/>
                <w:color w:val="000000"/>
                <w:sz w:val="20"/>
                <w:szCs w:val="20"/>
              </w:rPr>
              <w:t>65</w:t>
            </w:r>
          </w:p>
        </w:tc>
        <w:tc>
          <w:tcPr>
            <w:tcW w:w="1250" w:type="pct"/>
            <w:tcBorders>
              <w:top w:val="nil"/>
              <w:left w:val="nil"/>
              <w:bottom w:val="single" w:sz="8" w:space="0" w:color="auto"/>
              <w:right w:val="single" w:sz="8" w:space="0" w:color="auto"/>
            </w:tcBorders>
            <w:shd w:val="clear" w:color="auto" w:fill="auto"/>
            <w:tcMar>
              <w:top w:w="0" w:type="dxa"/>
              <w:left w:w="70" w:type="dxa"/>
              <w:bottom w:w="0" w:type="dxa"/>
              <w:right w:w="70" w:type="dxa"/>
            </w:tcMar>
            <w:vAlign w:val="bottom"/>
            <w:hideMark/>
          </w:tcPr>
          <w:p w:rsidR="00010E4F" w:rsidRPr="00010E4F" w:rsidRDefault="00010E4F" w:rsidP="00010E4F">
            <w:pPr>
              <w:spacing w:after="0" w:line="170" w:lineRule="atLeast"/>
              <w:jc w:val="center"/>
              <w:rPr>
                <w:rFonts w:ascii="Arial" w:eastAsia="Times New Roman" w:hAnsi="Arial" w:cs="Arial"/>
                <w:color w:val="000000"/>
                <w:sz w:val="20"/>
                <w:szCs w:val="20"/>
              </w:rPr>
            </w:pPr>
            <w:r w:rsidRPr="00010E4F">
              <w:rPr>
                <w:rFonts w:ascii="Arial" w:eastAsia="Times New Roman" w:hAnsi="Arial" w:cs="Arial"/>
                <w:color w:val="000000"/>
                <w:sz w:val="20"/>
                <w:szCs w:val="20"/>
              </w:rPr>
              <w:t>54</w:t>
            </w:r>
          </w:p>
        </w:tc>
        <w:tc>
          <w:tcPr>
            <w:tcW w:w="1250" w:type="pct"/>
            <w:tcBorders>
              <w:top w:val="nil"/>
              <w:left w:val="nil"/>
              <w:bottom w:val="single" w:sz="8" w:space="0" w:color="auto"/>
              <w:right w:val="single" w:sz="8" w:space="0" w:color="auto"/>
            </w:tcBorders>
            <w:shd w:val="clear" w:color="auto" w:fill="auto"/>
            <w:tcMar>
              <w:top w:w="0" w:type="dxa"/>
              <w:left w:w="70" w:type="dxa"/>
              <w:bottom w:w="0" w:type="dxa"/>
              <w:right w:w="70" w:type="dxa"/>
            </w:tcMar>
            <w:vAlign w:val="bottom"/>
            <w:hideMark/>
          </w:tcPr>
          <w:p w:rsidR="00010E4F" w:rsidRPr="00010E4F" w:rsidRDefault="00010E4F" w:rsidP="00010E4F">
            <w:pPr>
              <w:spacing w:after="0" w:line="170" w:lineRule="atLeast"/>
              <w:jc w:val="center"/>
              <w:rPr>
                <w:rFonts w:ascii="Arial" w:eastAsia="Times New Roman" w:hAnsi="Arial" w:cs="Arial"/>
                <w:color w:val="000000"/>
                <w:sz w:val="20"/>
                <w:szCs w:val="20"/>
              </w:rPr>
            </w:pPr>
            <w:r w:rsidRPr="00010E4F">
              <w:rPr>
                <w:rFonts w:ascii="Arial" w:eastAsia="Times New Roman" w:hAnsi="Arial" w:cs="Arial"/>
                <w:color w:val="000000"/>
                <w:sz w:val="20"/>
                <w:szCs w:val="20"/>
              </w:rPr>
              <w:t>11</w:t>
            </w:r>
          </w:p>
        </w:tc>
      </w:tr>
      <w:tr w:rsidR="00010E4F" w:rsidRPr="00010E4F" w:rsidTr="00010E4F">
        <w:trPr>
          <w:trHeight w:val="170"/>
          <w:jc w:val="center"/>
        </w:trPr>
        <w:tc>
          <w:tcPr>
            <w:tcW w:w="1250" w:type="pct"/>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rsidR="00010E4F" w:rsidRPr="00010E4F" w:rsidRDefault="00010E4F" w:rsidP="00010E4F">
            <w:pPr>
              <w:spacing w:after="0" w:line="170" w:lineRule="atLeast"/>
              <w:jc w:val="center"/>
              <w:rPr>
                <w:rFonts w:ascii="Arial" w:eastAsia="Times New Roman" w:hAnsi="Arial" w:cs="Arial"/>
                <w:color w:val="000000"/>
                <w:sz w:val="20"/>
                <w:szCs w:val="20"/>
              </w:rPr>
            </w:pPr>
            <w:r w:rsidRPr="00010E4F">
              <w:rPr>
                <w:rFonts w:ascii="Arial" w:eastAsia="Times New Roman" w:hAnsi="Arial" w:cs="Arial"/>
                <w:color w:val="000000"/>
                <w:sz w:val="20"/>
                <w:szCs w:val="20"/>
              </w:rPr>
              <w:t>Las Lajas</w:t>
            </w:r>
          </w:p>
        </w:tc>
        <w:tc>
          <w:tcPr>
            <w:tcW w:w="1250" w:type="pct"/>
            <w:tcBorders>
              <w:top w:val="nil"/>
              <w:left w:val="nil"/>
              <w:bottom w:val="single" w:sz="8" w:space="0" w:color="auto"/>
              <w:right w:val="single" w:sz="8" w:space="0" w:color="auto"/>
            </w:tcBorders>
            <w:shd w:val="clear" w:color="auto" w:fill="auto"/>
            <w:tcMar>
              <w:top w:w="0" w:type="dxa"/>
              <w:left w:w="70" w:type="dxa"/>
              <w:bottom w:w="0" w:type="dxa"/>
              <w:right w:w="70" w:type="dxa"/>
            </w:tcMar>
            <w:vAlign w:val="bottom"/>
            <w:hideMark/>
          </w:tcPr>
          <w:p w:rsidR="00010E4F" w:rsidRPr="00010E4F" w:rsidRDefault="00010E4F" w:rsidP="00010E4F">
            <w:pPr>
              <w:spacing w:after="0" w:line="170" w:lineRule="atLeast"/>
              <w:jc w:val="center"/>
              <w:rPr>
                <w:rFonts w:ascii="Arial" w:eastAsia="Times New Roman" w:hAnsi="Arial" w:cs="Arial"/>
                <w:color w:val="000000"/>
                <w:sz w:val="20"/>
                <w:szCs w:val="20"/>
              </w:rPr>
            </w:pPr>
            <w:r w:rsidRPr="00010E4F">
              <w:rPr>
                <w:rFonts w:ascii="Arial" w:eastAsia="Times New Roman" w:hAnsi="Arial" w:cs="Arial"/>
                <w:color w:val="000000"/>
                <w:sz w:val="20"/>
                <w:szCs w:val="20"/>
              </w:rPr>
              <w:t>64</w:t>
            </w:r>
          </w:p>
        </w:tc>
        <w:tc>
          <w:tcPr>
            <w:tcW w:w="1250" w:type="pct"/>
            <w:tcBorders>
              <w:top w:val="nil"/>
              <w:left w:val="nil"/>
              <w:bottom w:val="single" w:sz="8" w:space="0" w:color="auto"/>
              <w:right w:val="single" w:sz="8" w:space="0" w:color="auto"/>
            </w:tcBorders>
            <w:shd w:val="clear" w:color="auto" w:fill="auto"/>
            <w:tcMar>
              <w:top w:w="0" w:type="dxa"/>
              <w:left w:w="70" w:type="dxa"/>
              <w:bottom w:w="0" w:type="dxa"/>
              <w:right w:w="70" w:type="dxa"/>
            </w:tcMar>
            <w:vAlign w:val="bottom"/>
            <w:hideMark/>
          </w:tcPr>
          <w:p w:rsidR="00010E4F" w:rsidRPr="00010E4F" w:rsidRDefault="00010E4F" w:rsidP="00010E4F">
            <w:pPr>
              <w:spacing w:after="0" w:line="170" w:lineRule="atLeast"/>
              <w:jc w:val="center"/>
              <w:rPr>
                <w:rFonts w:ascii="Arial" w:eastAsia="Times New Roman" w:hAnsi="Arial" w:cs="Arial"/>
                <w:color w:val="000000"/>
                <w:sz w:val="20"/>
                <w:szCs w:val="20"/>
              </w:rPr>
            </w:pPr>
            <w:r w:rsidRPr="00010E4F">
              <w:rPr>
                <w:rFonts w:ascii="Arial" w:eastAsia="Times New Roman" w:hAnsi="Arial" w:cs="Arial"/>
                <w:color w:val="000000"/>
                <w:sz w:val="20"/>
                <w:szCs w:val="20"/>
              </w:rPr>
              <w:t>51</w:t>
            </w:r>
          </w:p>
        </w:tc>
        <w:tc>
          <w:tcPr>
            <w:tcW w:w="1250" w:type="pct"/>
            <w:tcBorders>
              <w:top w:val="nil"/>
              <w:left w:val="nil"/>
              <w:bottom w:val="single" w:sz="8" w:space="0" w:color="auto"/>
              <w:right w:val="single" w:sz="8" w:space="0" w:color="auto"/>
            </w:tcBorders>
            <w:shd w:val="clear" w:color="auto" w:fill="auto"/>
            <w:tcMar>
              <w:top w:w="0" w:type="dxa"/>
              <w:left w:w="70" w:type="dxa"/>
              <w:bottom w:w="0" w:type="dxa"/>
              <w:right w:w="70" w:type="dxa"/>
            </w:tcMar>
            <w:vAlign w:val="bottom"/>
            <w:hideMark/>
          </w:tcPr>
          <w:p w:rsidR="00010E4F" w:rsidRPr="00010E4F" w:rsidRDefault="00010E4F" w:rsidP="00010E4F">
            <w:pPr>
              <w:spacing w:after="0" w:line="170" w:lineRule="atLeast"/>
              <w:jc w:val="center"/>
              <w:rPr>
                <w:rFonts w:ascii="Arial" w:eastAsia="Times New Roman" w:hAnsi="Arial" w:cs="Arial"/>
                <w:color w:val="000000"/>
                <w:sz w:val="20"/>
                <w:szCs w:val="20"/>
              </w:rPr>
            </w:pPr>
            <w:r w:rsidRPr="00010E4F">
              <w:rPr>
                <w:rFonts w:ascii="Arial" w:eastAsia="Times New Roman" w:hAnsi="Arial" w:cs="Arial"/>
                <w:color w:val="000000"/>
                <w:sz w:val="20"/>
                <w:szCs w:val="20"/>
              </w:rPr>
              <w:t>13</w:t>
            </w:r>
          </w:p>
        </w:tc>
      </w:tr>
      <w:tr w:rsidR="00010E4F" w:rsidRPr="00010E4F" w:rsidTr="00010E4F">
        <w:trPr>
          <w:trHeight w:val="170"/>
          <w:jc w:val="center"/>
        </w:trPr>
        <w:tc>
          <w:tcPr>
            <w:tcW w:w="1250" w:type="pct"/>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rsidR="00010E4F" w:rsidRPr="00010E4F" w:rsidRDefault="00010E4F" w:rsidP="00010E4F">
            <w:pPr>
              <w:spacing w:after="0" w:line="170" w:lineRule="atLeast"/>
              <w:jc w:val="center"/>
              <w:rPr>
                <w:rFonts w:ascii="Arial" w:eastAsia="Times New Roman" w:hAnsi="Arial" w:cs="Arial"/>
                <w:color w:val="000000"/>
                <w:sz w:val="20"/>
                <w:szCs w:val="20"/>
              </w:rPr>
            </w:pPr>
            <w:r w:rsidRPr="00010E4F">
              <w:rPr>
                <w:rFonts w:ascii="Arial" w:eastAsia="Times New Roman" w:hAnsi="Arial" w:cs="Arial"/>
                <w:color w:val="000000"/>
                <w:sz w:val="20"/>
                <w:szCs w:val="20"/>
              </w:rPr>
              <w:t>Río Maipo</w:t>
            </w:r>
          </w:p>
        </w:tc>
        <w:tc>
          <w:tcPr>
            <w:tcW w:w="1250" w:type="pct"/>
            <w:tcBorders>
              <w:top w:val="nil"/>
              <w:left w:val="nil"/>
              <w:bottom w:val="single" w:sz="8" w:space="0" w:color="auto"/>
              <w:right w:val="single" w:sz="8" w:space="0" w:color="auto"/>
            </w:tcBorders>
            <w:shd w:val="clear" w:color="auto" w:fill="auto"/>
            <w:tcMar>
              <w:top w:w="0" w:type="dxa"/>
              <w:left w:w="70" w:type="dxa"/>
              <w:bottom w:w="0" w:type="dxa"/>
              <w:right w:w="70" w:type="dxa"/>
            </w:tcMar>
            <w:vAlign w:val="bottom"/>
            <w:hideMark/>
          </w:tcPr>
          <w:p w:rsidR="00010E4F" w:rsidRPr="00010E4F" w:rsidRDefault="00010E4F" w:rsidP="00010E4F">
            <w:pPr>
              <w:spacing w:after="0" w:line="170" w:lineRule="atLeast"/>
              <w:jc w:val="center"/>
              <w:rPr>
                <w:rFonts w:ascii="Arial" w:eastAsia="Times New Roman" w:hAnsi="Arial" w:cs="Arial"/>
                <w:color w:val="000000"/>
                <w:sz w:val="20"/>
                <w:szCs w:val="20"/>
              </w:rPr>
            </w:pPr>
            <w:r w:rsidRPr="00010E4F">
              <w:rPr>
                <w:rFonts w:ascii="Arial" w:eastAsia="Times New Roman" w:hAnsi="Arial" w:cs="Arial"/>
                <w:color w:val="000000"/>
                <w:sz w:val="20"/>
                <w:szCs w:val="20"/>
              </w:rPr>
              <w:t>60</w:t>
            </w:r>
          </w:p>
        </w:tc>
        <w:tc>
          <w:tcPr>
            <w:tcW w:w="1250" w:type="pct"/>
            <w:tcBorders>
              <w:top w:val="nil"/>
              <w:left w:val="nil"/>
              <w:bottom w:val="single" w:sz="8" w:space="0" w:color="auto"/>
              <w:right w:val="single" w:sz="8" w:space="0" w:color="auto"/>
            </w:tcBorders>
            <w:shd w:val="clear" w:color="auto" w:fill="auto"/>
            <w:tcMar>
              <w:top w:w="0" w:type="dxa"/>
              <w:left w:w="70" w:type="dxa"/>
              <w:bottom w:w="0" w:type="dxa"/>
              <w:right w:w="70" w:type="dxa"/>
            </w:tcMar>
            <w:vAlign w:val="bottom"/>
            <w:hideMark/>
          </w:tcPr>
          <w:p w:rsidR="00010E4F" w:rsidRPr="00010E4F" w:rsidRDefault="00010E4F" w:rsidP="00010E4F">
            <w:pPr>
              <w:spacing w:after="0" w:line="170" w:lineRule="atLeast"/>
              <w:jc w:val="center"/>
              <w:rPr>
                <w:rFonts w:ascii="Arial" w:eastAsia="Times New Roman" w:hAnsi="Arial" w:cs="Arial"/>
                <w:color w:val="000000"/>
                <w:sz w:val="20"/>
                <w:szCs w:val="20"/>
              </w:rPr>
            </w:pPr>
            <w:r w:rsidRPr="00010E4F">
              <w:rPr>
                <w:rFonts w:ascii="Arial" w:eastAsia="Times New Roman" w:hAnsi="Arial" w:cs="Arial"/>
                <w:color w:val="000000"/>
                <w:sz w:val="20"/>
                <w:szCs w:val="20"/>
              </w:rPr>
              <w:t>72</w:t>
            </w:r>
          </w:p>
        </w:tc>
        <w:tc>
          <w:tcPr>
            <w:tcW w:w="1250" w:type="pct"/>
            <w:tcBorders>
              <w:top w:val="nil"/>
              <w:left w:val="nil"/>
              <w:bottom w:val="single" w:sz="8" w:space="0" w:color="auto"/>
              <w:right w:val="single" w:sz="8" w:space="0" w:color="auto"/>
            </w:tcBorders>
            <w:shd w:val="clear" w:color="auto" w:fill="auto"/>
            <w:tcMar>
              <w:top w:w="0" w:type="dxa"/>
              <w:left w:w="70" w:type="dxa"/>
              <w:bottom w:w="0" w:type="dxa"/>
              <w:right w:w="70" w:type="dxa"/>
            </w:tcMar>
            <w:vAlign w:val="bottom"/>
            <w:hideMark/>
          </w:tcPr>
          <w:p w:rsidR="00010E4F" w:rsidRPr="00010E4F" w:rsidRDefault="00010E4F" w:rsidP="00010E4F">
            <w:pPr>
              <w:spacing w:after="0" w:line="170" w:lineRule="atLeast"/>
              <w:jc w:val="center"/>
              <w:rPr>
                <w:rFonts w:ascii="Arial" w:eastAsia="Times New Roman" w:hAnsi="Arial" w:cs="Arial"/>
                <w:color w:val="000000"/>
                <w:sz w:val="20"/>
                <w:szCs w:val="20"/>
              </w:rPr>
            </w:pPr>
            <w:r w:rsidRPr="00010E4F">
              <w:rPr>
                <w:rFonts w:ascii="Arial" w:eastAsia="Times New Roman" w:hAnsi="Arial" w:cs="Arial"/>
                <w:color w:val="000000"/>
                <w:sz w:val="20"/>
                <w:szCs w:val="20"/>
              </w:rPr>
              <w:t>0</w:t>
            </w:r>
          </w:p>
        </w:tc>
      </w:tr>
    </w:tbl>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En la siguiente tabla se indican los niveles máximos permitidos por el Reglamento 814.41 sobre la protección contra el ruido esta norma.</w:t>
      </w:r>
    </w:p>
    <w:p w:rsidR="00010E4F" w:rsidRPr="00010E4F" w:rsidRDefault="00010E4F" w:rsidP="00010E4F">
      <w:pPr>
        <w:shd w:val="clear" w:color="auto" w:fill="FFFFFF"/>
        <w:spacing w:before="100" w:beforeAutospacing="1" w:after="10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b/>
          <w:bCs/>
          <w:color w:val="000000"/>
          <w:lang w:val="es-ES"/>
        </w:rPr>
        <w:br w:type="textWrapping" w:clear="all"/>
      </w:r>
    </w:p>
    <w:p w:rsidR="00010E4F" w:rsidRPr="00010E4F" w:rsidRDefault="00010E4F" w:rsidP="00010E4F">
      <w:pPr>
        <w:shd w:val="clear" w:color="auto" w:fill="FFFFFF"/>
        <w:spacing w:beforeAutospacing="1" w:after="0" w:afterAutospacing="1" w:line="240" w:lineRule="auto"/>
        <w:ind w:left="1440" w:hanging="360"/>
        <w:jc w:val="center"/>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Tabla 43</w:t>
      </w:r>
    </w:p>
    <w:p w:rsidR="00010E4F" w:rsidRPr="00010E4F" w:rsidRDefault="00010E4F" w:rsidP="00010E4F">
      <w:pPr>
        <w:shd w:val="clear" w:color="auto" w:fill="FFFFFF"/>
        <w:spacing w:beforeAutospacing="1" w:after="0" w:afterAutospacing="1" w:line="240" w:lineRule="auto"/>
        <w:ind w:left="1440" w:hanging="360"/>
        <w:jc w:val="center"/>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Máximos Dados por Norma Suiza 814.41</w:t>
      </w:r>
    </w:p>
    <w:tbl>
      <w:tblPr>
        <w:tblW w:w="0" w:type="auto"/>
        <w:jc w:val="center"/>
        <w:tblInd w:w="1440" w:type="dxa"/>
        <w:tblCellMar>
          <w:left w:w="0" w:type="dxa"/>
          <w:right w:w="0" w:type="dxa"/>
        </w:tblCellMar>
        <w:tblLook w:val="04A0" w:firstRow="1" w:lastRow="0" w:firstColumn="1" w:lastColumn="0" w:noHBand="0" w:noVBand="1"/>
      </w:tblPr>
      <w:tblGrid>
        <w:gridCol w:w="1957"/>
        <w:gridCol w:w="2015"/>
        <w:gridCol w:w="1834"/>
        <w:gridCol w:w="2254"/>
      </w:tblGrid>
      <w:tr w:rsidR="00010E4F" w:rsidRPr="00010E4F" w:rsidTr="00010E4F">
        <w:trPr>
          <w:jc w:val="center"/>
        </w:trPr>
        <w:tc>
          <w:tcPr>
            <w:tcW w:w="2120" w:type="dxa"/>
            <w:tcBorders>
              <w:top w:val="single" w:sz="8"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b/>
                <w:bCs/>
                <w:color w:val="000000"/>
                <w:sz w:val="20"/>
                <w:szCs w:val="20"/>
              </w:rPr>
              <w:lastRenderedPageBreak/>
              <w:br w:type="textWrapping" w:clear="all"/>
            </w:r>
          </w:p>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Grado de Sensibilidad</w:t>
            </w:r>
          </w:p>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Según Artículo Nº43</w:t>
            </w:r>
          </w:p>
        </w:tc>
        <w:tc>
          <w:tcPr>
            <w:tcW w:w="2180" w:type="dxa"/>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Valor de Planificación dB(A)</w:t>
            </w:r>
          </w:p>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Día Noche</w:t>
            </w:r>
          </w:p>
        </w:tc>
        <w:tc>
          <w:tcPr>
            <w:tcW w:w="2058" w:type="dxa"/>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Valor Límite de Inmisión dB(A)</w:t>
            </w:r>
          </w:p>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Día Noche</w:t>
            </w:r>
          </w:p>
        </w:tc>
        <w:tc>
          <w:tcPr>
            <w:tcW w:w="2622" w:type="dxa"/>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Valor Límite de Alarma dB(A)</w:t>
            </w:r>
          </w:p>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Día Noche</w:t>
            </w:r>
          </w:p>
        </w:tc>
      </w:tr>
      <w:tr w:rsidR="00010E4F" w:rsidRPr="00010E4F" w:rsidTr="00010E4F">
        <w:trPr>
          <w:jc w:val="center"/>
        </w:trPr>
        <w:tc>
          <w:tcPr>
            <w:tcW w:w="212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I</w:t>
            </w:r>
          </w:p>
        </w:tc>
        <w:tc>
          <w:tcPr>
            <w:tcW w:w="2180"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50 40</w:t>
            </w:r>
          </w:p>
        </w:tc>
        <w:tc>
          <w:tcPr>
            <w:tcW w:w="2058"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55 45</w:t>
            </w:r>
          </w:p>
        </w:tc>
        <w:tc>
          <w:tcPr>
            <w:tcW w:w="2622"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65 60</w:t>
            </w:r>
          </w:p>
        </w:tc>
      </w:tr>
      <w:tr w:rsidR="00010E4F" w:rsidRPr="00010E4F" w:rsidTr="00010E4F">
        <w:trPr>
          <w:jc w:val="center"/>
        </w:trPr>
        <w:tc>
          <w:tcPr>
            <w:tcW w:w="212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II</w:t>
            </w:r>
          </w:p>
        </w:tc>
        <w:tc>
          <w:tcPr>
            <w:tcW w:w="2180"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55 45</w:t>
            </w:r>
          </w:p>
        </w:tc>
        <w:tc>
          <w:tcPr>
            <w:tcW w:w="2058"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60 50</w:t>
            </w:r>
          </w:p>
        </w:tc>
        <w:tc>
          <w:tcPr>
            <w:tcW w:w="2622"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70 65</w:t>
            </w:r>
          </w:p>
        </w:tc>
      </w:tr>
      <w:tr w:rsidR="00010E4F" w:rsidRPr="00010E4F" w:rsidTr="00010E4F">
        <w:trPr>
          <w:jc w:val="center"/>
        </w:trPr>
        <w:tc>
          <w:tcPr>
            <w:tcW w:w="212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III</w:t>
            </w:r>
          </w:p>
        </w:tc>
        <w:tc>
          <w:tcPr>
            <w:tcW w:w="2180"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60 50</w:t>
            </w:r>
          </w:p>
        </w:tc>
        <w:tc>
          <w:tcPr>
            <w:tcW w:w="2058"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65 55</w:t>
            </w:r>
          </w:p>
        </w:tc>
        <w:tc>
          <w:tcPr>
            <w:tcW w:w="2622"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70 65</w:t>
            </w:r>
          </w:p>
        </w:tc>
      </w:tr>
      <w:tr w:rsidR="00010E4F" w:rsidRPr="00010E4F" w:rsidTr="00010E4F">
        <w:trPr>
          <w:jc w:val="center"/>
        </w:trPr>
        <w:tc>
          <w:tcPr>
            <w:tcW w:w="212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IV</w:t>
            </w:r>
          </w:p>
        </w:tc>
        <w:tc>
          <w:tcPr>
            <w:tcW w:w="2180"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65 55</w:t>
            </w:r>
          </w:p>
        </w:tc>
        <w:tc>
          <w:tcPr>
            <w:tcW w:w="2058"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70 60</w:t>
            </w:r>
          </w:p>
        </w:tc>
        <w:tc>
          <w:tcPr>
            <w:tcW w:w="2622"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75 70</w:t>
            </w:r>
          </w:p>
        </w:tc>
      </w:tr>
    </w:tbl>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De acuerdo a las características de los sectores identificados, éstos son clasificados en Zona II, pertenecientes a una zona con presencia de viviendas. Para la realización de la evaluación según norma suiza, esta establece factores de corrección a considerar.</w:t>
      </w:r>
    </w:p>
    <w:p w:rsidR="00010E4F" w:rsidRPr="00010E4F" w:rsidRDefault="00010E4F" w:rsidP="00010E4F">
      <w:pPr>
        <w:shd w:val="clear" w:color="auto" w:fill="FFFFFF"/>
        <w:spacing w:beforeAutospacing="1" w:after="0" w:afterAutospacing="1" w:line="240" w:lineRule="auto"/>
        <w:ind w:left="1440" w:hanging="360"/>
        <w:jc w:val="center"/>
        <w:rPr>
          <w:rFonts w:ascii="Arial" w:eastAsia="Times New Roman" w:hAnsi="Arial" w:cs="Arial"/>
          <w:color w:val="000000"/>
          <w:sz w:val="20"/>
          <w:szCs w:val="20"/>
          <w:lang w:val="es-ES"/>
        </w:rPr>
      </w:pPr>
      <w:r w:rsidRPr="00010E4F">
        <w:rPr>
          <w:rFonts w:ascii="Arial" w:eastAsia="Times New Roman" w:hAnsi="Arial" w:cs="Arial"/>
          <w:b/>
          <w:bCs/>
          <w:color w:val="000000"/>
          <w:lang w:val="es-ES"/>
        </w:rPr>
        <w:t>Figura 19</w:t>
      </w:r>
    </w:p>
    <w:p w:rsidR="00010E4F" w:rsidRPr="00010E4F" w:rsidRDefault="00010E4F" w:rsidP="00010E4F">
      <w:pPr>
        <w:shd w:val="clear" w:color="auto" w:fill="FFFFFF"/>
        <w:spacing w:beforeAutospacing="1" w:after="0" w:afterAutospacing="1" w:line="240" w:lineRule="auto"/>
        <w:ind w:left="1440" w:hanging="360"/>
        <w:jc w:val="center"/>
        <w:rPr>
          <w:rFonts w:ascii="Arial" w:eastAsia="Times New Roman" w:hAnsi="Arial" w:cs="Arial"/>
          <w:color w:val="000000"/>
          <w:sz w:val="20"/>
          <w:szCs w:val="20"/>
          <w:lang w:val="es-ES"/>
        </w:rPr>
      </w:pPr>
      <w:r w:rsidRPr="00010E4F">
        <w:rPr>
          <w:rFonts w:ascii="Arial" w:eastAsia="Times New Roman" w:hAnsi="Arial" w:cs="Arial"/>
          <w:b/>
          <w:bCs/>
          <w:color w:val="000000"/>
          <w:lang w:val="es-ES"/>
        </w:rPr>
        <w:t>Principios Norma Suiza</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Donde el nivel proyectado corresponde a los niveles Leq,m (para vehículos), ya que para este proyecto no se considera el Leq,b (para trenes).</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A continuación se presenta el factor K1 mencionado en la norma</w:t>
      </w:r>
    </w:p>
    <w:p w:rsidR="00010E4F" w:rsidRPr="00010E4F" w:rsidRDefault="00010E4F" w:rsidP="00010E4F">
      <w:pPr>
        <w:shd w:val="clear" w:color="auto" w:fill="FFFFFF"/>
        <w:spacing w:beforeAutospacing="1" w:after="0" w:afterAutospacing="1" w:line="240" w:lineRule="auto"/>
        <w:ind w:left="1440" w:hanging="360"/>
        <w:jc w:val="center"/>
        <w:rPr>
          <w:rFonts w:ascii="Arial" w:eastAsia="Times New Roman" w:hAnsi="Arial" w:cs="Arial"/>
          <w:color w:val="000000"/>
          <w:sz w:val="20"/>
          <w:szCs w:val="20"/>
          <w:lang w:val="es-ES"/>
        </w:rPr>
      </w:pPr>
      <w:r w:rsidRPr="00010E4F">
        <w:rPr>
          <w:rFonts w:ascii="Arial" w:eastAsia="Times New Roman" w:hAnsi="Arial" w:cs="Arial"/>
          <w:b/>
          <w:bCs/>
          <w:color w:val="000000"/>
          <w:lang w:val="es-ES"/>
        </w:rPr>
        <w:t>Figura 20</w:t>
      </w:r>
    </w:p>
    <w:p w:rsidR="00010E4F" w:rsidRPr="00010E4F" w:rsidRDefault="00010E4F" w:rsidP="00010E4F">
      <w:pPr>
        <w:shd w:val="clear" w:color="auto" w:fill="FFFFFF"/>
        <w:spacing w:beforeAutospacing="1" w:after="0" w:afterAutospacing="1" w:line="240" w:lineRule="auto"/>
        <w:ind w:left="1440" w:hanging="360"/>
        <w:jc w:val="center"/>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Factor K1 Norma Suiza</w:t>
      </w:r>
    </w:p>
    <w:p w:rsidR="00010E4F" w:rsidRPr="00010E4F" w:rsidRDefault="00010E4F" w:rsidP="00010E4F">
      <w:pPr>
        <w:shd w:val="clear" w:color="auto" w:fill="FFFFFF"/>
        <w:spacing w:before="100" w:beforeAutospacing="1" w:after="10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lang w:val="es-ES"/>
        </w:rPr>
        <w:br w:type="textWrapping" w:clear="all"/>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De acuerdo a los datos expuestos en la respuesta 36 de la sección 6 de la Adenda, los flujos máximos proyectados serán de 9 vehículos en el sector Estanque en Alfalfal, de este modo se establece que el factor K1 debe ser de -5, se considerara así para todos los tramos, ya que todos los flujos proyectados están por debajo de los indicados en ese limite.</w:t>
      </w:r>
    </w:p>
    <w:p w:rsidR="00010E4F" w:rsidRPr="00010E4F" w:rsidRDefault="00010E4F" w:rsidP="00010E4F">
      <w:pPr>
        <w:shd w:val="clear" w:color="auto" w:fill="FFFFFF"/>
        <w:spacing w:beforeAutospacing="1" w:after="0" w:afterAutospacing="1" w:line="240" w:lineRule="auto"/>
        <w:ind w:left="1440" w:hanging="360"/>
        <w:jc w:val="center"/>
        <w:rPr>
          <w:rFonts w:ascii="Arial" w:eastAsia="Times New Roman" w:hAnsi="Arial" w:cs="Arial"/>
          <w:color w:val="000000"/>
          <w:sz w:val="20"/>
          <w:szCs w:val="20"/>
          <w:lang w:val="es-ES"/>
        </w:rPr>
      </w:pPr>
      <w:r w:rsidRPr="00010E4F">
        <w:rPr>
          <w:rFonts w:ascii="Arial" w:eastAsia="Times New Roman" w:hAnsi="Arial" w:cs="Arial"/>
          <w:b/>
          <w:bCs/>
          <w:color w:val="000000"/>
          <w:lang w:val="es-ES"/>
        </w:rPr>
        <w:t>Tabla 44</w:t>
      </w:r>
    </w:p>
    <w:p w:rsidR="00010E4F" w:rsidRPr="00010E4F" w:rsidRDefault="00010E4F" w:rsidP="00010E4F">
      <w:pPr>
        <w:shd w:val="clear" w:color="auto" w:fill="FFFFFF"/>
        <w:spacing w:beforeAutospacing="1" w:after="0" w:afterAutospacing="1" w:line="240" w:lineRule="auto"/>
        <w:ind w:left="1440" w:hanging="360"/>
        <w:jc w:val="center"/>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Evaluación de Máximos según Norma Suiza 814.41</w:t>
      </w:r>
    </w:p>
    <w:tbl>
      <w:tblPr>
        <w:tblW w:w="5000" w:type="pct"/>
        <w:jc w:val="center"/>
        <w:tblInd w:w="1440" w:type="dxa"/>
        <w:tblCellMar>
          <w:left w:w="0" w:type="dxa"/>
          <w:right w:w="0" w:type="dxa"/>
        </w:tblCellMar>
        <w:tblLook w:val="04A0" w:firstRow="1" w:lastRow="0" w:firstColumn="1" w:lastColumn="0" w:noHBand="0" w:noVBand="1"/>
      </w:tblPr>
      <w:tblGrid>
        <w:gridCol w:w="1572"/>
        <w:gridCol w:w="1572"/>
        <w:gridCol w:w="1575"/>
        <w:gridCol w:w="1573"/>
        <w:gridCol w:w="1573"/>
        <w:gridCol w:w="1575"/>
      </w:tblGrid>
      <w:tr w:rsidR="00010E4F" w:rsidRPr="00010E4F" w:rsidTr="00010E4F">
        <w:trPr>
          <w:cantSplit/>
          <w:trHeight w:val="722"/>
          <w:jc w:val="center"/>
        </w:trPr>
        <w:tc>
          <w:tcPr>
            <w:tcW w:w="833"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Sector</w:t>
            </w:r>
          </w:p>
        </w:tc>
        <w:tc>
          <w:tcPr>
            <w:tcW w:w="833" w:type="pct"/>
            <w:tcBorders>
              <w:top w:val="single" w:sz="8" w:space="0" w:color="auto"/>
              <w:left w:val="nil"/>
              <w:bottom w:val="single" w:sz="8" w:space="0" w:color="auto"/>
              <w:right w:val="single" w:sz="8" w:space="0" w:color="auto"/>
            </w:tcBorders>
            <w:shd w:val="clear" w:color="auto" w:fill="auto"/>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Leq</w:t>
            </w:r>
            <w:r w:rsidRPr="00010E4F">
              <w:rPr>
                <w:rFonts w:ascii="Arial" w:eastAsia="Times New Roman" w:hAnsi="Arial" w:cs="Arial"/>
                <w:b/>
                <w:bCs/>
                <w:color w:val="000000"/>
                <w:sz w:val="20"/>
                <w:szCs w:val="20"/>
                <w:vertAlign w:val="subscript"/>
              </w:rPr>
              <w:t>hora</w:t>
            </w:r>
            <w:r w:rsidRPr="00010E4F">
              <w:rPr>
                <w:rFonts w:ascii="Arial" w:eastAsia="Times New Roman" w:hAnsi="Arial" w:cs="Arial"/>
                <w:b/>
                <w:bCs/>
                <w:color w:val="000000"/>
                <w:sz w:val="20"/>
                <w:szCs w:val="20"/>
              </w:rPr>
              <w:t xml:space="preserve"> Proyectado</w:t>
            </w:r>
          </w:p>
        </w:tc>
        <w:tc>
          <w:tcPr>
            <w:tcW w:w="834" w:type="pct"/>
            <w:tcBorders>
              <w:top w:val="single" w:sz="8" w:space="0" w:color="auto"/>
              <w:left w:val="nil"/>
              <w:bottom w:val="single" w:sz="8" w:space="0" w:color="auto"/>
              <w:right w:val="single" w:sz="8" w:space="0" w:color="auto"/>
            </w:tcBorders>
            <w:shd w:val="clear" w:color="auto" w:fill="auto"/>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Corrección K1</w:t>
            </w:r>
          </w:p>
        </w:tc>
        <w:tc>
          <w:tcPr>
            <w:tcW w:w="833" w:type="pct"/>
            <w:tcBorders>
              <w:top w:val="single" w:sz="8" w:space="0" w:color="auto"/>
              <w:left w:val="nil"/>
              <w:bottom w:val="single" w:sz="8" w:space="0" w:color="auto"/>
              <w:right w:val="single" w:sz="8" w:space="0" w:color="auto"/>
            </w:tcBorders>
            <w:shd w:val="clear" w:color="auto" w:fill="auto"/>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Nivel de evaluación según Norma Suiza</w:t>
            </w:r>
          </w:p>
        </w:tc>
        <w:tc>
          <w:tcPr>
            <w:tcW w:w="833" w:type="pct"/>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Valor Límite de Inmisión dB(A) periodo diurno.</w:t>
            </w:r>
          </w:p>
        </w:tc>
        <w:tc>
          <w:tcPr>
            <w:tcW w:w="834" w:type="pct"/>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Incremento</w:t>
            </w:r>
          </w:p>
        </w:tc>
      </w:tr>
      <w:tr w:rsidR="00010E4F" w:rsidRPr="00010E4F" w:rsidTr="00010E4F">
        <w:trPr>
          <w:trHeight w:val="268"/>
          <w:jc w:val="center"/>
        </w:trPr>
        <w:tc>
          <w:tcPr>
            <w:tcW w:w="833" w:type="pct"/>
            <w:tcBorders>
              <w:top w:val="nil"/>
              <w:left w:val="single" w:sz="8" w:space="0" w:color="auto"/>
              <w:bottom w:val="single" w:sz="8" w:space="0" w:color="auto"/>
              <w:right w:val="single" w:sz="8" w:space="0" w:color="auto"/>
            </w:tcBorders>
            <w:shd w:val="clear" w:color="auto" w:fill="auto"/>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Volcán</w:t>
            </w:r>
          </w:p>
        </w:tc>
        <w:tc>
          <w:tcPr>
            <w:tcW w:w="833" w:type="pct"/>
            <w:tcBorders>
              <w:top w:val="nil"/>
              <w:left w:val="nil"/>
              <w:bottom w:val="single" w:sz="8" w:space="0" w:color="auto"/>
              <w:right w:val="single" w:sz="8" w:space="0" w:color="auto"/>
            </w:tcBorders>
            <w:shd w:val="clear" w:color="auto" w:fill="auto"/>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61</w:t>
            </w:r>
          </w:p>
        </w:tc>
        <w:tc>
          <w:tcPr>
            <w:tcW w:w="834" w:type="pct"/>
            <w:tcBorders>
              <w:top w:val="nil"/>
              <w:left w:val="nil"/>
              <w:bottom w:val="single" w:sz="8" w:space="0" w:color="auto"/>
              <w:right w:val="single" w:sz="8" w:space="0" w:color="auto"/>
            </w:tcBorders>
            <w:shd w:val="clear" w:color="auto" w:fill="auto"/>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-5</w:t>
            </w:r>
          </w:p>
        </w:tc>
        <w:tc>
          <w:tcPr>
            <w:tcW w:w="833" w:type="pct"/>
            <w:tcBorders>
              <w:top w:val="nil"/>
              <w:left w:val="nil"/>
              <w:bottom w:val="single" w:sz="8" w:space="0" w:color="auto"/>
              <w:right w:val="single" w:sz="8" w:space="0" w:color="auto"/>
            </w:tcBorders>
            <w:shd w:val="clear" w:color="auto" w:fill="auto"/>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56</w:t>
            </w:r>
          </w:p>
        </w:tc>
        <w:tc>
          <w:tcPr>
            <w:tcW w:w="833" w:type="pct"/>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60</w:t>
            </w:r>
          </w:p>
        </w:tc>
        <w:tc>
          <w:tcPr>
            <w:tcW w:w="834" w:type="pct"/>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Cumple</w:t>
            </w:r>
          </w:p>
        </w:tc>
      </w:tr>
      <w:tr w:rsidR="00010E4F" w:rsidRPr="00010E4F" w:rsidTr="00010E4F">
        <w:trPr>
          <w:trHeight w:val="268"/>
          <w:jc w:val="center"/>
        </w:trPr>
        <w:tc>
          <w:tcPr>
            <w:tcW w:w="833" w:type="pct"/>
            <w:tcBorders>
              <w:top w:val="nil"/>
              <w:left w:val="single" w:sz="8" w:space="0" w:color="auto"/>
              <w:bottom w:val="single" w:sz="8" w:space="0" w:color="auto"/>
              <w:right w:val="single" w:sz="8" w:space="0" w:color="auto"/>
            </w:tcBorders>
            <w:shd w:val="clear" w:color="auto" w:fill="auto"/>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El Yeso</w:t>
            </w:r>
          </w:p>
        </w:tc>
        <w:tc>
          <w:tcPr>
            <w:tcW w:w="833" w:type="pct"/>
            <w:tcBorders>
              <w:top w:val="nil"/>
              <w:left w:val="nil"/>
              <w:bottom w:val="single" w:sz="8" w:space="0" w:color="auto"/>
              <w:right w:val="single" w:sz="8" w:space="0" w:color="auto"/>
            </w:tcBorders>
            <w:shd w:val="clear" w:color="auto" w:fill="auto"/>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63</w:t>
            </w:r>
          </w:p>
        </w:tc>
        <w:tc>
          <w:tcPr>
            <w:tcW w:w="834" w:type="pct"/>
            <w:tcBorders>
              <w:top w:val="nil"/>
              <w:left w:val="nil"/>
              <w:bottom w:val="single" w:sz="8" w:space="0" w:color="auto"/>
              <w:right w:val="single" w:sz="8" w:space="0" w:color="auto"/>
            </w:tcBorders>
            <w:shd w:val="clear" w:color="auto" w:fill="auto"/>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-5</w:t>
            </w:r>
          </w:p>
        </w:tc>
        <w:tc>
          <w:tcPr>
            <w:tcW w:w="833" w:type="pct"/>
            <w:tcBorders>
              <w:top w:val="nil"/>
              <w:left w:val="nil"/>
              <w:bottom w:val="single" w:sz="8" w:space="0" w:color="auto"/>
              <w:right w:val="single" w:sz="8" w:space="0" w:color="auto"/>
            </w:tcBorders>
            <w:shd w:val="clear" w:color="auto" w:fill="auto"/>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58</w:t>
            </w:r>
          </w:p>
        </w:tc>
        <w:tc>
          <w:tcPr>
            <w:tcW w:w="833" w:type="pct"/>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60</w:t>
            </w:r>
          </w:p>
        </w:tc>
        <w:tc>
          <w:tcPr>
            <w:tcW w:w="834" w:type="pct"/>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Cumple</w:t>
            </w:r>
          </w:p>
        </w:tc>
      </w:tr>
      <w:tr w:rsidR="00010E4F" w:rsidRPr="00010E4F" w:rsidTr="00010E4F">
        <w:trPr>
          <w:trHeight w:val="268"/>
          <w:jc w:val="center"/>
        </w:trPr>
        <w:tc>
          <w:tcPr>
            <w:tcW w:w="833" w:type="pct"/>
            <w:tcBorders>
              <w:top w:val="nil"/>
              <w:left w:val="single" w:sz="8" w:space="0" w:color="auto"/>
              <w:bottom w:val="single" w:sz="8" w:space="0" w:color="auto"/>
              <w:right w:val="single" w:sz="8" w:space="0" w:color="auto"/>
            </w:tcBorders>
            <w:shd w:val="clear" w:color="auto" w:fill="auto"/>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Aucayes</w:t>
            </w:r>
          </w:p>
        </w:tc>
        <w:tc>
          <w:tcPr>
            <w:tcW w:w="833" w:type="pct"/>
            <w:tcBorders>
              <w:top w:val="nil"/>
              <w:left w:val="nil"/>
              <w:bottom w:val="single" w:sz="8" w:space="0" w:color="auto"/>
              <w:right w:val="single" w:sz="8" w:space="0" w:color="auto"/>
            </w:tcBorders>
            <w:shd w:val="clear" w:color="auto" w:fill="auto"/>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60</w:t>
            </w:r>
          </w:p>
        </w:tc>
        <w:tc>
          <w:tcPr>
            <w:tcW w:w="834" w:type="pct"/>
            <w:tcBorders>
              <w:top w:val="nil"/>
              <w:left w:val="nil"/>
              <w:bottom w:val="single" w:sz="8" w:space="0" w:color="auto"/>
              <w:right w:val="single" w:sz="8" w:space="0" w:color="auto"/>
            </w:tcBorders>
            <w:shd w:val="clear" w:color="auto" w:fill="auto"/>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-5</w:t>
            </w:r>
          </w:p>
        </w:tc>
        <w:tc>
          <w:tcPr>
            <w:tcW w:w="833" w:type="pct"/>
            <w:tcBorders>
              <w:top w:val="nil"/>
              <w:left w:val="nil"/>
              <w:bottom w:val="single" w:sz="8" w:space="0" w:color="auto"/>
              <w:right w:val="single" w:sz="8" w:space="0" w:color="auto"/>
            </w:tcBorders>
            <w:shd w:val="clear" w:color="auto" w:fill="auto"/>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55</w:t>
            </w:r>
          </w:p>
        </w:tc>
        <w:tc>
          <w:tcPr>
            <w:tcW w:w="833" w:type="pct"/>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60</w:t>
            </w:r>
          </w:p>
        </w:tc>
        <w:tc>
          <w:tcPr>
            <w:tcW w:w="834" w:type="pct"/>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Cumple</w:t>
            </w:r>
          </w:p>
        </w:tc>
      </w:tr>
      <w:tr w:rsidR="00010E4F" w:rsidRPr="00010E4F" w:rsidTr="00010E4F">
        <w:trPr>
          <w:trHeight w:val="268"/>
          <w:jc w:val="center"/>
        </w:trPr>
        <w:tc>
          <w:tcPr>
            <w:tcW w:w="833" w:type="pct"/>
            <w:tcBorders>
              <w:top w:val="nil"/>
              <w:left w:val="single" w:sz="8" w:space="0" w:color="auto"/>
              <w:bottom w:val="single" w:sz="8" w:space="0" w:color="auto"/>
              <w:right w:val="single" w:sz="8" w:space="0" w:color="auto"/>
            </w:tcBorders>
            <w:shd w:val="clear" w:color="auto" w:fill="auto"/>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Estanque</w:t>
            </w:r>
          </w:p>
        </w:tc>
        <w:tc>
          <w:tcPr>
            <w:tcW w:w="833" w:type="pct"/>
            <w:tcBorders>
              <w:top w:val="nil"/>
              <w:left w:val="nil"/>
              <w:bottom w:val="single" w:sz="8" w:space="0" w:color="auto"/>
              <w:right w:val="single" w:sz="8" w:space="0" w:color="auto"/>
            </w:tcBorders>
            <w:shd w:val="clear" w:color="auto" w:fill="auto"/>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65</w:t>
            </w:r>
          </w:p>
        </w:tc>
        <w:tc>
          <w:tcPr>
            <w:tcW w:w="834" w:type="pct"/>
            <w:tcBorders>
              <w:top w:val="nil"/>
              <w:left w:val="nil"/>
              <w:bottom w:val="single" w:sz="8" w:space="0" w:color="auto"/>
              <w:right w:val="single" w:sz="8" w:space="0" w:color="auto"/>
            </w:tcBorders>
            <w:shd w:val="clear" w:color="auto" w:fill="auto"/>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-5</w:t>
            </w:r>
          </w:p>
        </w:tc>
        <w:tc>
          <w:tcPr>
            <w:tcW w:w="833" w:type="pct"/>
            <w:tcBorders>
              <w:top w:val="nil"/>
              <w:left w:val="nil"/>
              <w:bottom w:val="single" w:sz="8" w:space="0" w:color="auto"/>
              <w:right w:val="single" w:sz="8" w:space="0" w:color="auto"/>
            </w:tcBorders>
            <w:shd w:val="clear" w:color="auto" w:fill="auto"/>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60</w:t>
            </w:r>
          </w:p>
        </w:tc>
        <w:tc>
          <w:tcPr>
            <w:tcW w:w="833" w:type="pct"/>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60</w:t>
            </w:r>
          </w:p>
        </w:tc>
        <w:tc>
          <w:tcPr>
            <w:tcW w:w="834" w:type="pct"/>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Cumple</w:t>
            </w:r>
          </w:p>
        </w:tc>
      </w:tr>
      <w:tr w:rsidR="00010E4F" w:rsidRPr="00010E4F" w:rsidTr="00010E4F">
        <w:trPr>
          <w:trHeight w:val="268"/>
          <w:jc w:val="center"/>
        </w:trPr>
        <w:tc>
          <w:tcPr>
            <w:tcW w:w="833" w:type="pct"/>
            <w:tcBorders>
              <w:top w:val="nil"/>
              <w:left w:val="single" w:sz="8" w:space="0" w:color="auto"/>
              <w:bottom w:val="single" w:sz="8" w:space="0" w:color="auto"/>
              <w:right w:val="single" w:sz="8" w:space="0" w:color="auto"/>
            </w:tcBorders>
            <w:shd w:val="clear" w:color="auto" w:fill="auto"/>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Las Lajas</w:t>
            </w:r>
          </w:p>
        </w:tc>
        <w:tc>
          <w:tcPr>
            <w:tcW w:w="833" w:type="pct"/>
            <w:tcBorders>
              <w:top w:val="nil"/>
              <w:left w:val="nil"/>
              <w:bottom w:val="single" w:sz="8" w:space="0" w:color="auto"/>
              <w:right w:val="single" w:sz="8" w:space="0" w:color="auto"/>
            </w:tcBorders>
            <w:shd w:val="clear" w:color="auto" w:fill="auto"/>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64</w:t>
            </w:r>
          </w:p>
        </w:tc>
        <w:tc>
          <w:tcPr>
            <w:tcW w:w="834" w:type="pct"/>
            <w:tcBorders>
              <w:top w:val="nil"/>
              <w:left w:val="nil"/>
              <w:bottom w:val="single" w:sz="8" w:space="0" w:color="auto"/>
              <w:right w:val="single" w:sz="8" w:space="0" w:color="auto"/>
            </w:tcBorders>
            <w:shd w:val="clear" w:color="auto" w:fill="auto"/>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-5</w:t>
            </w:r>
          </w:p>
        </w:tc>
        <w:tc>
          <w:tcPr>
            <w:tcW w:w="833" w:type="pct"/>
            <w:tcBorders>
              <w:top w:val="nil"/>
              <w:left w:val="nil"/>
              <w:bottom w:val="single" w:sz="8" w:space="0" w:color="auto"/>
              <w:right w:val="single" w:sz="8" w:space="0" w:color="auto"/>
            </w:tcBorders>
            <w:shd w:val="clear" w:color="auto" w:fill="auto"/>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59</w:t>
            </w:r>
          </w:p>
        </w:tc>
        <w:tc>
          <w:tcPr>
            <w:tcW w:w="833" w:type="pct"/>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60</w:t>
            </w:r>
          </w:p>
        </w:tc>
        <w:tc>
          <w:tcPr>
            <w:tcW w:w="834" w:type="pct"/>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Cumple</w:t>
            </w:r>
          </w:p>
        </w:tc>
      </w:tr>
      <w:tr w:rsidR="00010E4F" w:rsidRPr="00010E4F" w:rsidTr="00010E4F">
        <w:trPr>
          <w:trHeight w:val="268"/>
          <w:jc w:val="center"/>
        </w:trPr>
        <w:tc>
          <w:tcPr>
            <w:tcW w:w="833" w:type="pct"/>
            <w:tcBorders>
              <w:top w:val="nil"/>
              <w:left w:val="single" w:sz="8" w:space="0" w:color="auto"/>
              <w:bottom w:val="single" w:sz="8" w:space="0" w:color="auto"/>
              <w:right w:val="single" w:sz="8" w:space="0" w:color="auto"/>
            </w:tcBorders>
            <w:shd w:val="clear" w:color="auto" w:fill="auto"/>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Rio Maipo</w:t>
            </w:r>
          </w:p>
        </w:tc>
        <w:tc>
          <w:tcPr>
            <w:tcW w:w="833" w:type="pct"/>
            <w:tcBorders>
              <w:top w:val="nil"/>
              <w:left w:val="nil"/>
              <w:bottom w:val="single" w:sz="8" w:space="0" w:color="auto"/>
              <w:right w:val="single" w:sz="8" w:space="0" w:color="auto"/>
            </w:tcBorders>
            <w:shd w:val="clear" w:color="auto" w:fill="auto"/>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60</w:t>
            </w:r>
          </w:p>
        </w:tc>
        <w:tc>
          <w:tcPr>
            <w:tcW w:w="834" w:type="pct"/>
            <w:tcBorders>
              <w:top w:val="nil"/>
              <w:left w:val="nil"/>
              <w:bottom w:val="single" w:sz="8" w:space="0" w:color="auto"/>
              <w:right w:val="single" w:sz="8" w:space="0" w:color="auto"/>
            </w:tcBorders>
            <w:shd w:val="clear" w:color="auto" w:fill="auto"/>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-5</w:t>
            </w:r>
          </w:p>
        </w:tc>
        <w:tc>
          <w:tcPr>
            <w:tcW w:w="833" w:type="pct"/>
            <w:tcBorders>
              <w:top w:val="nil"/>
              <w:left w:val="nil"/>
              <w:bottom w:val="single" w:sz="8" w:space="0" w:color="auto"/>
              <w:right w:val="single" w:sz="8" w:space="0" w:color="auto"/>
            </w:tcBorders>
            <w:shd w:val="clear" w:color="auto" w:fill="auto"/>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55</w:t>
            </w:r>
          </w:p>
        </w:tc>
        <w:tc>
          <w:tcPr>
            <w:tcW w:w="833" w:type="pct"/>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60</w:t>
            </w:r>
          </w:p>
        </w:tc>
        <w:tc>
          <w:tcPr>
            <w:tcW w:w="834" w:type="pct"/>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color w:val="000000"/>
                <w:sz w:val="20"/>
                <w:szCs w:val="20"/>
              </w:rPr>
              <w:t>Cumple</w:t>
            </w:r>
          </w:p>
        </w:tc>
      </w:tr>
    </w:tbl>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lastRenderedPageBreak/>
        <w:t>De la tabla anterior se establece que los niveles de ruido están bajo el límite de inmisión definido en 60 dB(A).</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La evaluación del incremento de ruido, ha tenido en cuenta las siguientes consideraciones:</w:t>
      </w:r>
    </w:p>
    <w:p w:rsidR="00010E4F" w:rsidRPr="00010E4F" w:rsidRDefault="00010E4F" w:rsidP="00010E4F">
      <w:pPr>
        <w:numPr>
          <w:ilvl w:val="2"/>
          <w:numId w:val="29"/>
        </w:numPr>
        <w:shd w:val="clear" w:color="auto" w:fill="FFFFFF"/>
        <w:spacing w:before="100" w:beforeAutospacing="1" w:after="100" w:afterAutospacing="1" w:line="240" w:lineRule="auto"/>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Los niveles de ruido producidos por el flujo vehicular, corresponden a valores sobreestimados, de acuerdo a la metodología descrita en la Respuesta 36 de la Adenda. En efecto, los niveles de ruido han sido incrementados en 3 dB(A) por efecto de una pendiente igual al 10%, situación que en la práctica no es real en todos los tramos.</w:t>
      </w:r>
    </w:p>
    <w:p w:rsidR="00010E4F" w:rsidRPr="00010E4F" w:rsidRDefault="00010E4F" w:rsidP="00010E4F">
      <w:pPr>
        <w:numPr>
          <w:ilvl w:val="2"/>
          <w:numId w:val="30"/>
        </w:numPr>
        <w:shd w:val="clear" w:color="auto" w:fill="FFFFFF"/>
        <w:spacing w:before="100" w:beforeAutospacing="1" w:after="100" w:afterAutospacing="1" w:line="240" w:lineRule="auto"/>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El flujo total considerado, corresponde al más desfavorable, dado que se previo un escenario conservador en que se concentran todos los flujos de proyecto en un mismo periodo de tiempo, situación que en la realidad es improbable, puesto que el Titular del proyecto solicitará a sus contratistas el traslado de personal y cargas se efectúe en horario diferidos.</w:t>
      </w:r>
    </w:p>
    <w:p w:rsidR="00010E4F" w:rsidRPr="00010E4F" w:rsidRDefault="00010E4F" w:rsidP="00010E4F">
      <w:pPr>
        <w:numPr>
          <w:ilvl w:val="2"/>
          <w:numId w:val="31"/>
        </w:numPr>
        <w:shd w:val="clear" w:color="auto" w:fill="FFFFFF"/>
        <w:spacing w:before="100" w:beforeAutospacing="1" w:after="100" w:afterAutospacing="1" w:line="240" w:lineRule="auto"/>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Otro factor a considerar, es que la situación evaluada será puntual y a ciertas horas del día, puesto que la mayor parte de los flujos considerados corresponden a aquellos provenientes de los cambios de turnos diarios, estimado en 3 veces al día.</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Con todo lo anterior, y tomando en cuenta lo indicado en la letra f) del Art. 5 y la letra g) del Art. 12 del D.S 95/2001, el Titular considera que el flujo vehicular atribuible al proyecto, no representa un riesgo para la salud de la población, puesto que por una parte las emisiones generadas esta dentro de los límites máximos establecidos por las dos normas internacionales empleadas, y por la otra porque en la realidad los flujos evaluados han sido sobrestimados y sólo serán puntuales durante el día.</w:t>
      </w:r>
    </w:p>
    <w:p w:rsidR="00010E4F" w:rsidRPr="00010E4F" w:rsidRDefault="00010E4F" w:rsidP="00010E4F">
      <w:pPr>
        <w:shd w:val="clear" w:color="auto" w:fill="FFFFFF"/>
        <w:spacing w:before="100" w:beforeAutospacing="1" w:after="10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lang w:val="es-ES"/>
        </w:rPr>
        <w:br w:type="textWrapping" w:clear="all"/>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Sin perjuicio de lo anterior, GENER entiende las molestias que el flujo de vehicular pueda ocasionar, al margen de la evaluación de cumplimiento ambiental entregada, razón por la cual mantendrá durante toda la etapa de construcción del Proyecto, un Plan de Comunicaciones y Relaciones con la Comunidad, que permitirá mantener una comunicación fluida y constante con los vecinos (ver respuesta 34 de la Adenda) y dar aviso oportuno respecto de las obras, flujos y horario del paso de camiones y buses.</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Por otra parte, y como una forma de corroborar en la práctica, que las emisiones generadas por el tránsito vehicular no serán de significancia, el Titular implementará un Programa de Monitoreo de ruido, el cual es descrito en el mismo Estudio de Impacto Acústico adjuntado al EIA.</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41</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De acuerdo a los datos entregados en el informe se indica una potencia acústica para el evento de tronadura de 103.7 dB(A), de este modo tenemos el espectro completo del cual podemos obtener el espectro de frecuencia en C, aplicando la ponderación inversa a A, obteniendo así el valor el Flat (o plano), para luego aplicar la ponderación C, proceso que se realiza automáticamente en el Software de Modelación SoundPLAN 6.3. A continuación se entregan los niveles de potencia acústica utilizados para dicha proyección:</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b/>
          <w:bCs/>
          <w:color w:val="000000"/>
          <w:lang w:val="es-ES"/>
        </w:rPr>
        <w:lastRenderedPageBreak/>
        <w:t>Tabla 45</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Nivel de Potencia Acústica Utilizado para las Proyecciones</w:t>
      </w:r>
    </w:p>
    <w:tbl>
      <w:tblPr>
        <w:tblW w:w="0" w:type="auto"/>
        <w:tblInd w:w="1422" w:type="dxa"/>
        <w:tblCellMar>
          <w:left w:w="0" w:type="dxa"/>
          <w:right w:w="0" w:type="dxa"/>
        </w:tblCellMar>
        <w:tblLook w:val="04A0" w:firstRow="1" w:lastRow="0" w:firstColumn="1" w:lastColumn="0" w:noHBand="0" w:noVBand="1"/>
      </w:tblPr>
      <w:tblGrid>
        <w:gridCol w:w="1930"/>
        <w:gridCol w:w="677"/>
        <w:gridCol w:w="609"/>
        <w:gridCol w:w="745"/>
        <w:gridCol w:w="677"/>
        <w:gridCol w:w="662"/>
        <w:gridCol w:w="731"/>
        <w:gridCol w:w="594"/>
        <w:gridCol w:w="662"/>
        <w:gridCol w:w="671"/>
      </w:tblGrid>
      <w:tr w:rsidR="00010E4F" w:rsidRPr="00010E4F" w:rsidTr="00010E4F">
        <w:trPr>
          <w:trHeight w:val="315"/>
        </w:trPr>
        <w:tc>
          <w:tcPr>
            <w:tcW w:w="228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010E4F" w:rsidRPr="00010E4F" w:rsidRDefault="00010E4F" w:rsidP="00010E4F">
            <w:pPr>
              <w:spacing w:before="100" w:beforeAutospacing="1" w:after="100" w:afterAutospacing="1" w:line="240" w:lineRule="auto"/>
              <w:jc w:val="both"/>
              <w:rPr>
                <w:rFonts w:ascii="Arial" w:eastAsia="Times New Roman" w:hAnsi="Arial" w:cs="Arial"/>
                <w:color w:val="000000"/>
                <w:sz w:val="20"/>
                <w:szCs w:val="20"/>
              </w:rPr>
            </w:pPr>
            <w:r w:rsidRPr="00010E4F">
              <w:rPr>
                <w:rFonts w:ascii="Arial" w:eastAsia="Times New Roman" w:hAnsi="Arial" w:cs="Arial"/>
                <w:b/>
                <w:bCs/>
                <w:color w:val="000000"/>
                <w:sz w:val="20"/>
                <w:szCs w:val="20"/>
              </w:rPr>
              <w:t>Fuente</w:t>
            </w:r>
          </w:p>
        </w:tc>
        <w:tc>
          <w:tcPr>
            <w:tcW w:w="732" w:type="dxa"/>
            <w:tcBorders>
              <w:top w:val="single" w:sz="8" w:space="0" w:color="auto"/>
              <w:left w:val="nil"/>
              <w:bottom w:val="single" w:sz="8" w:space="0" w:color="auto"/>
              <w:right w:val="single" w:sz="8" w:space="0" w:color="auto"/>
            </w:tcBorders>
            <w:shd w:val="clear" w:color="auto" w:fill="auto"/>
            <w:vAlign w:val="center"/>
            <w:hideMark/>
          </w:tcPr>
          <w:p w:rsidR="00010E4F" w:rsidRPr="00010E4F" w:rsidRDefault="00010E4F" w:rsidP="00010E4F">
            <w:pPr>
              <w:spacing w:before="100" w:beforeAutospacing="1" w:after="100" w:afterAutospacing="1" w:line="240" w:lineRule="auto"/>
              <w:jc w:val="both"/>
              <w:rPr>
                <w:rFonts w:ascii="Arial" w:eastAsia="Times New Roman" w:hAnsi="Arial" w:cs="Arial"/>
                <w:color w:val="000000"/>
                <w:sz w:val="20"/>
                <w:szCs w:val="20"/>
              </w:rPr>
            </w:pPr>
            <w:r w:rsidRPr="00010E4F">
              <w:rPr>
                <w:rFonts w:ascii="Arial" w:eastAsia="Times New Roman" w:hAnsi="Arial" w:cs="Arial"/>
                <w:b/>
                <w:bCs/>
                <w:color w:val="000000"/>
                <w:sz w:val="20"/>
                <w:szCs w:val="20"/>
              </w:rPr>
              <w:t>63</w:t>
            </w:r>
          </w:p>
          <w:p w:rsidR="00010E4F" w:rsidRPr="00010E4F" w:rsidRDefault="00010E4F" w:rsidP="00010E4F">
            <w:pPr>
              <w:spacing w:before="100" w:beforeAutospacing="1" w:after="100" w:afterAutospacing="1" w:line="240" w:lineRule="auto"/>
              <w:jc w:val="both"/>
              <w:rPr>
                <w:rFonts w:ascii="Arial" w:eastAsia="Times New Roman" w:hAnsi="Arial" w:cs="Arial"/>
                <w:color w:val="000000"/>
                <w:sz w:val="20"/>
                <w:szCs w:val="20"/>
              </w:rPr>
            </w:pPr>
            <w:r w:rsidRPr="00010E4F">
              <w:rPr>
                <w:rFonts w:ascii="Arial" w:eastAsia="Times New Roman" w:hAnsi="Arial" w:cs="Arial"/>
                <w:b/>
                <w:bCs/>
                <w:color w:val="000000"/>
                <w:sz w:val="20"/>
                <w:szCs w:val="20"/>
              </w:rPr>
              <w:t>Hz</w:t>
            </w:r>
          </w:p>
        </w:tc>
        <w:tc>
          <w:tcPr>
            <w:tcW w:w="640" w:type="dxa"/>
            <w:tcBorders>
              <w:top w:val="single" w:sz="8" w:space="0" w:color="auto"/>
              <w:left w:val="nil"/>
              <w:bottom w:val="single" w:sz="8" w:space="0" w:color="auto"/>
              <w:right w:val="single" w:sz="8" w:space="0" w:color="auto"/>
            </w:tcBorders>
            <w:shd w:val="clear" w:color="auto" w:fill="auto"/>
            <w:vAlign w:val="center"/>
            <w:hideMark/>
          </w:tcPr>
          <w:p w:rsidR="00010E4F" w:rsidRPr="00010E4F" w:rsidRDefault="00010E4F" w:rsidP="00010E4F">
            <w:pPr>
              <w:spacing w:before="100" w:beforeAutospacing="1" w:after="100" w:afterAutospacing="1" w:line="240" w:lineRule="auto"/>
              <w:jc w:val="both"/>
              <w:rPr>
                <w:rFonts w:ascii="Arial" w:eastAsia="Times New Roman" w:hAnsi="Arial" w:cs="Arial"/>
                <w:color w:val="000000"/>
                <w:sz w:val="20"/>
                <w:szCs w:val="20"/>
              </w:rPr>
            </w:pPr>
            <w:r w:rsidRPr="00010E4F">
              <w:rPr>
                <w:rFonts w:ascii="Arial" w:eastAsia="Times New Roman" w:hAnsi="Arial" w:cs="Arial"/>
                <w:b/>
                <w:bCs/>
                <w:color w:val="000000"/>
                <w:sz w:val="20"/>
                <w:szCs w:val="20"/>
              </w:rPr>
              <w:t>125</w:t>
            </w:r>
          </w:p>
          <w:p w:rsidR="00010E4F" w:rsidRPr="00010E4F" w:rsidRDefault="00010E4F" w:rsidP="00010E4F">
            <w:pPr>
              <w:spacing w:before="100" w:beforeAutospacing="1" w:after="100" w:afterAutospacing="1" w:line="240" w:lineRule="auto"/>
              <w:jc w:val="both"/>
              <w:rPr>
                <w:rFonts w:ascii="Arial" w:eastAsia="Times New Roman" w:hAnsi="Arial" w:cs="Arial"/>
                <w:color w:val="000000"/>
                <w:sz w:val="20"/>
                <w:szCs w:val="20"/>
              </w:rPr>
            </w:pPr>
            <w:r w:rsidRPr="00010E4F">
              <w:rPr>
                <w:rFonts w:ascii="Arial" w:eastAsia="Times New Roman" w:hAnsi="Arial" w:cs="Arial"/>
                <w:b/>
                <w:bCs/>
                <w:color w:val="000000"/>
                <w:sz w:val="20"/>
                <w:szCs w:val="20"/>
              </w:rPr>
              <w:t>Hz</w:t>
            </w:r>
          </w:p>
        </w:tc>
        <w:tc>
          <w:tcPr>
            <w:tcW w:w="825" w:type="dxa"/>
            <w:tcBorders>
              <w:top w:val="single" w:sz="8" w:space="0" w:color="auto"/>
              <w:left w:val="nil"/>
              <w:bottom w:val="single" w:sz="8" w:space="0" w:color="auto"/>
              <w:right w:val="single" w:sz="8" w:space="0" w:color="auto"/>
            </w:tcBorders>
            <w:shd w:val="clear" w:color="auto" w:fill="auto"/>
            <w:vAlign w:val="center"/>
            <w:hideMark/>
          </w:tcPr>
          <w:p w:rsidR="00010E4F" w:rsidRPr="00010E4F" w:rsidRDefault="00010E4F" w:rsidP="00010E4F">
            <w:pPr>
              <w:spacing w:before="100" w:beforeAutospacing="1" w:after="100" w:afterAutospacing="1" w:line="240" w:lineRule="auto"/>
              <w:jc w:val="both"/>
              <w:rPr>
                <w:rFonts w:ascii="Arial" w:eastAsia="Times New Roman" w:hAnsi="Arial" w:cs="Arial"/>
                <w:color w:val="000000"/>
                <w:sz w:val="20"/>
                <w:szCs w:val="20"/>
              </w:rPr>
            </w:pPr>
            <w:r w:rsidRPr="00010E4F">
              <w:rPr>
                <w:rFonts w:ascii="Arial" w:eastAsia="Times New Roman" w:hAnsi="Arial" w:cs="Arial"/>
                <w:b/>
                <w:bCs/>
                <w:color w:val="000000"/>
                <w:sz w:val="20"/>
                <w:szCs w:val="20"/>
              </w:rPr>
              <w:t>250</w:t>
            </w:r>
          </w:p>
          <w:p w:rsidR="00010E4F" w:rsidRPr="00010E4F" w:rsidRDefault="00010E4F" w:rsidP="00010E4F">
            <w:pPr>
              <w:spacing w:before="100" w:beforeAutospacing="1" w:after="100" w:afterAutospacing="1" w:line="240" w:lineRule="auto"/>
              <w:jc w:val="both"/>
              <w:rPr>
                <w:rFonts w:ascii="Arial" w:eastAsia="Times New Roman" w:hAnsi="Arial" w:cs="Arial"/>
                <w:color w:val="000000"/>
                <w:sz w:val="20"/>
                <w:szCs w:val="20"/>
              </w:rPr>
            </w:pPr>
            <w:r w:rsidRPr="00010E4F">
              <w:rPr>
                <w:rFonts w:ascii="Arial" w:eastAsia="Times New Roman" w:hAnsi="Arial" w:cs="Arial"/>
                <w:b/>
                <w:bCs/>
                <w:color w:val="000000"/>
                <w:sz w:val="20"/>
                <w:szCs w:val="20"/>
              </w:rPr>
              <w:t>Hz</w:t>
            </w:r>
          </w:p>
        </w:tc>
        <w:tc>
          <w:tcPr>
            <w:tcW w:w="732" w:type="dxa"/>
            <w:tcBorders>
              <w:top w:val="single" w:sz="8" w:space="0" w:color="auto"/>
              <w:left w:val="nil"/>
              <w:bottom w:val="single" w:sz="8" w:space="0" w:color="auto"/>
              <w:right w:val="single" w:sz="8" w:space="0" w:color="auto"/>
            </w:tcBorders>
            <w:shd w:val="clear" w:color="auto" w:fill="auto"/>
            <w:vAlign w:val="center"/>
            <w:hideMark/>
          </w:tcPr>
          <w:p w:rsidR="00010E4F" w:rsidRPr="00010E4F" w:rsidRDefault="00010E4F" w:rsidP="00010E4F">
            <w:pPr>
              <w:spacing w:before="100" w:beforeAutospacing="1" w:after="100" w:afterAutospacing="1" w:line="240" w:lineRule="auto"/>
              <w:jc w:val="both"/>
              <w:rPr>
                <w:rFonts w:ascii="Arial" w:eastAsia="Times New Roman" w:hAnsi="Arial" w:cs="Arial"/>
                <w:color w:val="000000"/>
                <w:sz w:val="20"/>
                <w:szCs w:val="20"/>
              </w:rPr>
            </w:pPr>
            <w:r w:rsidRPr="00010E4F">
              <w:rPr>
                <w:rFonts w:ascii="Arial" w:eastAsia="Times New Roman" w:hAnsi="Arial" w:cs="Arial"/>
                <w:b/>
                <w:bCs/>
                <w:color w:val="000000"/>
                <w:sz w:val="20"/>
                <w:szCs w:val="20"/>
              </w:rPr>
              <w:t>500</w:t>
            </w:r>
          </w:p>
          <w:p w:rsidR="00010E4F" w:rsidRPr="00010E4F" w:rsidRDefault="00010E4F" w:rsidP="00010E4F">
            <w:pPr>
              <w:spacing w:before="100" w:beforeAutospacing="1" w:after="100" w:afterAutospacing="1" w:line="240" w:lineRule="auto"/>
              <w:jc w:val="both"/>
              <w:rPr>
                <w:rFonts w:ascii="Arial" w:eastAsia="Times New Roman" w:hAnsi="Arial" w:cs="Arial"/>
                <w:color w:val="000000"/>
                <w:sz w:val="20"/>
                <w:szCs w:val="20"/>
              </w:rPr>
            </w:pPr>
            <w:r w:rsidRPr="00010E4F">
              <w:rPr>
                <w:rFonts w:ascii="Arial" w:eastAsia="Times New Roman" w:hAnsi="Arial" w:cs="Arial"/>
                <w:b/>
                <w:bCs/>
                <w:color w:val="000000"/>
                <w:sz w:val="20"/>
                <w:szCs w:val="20"/>
              </w:rPr>
              <w:t>Hz</w:t>
            </w:r>
          </w:p>
        </w:tc>
        <w:tc>
          <w:tcPr>
            <w:tcW w:w="732" w:type="dxa"/>
            <w:tcBorders>
              <w:top w:val="single" w:sz="8" w:space="0" w:color="auto"/>
              <w:left w:val="nil"/>
              <w:bottom w:val="single" w:sz="8" w:space="0" w:color="auto"/>
              <w:right w:val="single" w:sz="8" w:space="0" w:color="auto"/>
            </w:tcBorders>
            <w:shd w:val="clear" w:color="auto" w:fill="auto"/>
            <w:vAlign w:val="center"/>
            <w:hideMark/>
          </w:tcPr>
          <w:p w:rsidR="00010E4F" w:rsidRPr="00010E4F" w:rsidRDefault="00010E4F" w:rsidP="00010E4F">
            <w:pPr>
              <w:spacing w:before="100" w:beforeAutospacing="1" w:after="100" w:afterAutospacing="1" w:line="240" w:lineRule="auto"/>
              <w:jc w:val="both"/>
              <w:rPr>
                <w:rFonts w:ascii="Arial" w:eastAsia="Times New Roman" w:hAnsi="Arial" w:cs="Arial"/>
                <w:color w:val="000000"/>
                <w:sz w:val="20"/>
                <w:szCs w:val="20"/>
              </w:rPr>
            </w:pPr>
            <w:r w:rsidRPr="00010E4F">
              <w:rPr>
                <w:rFonts w:ascii="Arial" w:eastAsia="Times New Roman" w:hAnsi="Arial" w:cs="Arial"/>
                <w:b/>
                <w:bCs/>
                <w:color w:val="000000"/>
                <w:sz w:val="20"/>
                <w:szCs w:val="20"/>
              </w:rPr>
              <w:t>1000 Hz</w:t>
            </w:r>
          </w:p>
        </w:tc>
        <w:tc>
          <w:tcPr>
            <w:tcW w:w="826" w:type="dxa"/>
            <w:tcBorders>
              <w:top w:val="single" w:sz="8" w:space="0" w:color="auto"/>
              <w:left w:val="nil"/>
              <w:bottom w:val="single" w:sz="8" w:space="0" w:color="auto"/>
              <w:right w:val="single" w:sz="8" w:space="0" w:color="auto"/>
            </w:tcBorders>
            <w:shd w:val="clear" w:color="auto" w:fill="auto"/>
            <w:vAlign w:val="center"/>
            <w:hideMark/>
          </w:tcPr>
          <w:p w:rsidR="00010E4F" w:rsidRPr="00010E4F" w:rsidRDefault="00010E4F" w:rsidP="00010E4F">
            <w:pPr>
              <w:spacing w:before="100" w:beforeAutospacing="1" w:after="100" w:afterAutospacing="1" w:line="240" w:lineRule="auto"/>
              <w:jc w:val="both"/>
              <w:rPr>
                <w:rFonts w:ascii="Arial" w:eastAsia="Times New Roman" w:hAnsi="Arial" w:cs="Arial"/>
                <w:color w:val="000000"/>
                <w:sz w:val="20"/>
                <w:szCs w:val="20"/>
              </w:rPr>
            </w:pPr>
            <w:r w:rsidRPr="00010E4F">
              <w:rPr>
                <w:rFonts w:ascii="Arial" w:eastAsia="Times New Roman" w:hAnsi="Arial" w:cs="Arial"/>
                <w:b/>
                <w:bCs/>
                <w:color w:val="000000"/>
                <w:sz w:val="20"/>
                <w:szCs w:val="20"/>
              </w:rPr>
              <w:t>2000</w:t>
            </w:r>
          </w:p>
          <w:p w:rsidR="00010E4F" w:rsidRPr="00010E4F" w:rsidRDefault="00010E4F" w:rsidP="00010E4F">
            <w:pPr>
              <w:spacing w:before="100" w:beforeAutospacing="1" w:after="100" w:afterAutospacing="1" w:line="240" w:lineRule="auto"/>
              <w:jc w:val="both"/>
              <w:rPr>
                <w:rFonts w:ascii="Arial" w:eastAsia="Times New Roman" w:hAnsi="Arial" w:cs="Arial"/>
                <w:color w:val="000000"/>
                <w:sz w:val="20"/>
                <w:szCs w:val="20"/>
              </w:rPr>
            </w:pPr>
            <w:r w:rsidRPr="00010E4F">
              <w:rPr>
                <w:rFonts w:ascii="Arial" w:eastAsia="Times New Roman" w:hAnsi="Arial" w:cs="Arial"/>
                <w:b/>
                <w:bCs/>
                <w:color w:val="000000"/>
                <w:sz w:val="20"/>
                <w:szCs w:val="20"/>
              </w:rPr>
              <w:t>Hz</w:t>
            </w:r>
          </w:p>
        </w:tc>
        <w:tc>
          <w:tcPr>
            <w:tcW w:w="640" w:type="dxa"/>
            <w:tcBorders>
              <w:top w:val="single" w:sz="8" w:space="0" w:color="auto"/>
              <w:left w:val="nil"/>
              <w:bottom w:val="single" w:sz="8" w:space="0" w:color="auto"/>
              <w:right w:val="single" w:sz="8" w:space="0" w:color="auto"/>
            </w:tcBorders>
            <w:shd w:val="clear" w:color="auto" w:fill="auto"/>
            <w:vAlign w:val="center"/>
            <w:hideMark/>
          </w:tcPr>
          <w:p w:rsidR="00010E4F" w:rsidRPr="00010E4F" w:rsidRDefault="00010E4F" w:rsidP="00010E4F">
            <w:pPr>
              <w:spacing w:before="100" w:beforeAutospacing="1" w:after="100" w:afterAutospacing="1" w:line="240" w:lineRule="auto"/>
              <w:jc w:val="both"/>
              <w:rPr>
                <w:rFonts w:ascii="Arial" w:eastAsia="Times New Roman" w:hAnsi="Arial" w:cs="Arial"/>
                <w:color w:val="000000"/>
                <w:sz w:val="20"/>
                <w:szCs w:val="20"/>
              </w:rPr>
            </w:pPr>
            <w:r w:rsidRPr="00010E4F">
              <w:rPr>
                <w:rFonts w:ascii="Arial" w:eastAsia="Times New Roman" w:hAnsi="Arial" w:cs="Arial"/>
                <w:b/>
                <w:bCs/>
                <w:color w:val="000000"/>
                <w:sz w:val="20"/>
                <w:szCs w:val="20"/>
              </w:rPr>
              <w:t>4000 Hz</w:t>
            </w:r>
          </w:p>
        </w:tc>
        <w:tc>
          <w:tcPr>
            <w:tcW w:w="732" w:type="dxa"/>
            <w:tcBorders>
              <w:top w:val="single" w:sz="8" w:space="0" w:color="auto"/>
              <w:left w:val="nil"/>
              <w:bottom w:val="single" w:sz="8" w:space="0" w:color="auto"/>
              <w:right w:val="single" w:sz="8" w:space="0" w:color="auto"/>
            </w:tcBorders>
            <w:shd w:val="clear" w:color="auto" w:fill="auto"/>
            <w:vAlign w:val="center"/>
            <w:hideMark/>
          </w:tcPr>
          <w:p w:rsidR="00010E4F" w:rsidRPr="00010E4F" w:rsidRDefault="00010E4F" w:rsidP="00010E4F">
            <w:pPr>
              <w:spacing w:before="100" w:beforeAutospacing="1" w:after="100" w:afterAutospacing="1" w:line="240" w:lineRule="auto"/>
              <w:jc w:val="both"/>
              <w:rPr>
                <w:rFonts w:ascii="Arial" w:eastAsia="Times New Roman" w:hAnsi="Arial" w:cs="Arial"/>
                <w:color w:val="000000"/>
                <w:sz w:val="20"/>
                <w:szCs w:val="20"/>
              </w:rPr>
            </w:pPr>
            <w:r w:rsidRPr="00010E4F">
              <w:rPr>
                <w:rFonts w:ascii="Arial" w:eastAsia="Times New Roman" w:hAnsi="Arial" w:cs="Arial"/>
                <w:b/>
                <w:bCs/>
                <w:color w:val="000000"/>
                <w:sz w:val="20"/>
                <w:szCs w:val="20"/>
              </w:rPr>
              <w:t>8000 Hz</w:t>
            </w:r>
          </w:p>
        </w:tc>
        <w:tc>
          <w:tcPr>
            <w:tcW w:w="725" w:type="dxa"/>
            <w:tcBorders>
              <w:top w:val="single" w:sz="8" w:space="0" w:color="auto"/>
              <w:left w:val="nil"/>
              <w:bottom w:val="single" w:sz="8" w:space="0" w:color="auto"/>
              <w:right w:val="single" w:sz="8" w:space="0" w:color="auto"/>
            </w:tcBorders>
            <w:shd w:val="clear" w:color="auto" w:fill="auto"/>
            <w:vAlign w:val="center"/>
            <w:hideMark/>
          </w:tcPr>
          <w:p w:rsidR="00010E4F" w:rsidRPr="00010E4F" w:rsidRDefault="00010E4F" w:rsidP="00010E4F">
            <w:pPr>
              <w:spacing w:before="100" w:beforeAutospacing="1" w:after="100" w:afterAutospacing="1" w:line="240" w:lineRule="auto"/>
              <w:jc w:val="both"/>
              <w:rPr>
                <w:rFonts w:ascii="Arial" w:eastAsia="Times New Roman" w:hAnsi="Arial" w:cs="Arial"/>
                <w:color w:val="000000"/>
                <w:sz w:val="20"/>
                <w:szCs w:val="20"/>
              </w:rPr>
            </w:pPr>
            <w:r w:rsidRPr="00010E4F">
              <w:rPr>
                <w:rFonts w:ascii="Arial" w:eastAsia="Times New Roman" w:hAnsi="Arial" w:cs="Arial"/>
                <w:b/>
                <w:bCs/>
                <w:color w:val="000000"/>
                <w:sz w:val="20"/>
                <w:szCs w:val="20"/>
              </w:rPr>
              <w:t>Lw</w:t>
            </w:r>
          </w:p>
        </w:tc>
      </w:tr>
      <w:tr w:rsidR="00010E4F" w:rsidRPr="00010E4F" w:rsidTr="00010E4F">
        <w:trPr>
          <w:trHeight w:val="255"/>
        </w:trPr>
        <w:tc>
          <w:tcPr>
            <w:tcW w:w="2284" w:type="dxa"/>
            <w:tcBorders>
              <w:top w:val="nil"/>
              <w:left w:val="single" w:sz="8" w:space="0" w:color="auto"/>
              <w:bottom w:val="single" w:sz="8" w:space="0" w:color="auto"/>
              <w:right w:val="single" w:sz="8" w:space="0" w:color="auto"/>
            </w:tcBorders>
            <w:shd w:val="clear" w:color="auto" w:fill="auto"/>
            <w:vAlign w:val="center"/>
            <w:hideMark/>
          </w:tcPr>
          <w:p w:rsidR="00010E4F" w:rsidRPr="00010E4F" w:rsidRDefault="00010E4F" w:rsidP="00010E4F">
            <w:pPr>
              <w:spacing w:before="100" w:beforeAutospacing="1" w:after="100" w:afterAutospacing="1" w:line="240" w:lineRule="auto"/>
              <w:jc w:val="both"/>
              <w:rPr>
                <w:rFonts w:ascii="Arial" w:eastAsia="Times New Roman" w:hAnsi="Arial" w:cs="Arial"/>
                <w:color w:val="000000"/>
                <w:sz w:val="20"/>
                <w:szCs w:val="20"/>
              </w:rPr>
            </w:pPr>
            <w:r w:rsidRPr="00010E4F">
              <w:rPr>
                <w:rFonts w:ascii="Arial" w:eastAsia="Times New Roman" w:hAnsi="Arial" w:cs="Arial"/>
                <w:color w:val="000000"/>
                <w:sz w:val="20"/>
                <w:szCs w:val="20"/>
              </w:rPr>
              <w:t>Tronadura en dB(A)</w:t>
            </w:r>
          </w:p>
        </w:tc>
        <w:tc>
          <w:tcPr>
            <w:tcW w:w="732" w:type="dxa"/>
            <w:tcBorders>
              <w:top w:val="nil"/>
              <w:left w:val="nil"/>
              <w:bottom w:val="single" w:sz="8" w:space="0" w:color="auto"/>
              <w:right w:val="single" w:sz="8" w:space="0" w:color="auto"/>
            </w:tcBorders>
            <w:shd w:val="clear" w:color="auto" w:fill="auto"/>
            <w:vAlign w:val="center"/>
            <w:hideMark/>
          </w:tcPr>
          <w:p w:rsidR="00010E4F" w:rsidRPr="00010E4F" w:rsidRDefault="00010E4F" w:rsidP="00010E4F">
            <w:pPr>
              <w:spacing w:before="100" w:beforeAutospacing="1" w:after="100" w:afterAutospacing="1" w:line="240" w:lineRule="auto"/>
              <w:jc w:val="both"/>
              <w:rPr>
                <w:rFonts w:ascii="Arial" w:eastAsia="Times New Roman" w:hAnsi="Arial" w:cs="Arial"/>
                <w:color w:val="000000"/>
                <w:sz w:val="20"/>
                <w:szCs w:val="20"/>
              </w:rPr>
            </w:pPr>
            <w:r w:rsidRPr="00010E4F">
              <w:rPr>
                <w:rFonts w:ascii="Arial" w:eastAsia="Times New Roman" w:hAnsi="Arial" w:cs="Arial"/>
                <w:color w:val="000000"/>
                <w:sz w:val="20"/>
                <w:szCs w:val="20"/>
              </w:rPr>
              <w:t>91</w:t>
            </w:r>
          </w:p>
        </w:tc>
        <w:tc>
          <w:tcPr>
            <w:tcW w:w="640" w:type="dxa"/>
            <w:tcBorders>
              <w:top w:val="nil"/>
              <w:left w:val="nil"/>
              <w:bottom w:val="single" w:sz="8" w:space="0" w:color="auto"/>
              <w:right w:val="single" w:sz="8" w:space="0" w:color="auto"/>
            </w:tcBorders>
            <w:shd w:val="clear" w:color="auto" w:fill="auto"/>
            <w:vAlign w:val="center"/>
            <w:hideMark/>
          </w:tcPr>
          <w:p w:rsidR="00010E4F" w:rsidRPr="00010E4F" w:rsidRDefault="00010E4F" w:rsidP="00010E4F">
            <w:pPr>
              <w:spacing w:before="100" w:beforeAutospacing="1" w:after="100" w:afterAutospacing="1" w:line="240" w:lineRule="auto"/>
              <w:jc w:val="both"/>
              <w:rPr>
                <w:rFonts w:ascii="Arial" w:eastAsia="Times New Roman" w:hAnsi="Arial" w:cs="Arial"/>
                <w:color w:val="000000"/>
                <w:sz w:val="20"/>
                <w:szCs w:val="20"/>
              </w:rPr>
            </w:pPr>
            <w:r w:rsidRPr="00010E4F">
              <w:rPr>
                <w:rFonts w:ascii="Arial" w:eastAsia="Times New Roman" w:hAnsi="Arial" w:cs="Arial"/>
                <w:color w:val="000000"/>
                <w:sz w:val="20"/>
                <w:szCs w:val="20"/>
              </w:rPr>
              <w:t>94</w:t>
            </w:r>
          </w:p>
        </w:tc>
        <w:tc>
          <w:tcPr>
            <w:tcW w:w="825" w:type="dxa"/>
            <w:tcBorders>
              <w:top w:val="nil"/>
              <w:left w:val="nil"/>
              <w:bottom w:val="single" w:sz="8" w:space="0" w:color="auto"/>
              <w:right w:val="single" w:sz="8" w:space="0" w:color="auto"/>
            </w:tcBorders>
            <w:shd w:val="clear" w:color="auto" w:fill="auto"/>
            <w:vAlign w:val="center"/>
            <w:hideMark/>
          </w:tcPr>
          <w:p w:rsidR="00010E4F" w:rsidRPr="00010E4F" w:rsidRDefault="00010E4F" w:rsidP="00010E4F">
            <w:pPr>
              <w:spacing w:before="100" w:beforeAutospacing="1" w:after="100" w:afterAutospacing="1" w:line="240" w:lineRule="auto"/>
              <w:jc w:val="both"/>
              <w:rPr>
                <w:rFonts w:ascii="Arial" w:eastAsia="Times New Roman" w:hAnsi="Arial" w:cs="Arial"/>
                <w:color w:val="000000"/>
                <w:sz w:val="20"/>
                <w:szCs w:val="20"/>
              </w:rPr>
            </w:pPr>
            <w:r w:rsidRPr="00010E4F">
              <w:rPr>
                <w:rFonts w:ascii="Arial" w:eastAsia="Times New Roman" w:hAnsi="Arial" w:cs="Arial"/>
                <w:color w:val="000000"/>
                <w:sz w:val="20"/>
                <w:szCs w:val="20"/>
              </w:rPr>
              <w:t>97</w:t>
            </w:r>
          </w:p>
        </w:tc>
        <w:tc>
          <w:tcPr>
            <w:tcW w:w="732" w:type="dxa"/>
            <w:tcBorders>
              <w:top w:val="nil"/>
              <w:left w:val="nil"/>
              <w:bottom w:val="single" w:sz="8" w:space="0" w:color="auto"/>
              <w:right w:val="single" w:sz="8" w:space="0" w:color="auto"/>
            </w:tcBorders>
            <w:shd w:val="clear" w:color="auto" w:fill="auto"/>
            <w:vAlign w:val="center"/>
            <w:hideMark/>
          </w:tcPr>
          <w:p w:rsidR="00010E4F" w:rsidRPr="00010E4F" w:rsidRDefault="00010E4F" w:rsidP="00010E4F">
            <w:pPr>
              <w:spacing w:before="100" w:beforeAutospacing="1" w:after="100" w:afterAutospacing="1" w:line="240" w:lineRule="auto"/>
              <w:jc w:val="both"/>
              <w:rPr>
                <w:rFonts w:ascii="Arial" w:eastAsia="Times New Roman" w:hAnsi="Arial" w:cs="Arial"/>
                <w:color w:val="000000"/>
                <w:sz w:val="20"/>
                <w:szCs w:val="20"/>
              </w:rPr>
            </w:pPr>
            <w:r w:rsidRPr="00010E4F">
              <w:rPr>
                <w:rFonts w:ascii="Arial" w:eastAsia="Times New Roman" w:hAnsi="Arial" w:cs="Arial"/>
                <w:color w:val="000000"/>
                <w:sz w:val="20"/>
                <w:szCs w:val="20"/>
              </w:rPr>
              <w:t>99</w:t>
            </w:r>
          </w:p>
        </w:tc>
        <w:tc>
          <w:tcPr>
            <w:tcW w:w="732" w:type="dxa"/>
            <w:tcBorders>
              <w:top w:val="nil"/>
              <w:left w:val="nil"/>
              <w:bottom w:val="single" w:sz="8" w:space="0" w:color="auto"/>
              <w:right w:val="single" w:sz="8" w:space="0" w:color="auto"/>
            </w:tcBorders>
            <w:shd w:val="clear" w:color="auto" w:fill="auto"/>
            <w:vAlign w:val="center"/>
            <w:hideMark/>
          </w:tcPr>
          <w:p w:rsidR="00010E4F" w:rsidRPr="00010E4F" w:rsidRDefault="00010E4F" w:rsidP="00010E4F">
            <w:pPr>
              <w:spacing w:before="100" w:beforeAutospacing="1" w:after="100" w:afterAutospacing="1" w:line="240" w:lineRule="auto"/>
              <w:jc w:val="both"/>
              <w:rPr>
                <w:rFonts w:ascii="Arial" w:eastAsia="Times New Roman" w:hAnsi="Arial" w:cs="Arial"/>
                <w:color w:val="000000"/>
                <w:sz w:val="20"/>
                <w:szCs w:val="20"/>
              </w:rPr>
            </w:pPr>
            <w:r w:rsidRPr="00010E4F">
              <w:rPr>
                <w:rFonts w:ascii="Arial" w:eastAsia="Times New Roman" w:hAnsi="Arial" w:cs="Arial"/>
                <w:color w:val="000000"/>
                <w:sz w:val="20"/>
                <w:szCs w:val="20"/>
              </w:rPr>
              <w:t>97</w:t>
            </w:r>
          </w:p>
        </w:tc>
        <w:tc>
          <w:tcPr>
            <w:tcW w:w="826" w:type="dxa"/>
            <w:tcBorders>
              <w:top w:val="nil"/>
              <w:left w:val="nil"/>
              <w:bottom w:val="single" w:sz="8" w:space="0" w:color="auto"/>
              <w:right w:val="single" w:sz="8" w:space="0" w:color="auto"/>
            </w:tcBorders>
            <w:shd w:val="clear" w:color="auto" w:fill="auto"/>
            <w:vAlign w:val="center"/>
            <w:hideMark/>
          </w:tcPr>
          <w:p w:rsidR="00010E4F" w:rsidRPr="00010E4F" w:rsidRDefault="00010E4F" w:rsidP="00010E4F">
            <w:pPr>
              <w:spacing w:before="100" w:beforeAutospacing="1" w:after="100" w:afterAutospacing="1" w:line="240" w:lineRule="auto"/>
              <w:jc w:val="both"/>
              <w:rPr>
                <w:rFonts w:ascii="Arial" w:eastAsia="Times New Roman" w:hAnsi="Arial" w:cs="Arial"/>
                <w:color w:val="000000"/>
                <w:sz w:val="20"/>
                <w:szCs w:val="20"/>
              </w:rPr>
            </w:pPr>
            <w:r w:rsidRPr="00010E4F">
              <w:rPr>
                <w:rFonts w:ascii="Arial" w:eastAsia="Times New Roman" w:hAnsi="Arial" w:cs="Arial"/>
                <w:color w:val="000000"/>
                <w:sz w:val="20"/>
                <w:szCs w:val="20"/>
              </w:rPr>
              <w:t>91</w:t>
            </w:r>
          </w:p>
        </w:tc>
        <w:tc>
          <w:tcPr>
            <w:tcW w:w="640" w:type="dxa"/>
            <w:tcBorders>
              <w:top w:val="nil"/>
              <w:left w:val="nil"/>
              <w:bottom w:val="single" w:sz="8" w:space="0" w:color="auto"/>
              <w:right w:val="single" w:sz="8" w:space="0" w:color="auto"/>
            </w:tcBorders>
            <w:shd w:val="clear" w:color="auto" w:fill="auto"/>
            <w:vAlign w:val="center"/>
            <w:hideMark/>
          </w:tcPr>
          <w:p w:rsidR="00010E4F" w:rsidRPr="00010E4F" w:rsidRDefault="00010E4F" w:rsidP="00010E4F">
            <w:pPr>
              <w:spacing w:before="100" w:beforeAutospacing="1" w:after="100" w:afterAutospacing="1" w:line="240" w:lineRule="auto"/>
              <w:jc w:val="both"/>
              <w:rPr>
                <w:rFonts w:ascii="Arial" w:eastAsia="Times New Roman" w:hAnsi="Arial" w:cs="Arial"/>
                <w:color w:val="000000"/>
                <w:sz w:val="20"/>
                <w:szCs w:val="20"/>
              </w:rPr>
            </w:pPr>
            <w:r w:rsidRPr="00010E4F">
              <w:rPr>
                <w:rFonts w:ascii="Arial" w:eastAsia="Times New Roman" w:hAnsi="Arial" w:cs="Arial"/>
                <w:color w:val="000000"/>
                <w:sz w:val="20"/>
                <w:szCs w:val="20"/>
              </w:rPr>
              <w:t>84</w:t>
            </w:r>
          </w:p>
        </w:tc>
        <w:tc>
          <w:tcPr>
            <w:tcW w:w="732" w:type="dxa"/>
            <w:tcBorders>
              <w:top w:val="nil"/>
              <w:left w:val="nil"/>
              <w:bottom w:val="single" w:sz="8" w:space="0" w:color="auto"/>
              <w:right w:val="single" w:sz="8" w:space="0" w:color="auto"/>
            </w:tcBorders>
            <w:shd w:val="clear" w:color="auto" w:fill="auto"/>
            <w:vAlign w:val="center"/>
            <w:hideMark/>
          </w:tcPr>
          <w:p w:rsidR="00010E4F" w:rsidRPr="00010E4F" w:rsidRDefault="00010E4F" w:rsidP="00010E4F">
            <w:pPr>
              <w:spacing w:before="100" w:beforeAutospacing="1" w:after="100" w:afterAutospacing="1" w:line="240" w:lineRule="auto"/>
              <w:jc w:val="both"/>
              <w:rPr>
                <w:rFonts w:ascii="Arial" w:eastAsia="Times New Roman" w:hAnsi="Arial" w:cs="Arial"/>
                <w:color w:val="000000"/>
                <w:sz w:val="20"/>
                <w:szCs w:val="20"/>
              </w:rPr>
            </w:pPr>
            <w:r w:rsidRPr="00010E4F">
              <w:rPr>
                <w:rFonts w:ascii="Arial" w:eastAsia="Times New Roman" w:hAnsi="Arial" w:cs="Arial"/>
                <w:color w:val="000000"/>
                <w:sz w:val="20"/>
                <w:szCs w:val="20"/>
              </w:rPr>
              <w:t>82</w:t>
            </w:r>
          </w:p>
        </w:tc>
        <w:tc>
          <w:tcPr>
            <w:tcW w:w="725" w:type="dxa"/>
            <w:tcBorders>
              <w:top w:val="nil"/>
              <w:left w:val="nil"/>
              <w:bottom w:val="single" w:sz="8" w:space="0" w:color="auto"/>
              <w:right w:val="single" w:sz="8" w:space="0" w:color="auto"/>
            </w:tcBorders>
            <w:shd w:val="clear" w:color="auto" w:fill="auto"/>
            <w:vAlign w:val="center"/>
            <w:hideMark/>
          </w:tcPr>
          <w:p w:rsidR="00010E4F" w:rsidRPr="00010E4F" w:rsidRDefault="00010E4F" w:rsidP="00010E4F">
            <w:pPr>
              <w:spacing w:before="100" w:beforeAutospacing="1" w:after="100" w:afterAutospacing="1" w:line="240" w:lineRule="auto"/>
              <w:jc w:val="both"/>
              <w:rPr>
                <w:rFonts w:ascii="Arial" w:eastAsia="Times New Roman" w:hAnsi="Arial" w:cs="Arial"/>
                <w:color w:val="000000"/>
                <w:sz w:val="20"/>
                <w:szCs w:val="20"/>
              </w:rPr>
            </w:pPr>
            <w:r w:rsidRPr="00010E4F">
              <w:rPr>
                <w:rFonts w:ascii="Arial" w:eastAsia="Times New Roman" w:hAnsi="Arial" w:cs="Arial"/>
                <w:color w:val="000000"/>
                <w:sz w:val="20"/>
                <w:szCs w:val="20"/>
              </w:rPr>
              <w:t>103.7</w:t>
            </w:r>
          </w:p>
        </w:tc>
      </w:tr>
      <w:tr w:rsidR="00010E4F" w:rsidRPr="00010E4F" w:rsidTr="00010E4F">
        <w:trPr>
          <w:trHeight w:val="255"/>
        </w:trPr>
        <w:tc>
          <w:tcPr>
            <w:tcW w:w="2284" w:type="dxa"/>
            <w:tcBorders>
              <w:top w:val="nil"/>
              <w:left w:val="single" w:sz="8" w:space="0" w:color="auto"/>
              <w:bottom w:val="single" w:sz="8" w:space="0" w:color="auto"/>
              <w:right w:val="single" w:sz="8" w:space="0" w:color="auto"/>
            </w:tcBorders>
            <w:shd w:val="clear" w:color="auto" w:fill="auto"/>
            <w:vAlign w:val="center"/>
            <w:hideMark/>
          </w:tcPr>
          <w:p w:rsidR="00010E4F" w:rsidRPr="00010E4F" w:rsidRDefault="00010E4F" w:rsidP="00010E4F">
            <w:pPr>
              <w:spacing w:before="100" w:beforeAutospacing="1" w:after="100" w:afterAutospacing="1" w:line="240" w:lineRule="auto"/>
              <w:jc w:val="both"/>
              <w:rPr>
                <w:rFonts w:ascii="Arial" w:eastAsia="Times New Roman" w:hAnsi="Arial" w:cs="Arial"/>
                <w:color w:val="000000"/>
                <w:sz w:val="20"/>
                <w:szCs w:val="20"/>
              </w:rPr>
            </w:pPr>
            <w:r w:rsidRPr="00010E4F">
              <w:rPr>
                <w:rFonts w:ascii="Arial" w:eastAsia="Times New Roman" w:hAnsi="Arial" w:cs="Arial"/>
                <w:color w:val="000000"/>
                <w:sz w:val="20"/>
                <w:szCs w:val="20"/>
              </w:rPr>
              <w:t>Tronadura en dB(C)</w:t>
            </w:r>
          </w:p>
        </w:tc>
        <w:tc>
          <w:tcPr>
            <w:tcW w:w="732" w:type="dxa"/>
            <w:tcBorders>
              <w:top w:val="nil"/>
              <w:left w:val="nil"/>
              <w:bottom w:val="single" w:sz="8" w:space="0" w:color="auto"/>
              <w:right w:val="single" w:sz="8" w:space="0" w:color="auto"/>
            </w:tcBorders>
            <w:shd w:val="clear" w:color="auto" w:fill="auto"/>
            <w:vAlign w:val="center"/>
            <w:hideMark/>
          </w:tcPr>
          <w:p w:rsidR="00010E4F" w:rsidRPr="00010E4F" w:rsidRDefault="00010E4F" w:rsidP="00010E4F">
            <w:pPr>
              <w:spacing w:before="100" w:beforeAutospacing="1" w:after="100" w:afterAutospacing="1" w:line="240" w:lineRule="auto"/>
              <w:jc w:val="both"/>
              <w:rPr>
                <w:rFonts w:ascii="Arial" w:eastAsia="Times New Roman" w:hAnsi="Arial" w:cs="Arial"/>
                <w:color w:val="000000"/>
                <w:sz w:val="20"/>
                <w:szCs w:val="20"/>
              </w:rPr>
            </w:pPr>
            <w:r w:rsidRPr="00010E4F">
              <w:rPr>
                <w:rFonts w:ascii="Arial" w:eastAsia="Times New Roman" w:hAnsi="Arial" w:cs="Arial"/>
                <w:color w:val="000000"/>
                <w:sz w:val="20"/>
                <w:szCs w:val="20"/>
              </w:rPr>
              <w:t>116.4</w:t>
            </w:r>
          </w:p>
        </w:tc>
        <w:tc>
          <w:tcPr>
            <w:tcW w:w="640" w:type="dxa"/>
            <w:tcBorders>
              <w:top w:val="nil"/>
              <w:left w:val="nil"/>
              <w:bottom w:val="single" w:sz="8" w:space="0" w:color="auto"/>
              <w:right w:val="single" w:sz="8" w:space="0" w:color="auto"/>
            </w:tcBorders>
            <w:shd w:val="clear" w:color="auto" w:fill="auto"/>
            <w:vAlign w:val="center"/>
            <w:hideMark/>
          </w:tcPr>
          <w:p w:rsidR="00010E4F" w:rsidRPr="00010E4F" w:rsidRDefault="00010E4F" w:rsidP="00010E4F">
            <w:pPr>
              <w:spacing w:before="100" w:beforeAutospacing="1" w:after="100" w:afterAutospacing="1" w:line="240" w:lineRule="auto"/>
              <w:jc w:val="both"/>
              <w:rPr>
                <w:rFonts w:ascii="Arial" w:eastAsia="Times New Roman" w:hAnsi="Arial" w:cs="Arial"/>
                <w:color w:val="000000"/>
                <w:sz w:val="20"/>
                <w:szCs w:val="20"/>
              </w:rPr>
            </w:pPr>
            <w:r w:rsidRPr="00010E4F">
              <w:rPr>
                <w:rFonts w:ascii="Arial" w:eastAsia="Times New Roman" w:hAnsi="Arial" w:cs="Arial"/>
                <w:color w:val="000000"/>
                <w:sz w:val="20"/>
                <w:szCs w:val="20"/>
              </w:rPr>
              <w:t>109.9</w:t>
            </w:r>
          </w:p>
        </w:tc>
        <w:tc>
          <w:tcPr>
            <w:tcW w:w="825" w:type="dxa"/>
            <w:tcBorders>
              <w:top w:val="nil"/>
              <w:left w:val="nil"/>
              <w:bottom w:val="single" w:sz="8" w:space="0" w:color="auto"/>
              <w:right w:val="single" w:sz="8" w:space="0" w:color="auto"/>
            </w:tcBorders>
            <w:shd w:val="clear" w:color="auto" w:fill="auto"/>
            <w:vAlign w:val="center"/>
            <w:hideMark/>
          </w:tcPr>
          <w:p w:rsidR="00010E4F" w:rsidRPr="00010E4F" w:rsidRDefault="00010E4F" w:rsidP="00010E4F">
            <w:pPr>
              <w:spacing w:before="100" w:beforeAutospacing="1" w:after="100" w:afterAutospacing="1" w:line="240" w:lineRule="auto"/>
              <w:jc w:val="both"/>
              <w:rPr>
                <w:rFonts w:ascii="Arial" w:eastAsia="Times New Roman" w:hAnsi="Arial" w:cs="Arial"/>
                <w:color w:val="000000"/>
                <w:sz w:val="20"/>
                <w:szCs w:val="20"/>
              </w:rPr>
            </w:pPr>
            <w:r w:rsidRPr="00010E4F">
              <w:rPr>
                <w:rFonts w:ascii="Arial" w:eastAsia="Times New Roman" w:hAnsi="Arial" w:cs="Arial"/>
                <w:color w:val="000000"/>
                <w:sz w:val="20"/>
                <w:szCs w:val="20"/>
              </w:rPr>
              <w:t>105.6</w:t>
            </w:r>
          </w:p>
        </w:tc>
        <w:tc>
          <w:tcPr>
            <w:tcW w:w="732" w:type="dxa"/>
            <w:tcBorders>
              <w:top w:val="nil"/>
              <w:left w:val="nil"/>
              <w:bottom w:val="single" w:sz="8" w:space="0" w:color="auto"/>
              <w:right w:val="single" w:sz="8" w:space="0" w:color="auto"/>
            </w:tcBorders>
            <w:shd w:val="clear" w:color="auto" w:fill="auto"/>
            <w:vAlign w:val="center"/>
            <w:hideMark/>
          </w:tcPr>
          <w:p w:rsidR="00010E4F" w:rsidRPr="00010E4F" w:rsidRDefault="00010E4F" w:rsidP="00010E4F">
            <w:pPr>
              <w:spacing w:before="100" w:beforeAutospacing="1" w:after="100" w:afterAutospacing="1" w:line="240" w:lineRule="auto"/>
              <w:jc w:val="both"/>
              <w:rPr>
                <w:rFonts w:ascii="Arial" w:eastAsia="Times New Roman" w:hAnsi="Arial" w:cs="Arial"/>
                <w:color w:val="000000"/>
                <w:sz w:val="20"/>
                <w:szCs w:val="20"/>
              </w:rPr>
            </w:pPr>
            <w:r w:rsidRPr="00010E4F">
              <w:rPr>
                <w:rFonts w:ascii="Arial" w:eastAsia="Times New Roman" w:hAnsi="Arial" w:cs="Arial"/>
                <w:color w:val="000000"/>
                <w:sz w:val="20"/>
                <w:szCs w:val="20"/>
              </w:rPr>
              <w:t>102.2</w:t>
            </w:r>
          </w:p>
        </w:tc>
        <w:tc>
          <w:tcPr>
            <w:tcW w:w="732" w:type="dxa"/>
            <w:tcBorders>
              <w:top w:val="nil"/>
              <w:left w:val="nil"/>
              <w:bottom w:val="single" w:sz="8" w:space="0" w:color="auto"/>
              <w:right w:val="single" w:sz="8" w:space="0" w:color="auto"/>
            </w:tcBorders>
            <w:shd w:val="clear" w:color="auto" w:fill="auto"/>
            <w:vAlign w:val="center"/>
            <w:hideMark/>
          </w:tcPr>
          <w:p w:rsidR="00010E4F" w:rsidRPr="00010E4F" w:rsidRDefault="00010E4F" w:rsidP="00010E4F">
            <w:pPr>
              <w:spacing w:before="100" w:beforeAutospacing="1" w:after="100" w:afterAutospacing="1" w:line="240" w:lineRule="auto"/>
              <w:jc w:val="both"/>
              <w:rPr>
                <w:rFonts w:ascii="Arial" w:eastAsia="Times New Roman" w:hAnsi="Arial" w:cs="Arial"/>
                <w:color w:val="000000"/>
                <w:sz w:val="20"/>
                <w:szCs w:val="20"/>
              </w:rPr>
            </w:pPr>
            <w:r w:rsidRPr="00010E4F">
              <w:rPr>
                <w:rFonts w:ascii="Arial" w:eastAsia="Times New Roman" w:hAnsi="Arial" w:cs="Arial"/>
                <w:color w:val="000000"/>
                <w:sz w:val="20"/>
                <w:szCs w:val="20"/>
              </w:rPr>
              <w:t>97</w:t>
            </w:r>
          </w:p>
        </w:tc>
        <w:tc>
          <w:tcPr>
            <w:tcW w:w="826" w:type="dxa"/>
            <w:tcBorders>
              <w:top w:val="nil"/>
              <w:left w:val="nil"/>
              <w:bottom w:val="single" w:sz="8" w:space="0" w:color="auto"/>
              <w:right w:val="single" w:sz="8" w:space="0" w:color="auto"/>
            </w:tcBorders>
            <w:shd w:val="clear" w:color="auto" w:fill="auto"/>
            <w:vAlign w:val="center"/>
            <w:hideMark/>
          </w:tcPr>
          <w:p w:rsidR="00010E4F" w:rsidRPr="00010E4F" w:rsidRDefault="00010E4F" w:rsidP="00010E4F">
            <w:pPr>
              <w:spacing w:before="100" w:beforeAutospacing="1" w:after="100" w:afterAutospacing="1" w:line="240" w:lineRule="auto"/>
              <w:jc w:val="both"/>
              <w:rPr>
                <w:rFonts w:ascii="Arial" w:eastAsia="Times New Roman" w:hAnsi="Arial" w:cs="Arial"/>
                <w:color w:val="000000"/>
                <w:sz w:val="20"/>
                <w:szCs w:val="20"/>
              </w:rPr>
            </w:pPr>
            <w:r w:rsidRPr="00010E4F">
              <w:rPr>
                <w:rFonts w:ascii="Arial" w:eastAsia="Times New Roman" w:hAnsi="Arial" w:cs="Arial"/>
                <w:color w:val="000000"/>
                <w:sz w:val="20"/>
                <w:szCs w:val="20"/>
              </w:rPr>
              <w:t>89.6</w:t>
            </w:r>
          </w:p>
        </w:tc>
        <w:tc>
          <w:tcPr>
            <w:tcW w:w="640" w:type="dxa"/>
            <w:tcBorders>
              <w:top w:val="nil"/>
              <w:left w:val="nil"/>
              <w:bottom w:val="single" w:sz="8" w:space="0" w:color="auto"/>
              <w:right w:val="single" w:sz="8" w:space="0" w:color="auto"/>
            </w:tcBorders>
            <w:shd w:val="clear" w:color="auto" w:fill="auto"/>
            <w:vAlign w:val="center"/>
            <w:hideMark/>
          </w:tcPr>
          <w:p w:rsidR="00010E4F" w:rsidRPr="00010E4F" w:rsidRDefault="00010E4F" w:rsidP="00010E4F">
            <w:pPr>
              <w:spacing w:before="100" w:beforeAutospacing="1" w:after="100" w:afterAutospacing="1" w:line="240" w:lineRule="auto"/>
              <w:jc w:val="both"/>
              <w:rPr>
                <w:rFonts w:ascii="Arial" w:eastAsia="Times New Roman" w:hAnsi="Arial" w:cs="Arial"/>
                <w:color w:val="000000"/>
                <w:sz w:val="20"/>
                <w:szCs w:val="20"/>
              </w:rPr>
            </w:pPr>
            <w:r w:rsidRPr="00010E4F">
              <w:rPr>
                <w:rFonts w:ascii="Arial" w:eastAsia="Times New Roman" w:hAnsi="Arial" w:cs="Arial"/>
                <w:color w:val="000000"/>
                <w:sz w:val="20"/>
                <w:szCs w:val="20"/>
              </w:rPr>
              <w:t>82.2</w:t>
            </w:r>
          </w:p>
        </w:tc>
        <w:tc>
          <w:tcPr>
            <w:tcW w:w="732" w:type="dxa"/>
            <w:tcBorders>
              <w:top w:val="nil"/>
              <w:left w:val="nil"/>
              <w:bottom w:val="single" w:sz="8" w:space="0" w:color="auto"/>
              <w:right w:val="single" w:sz="8" w:space="0" w:color="auto"/>
            </w:tcBorders>
            <w:shd w:val="clear" w:color="auto" w:fill="auto"/>
            <w:vAlign w:val="center"/>
            <w:hideMark/>
          </w:tcPr>
          <w:p w:rsidR="00010E4F" w:rsidRPr="00010E4F" w:rsidRDefault="00010E4F" w:rsidP="00010E4F">
            <w:pPr>
              <w:spacing w:before="100" w:beforeAutospacing="1" w:after="100" w:afterAutospacing="1" w:line="240" w:lineRule="auto"/>
              <w:jc w:val="both"/>
              <w:rPr>
                <w:rFonts w:ascii="Arial" w:eastAsia="Times New Roman" w:hAnsi="Arial" w:cs="Arial"/>
                <w:color w:val="000000"/>
                <w:sz w:val="20"/>
                <w:szCs w:val="20"/>
              </w:rPr>
            </w:pPr>
            <w:r w:rsidRPr="00010E4F">
              <w:rPr>
                <w:rFonts w:ascii="Arial" w:eastAsia="Times New Roman" w:hAnsi="Arial" w:cs="Arial"/>
                <w:color w:val="000000"/>
                <w:sz w:val="20"/>
                <w:szCs w:val="20"/>
              </w:rPr>
              <w:t>80.1</w:t>
            </w:r>
          </w:p>
        </w:tc>
        <w:tc>
          <w:tcPr>
            <w:tcW w:w="725" w:type="dxa"/>
            <w:tcBorders>
              <w:top w:val="nil"/>
              <w:left w:val="nil"/>
              <w:bottom w:val="single" w:sz="8" w:space="0" w:color="auto"/>
              <w:right w:val="single" w:sz="8" w:space="0" w:color="auto"/>
            </w:tcBorders>
            <w:shd w:val="clear" w:color="auto" w:fill="auto"/>
            <w:vAlign w:val="center"/>
            <w:hideMark/>
          </w:tcPr>
          <w:p w:rsidR="00010E4F" w:rsidRPr="00010E4F" w:rsidRDefault="00010E4F" w:rsidP="00010E4F">
            <w:pPr>
              <w:spacing w:before="100" w:beforeAutospacing="1" w:after="100" w:afterAutospacing="1" w:line="240" w:lineRule="auto"/>
              <w:jc w:val="both"/>
              <w:rPr>
                <w:rFonts w:ascii="Arial" w:eastAsia="Times New Roman" w:hAnsi="Arial" w:cs="Arial"/>
                <w:color w:val="000000"/>
                <w:sz w:val="20"/>
                <w:szCs w:val="20"/>
              </w:rPr>
            </w:pPr>
            <w:r w:rsidRPr="00010E4F">
              <w:rPr>
                <w:rFonts w:ascii="Arial" w:eastAsia="Times New Roman" w:hAnsi="Arial" w:cs="Arial"/>
                <w:color w:val="000000"/>
                <w:sz w:val="20"/>
                <w:szCs w:val="20"/>
              </w:rPr>
              <w:t>117.7</w:t>
            </w:r>
          </w:p>
        </w:tc>
      </w:tr>
    </w:tbl>
    <w:p w:rsidR="00010E4F" w:rsidRPr="00010E4F" w:rsidRDefault="00010E4F" w:rsidP="00010E4F">
      <w:pPr>
        <w:shd w:val="clear" w:color="auto" w:fill="FFFFFF"/>
        <w:spacing w:before="100" w:beforeAutospacing="1" w:after="10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lang w:val="es-ES"/>
        </w:rPr>
        <w:br w:type="textWrapping" w:clear="all"/>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En conjunto con esto, según lo solicitado por la autoridad se aclara que la normativa aplicada utiliza la palabra “peak” en el sentido de “valor máximo registrado” y no como es comúnmente utilizado en equipos acústicos de el nivel de presión sonora registrado en un corto tiempo de integración, por lo que las proyecciones realizadas son acorde a las potencias antes indicadas.</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Pregunta 42</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La evaluación acústica solicitada se presenta en la respuesta 36, sección 6 de esta Adenda.</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43</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Realizadas las averiguaciones en la Municipalidad de Puente Alto, en el SERVIU Metropolitano y en la Dirección de Vialidad del MOP, se puede señalar que no existe información disponible acerca de futuros mejoramientos en Avenida La Florida, salvo demarcaciones y obras menores de mantenimiento que se realizan frecuentemente.</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Por otra parte, el hecho que los buses de Transantiago tengan inconvenientes para virar de poniente a norte en la intersección de Avenida La Florida con Avenida Camilo Henríquez, no es atingente al proyecto, pues el uso que éste dará a la intersección, es sólo como flujo directo, sin virajes.</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La apreciación indicada en el EIA tiene relación con los inconvenientes que enfrentan los buses articulados al virar por defectos del radio de giro, situación que se mantiene en la actualidad, debiendo éstos utilizar parte de la berma existente para realizar el giro completo. Esta situación forma parte de la línea base, y no será alterada por el Proyecto. La primera fotografía muestra el momento preciso en que un bus articulado vira de poniente a norte en medio de vehículos livianos condicionando entre sí la fluidez de la maniobra. La segunda foto, muestra un bus rígido haciendo uso de la berma existente. En todo caso esto no significa riesgo alguno para los peatones que transitan por el lugar, porque la acera oriente está alejada de la berma en aproximadamente 2 metros.</w:t>
      </w:r>
    </w:p>
    <w:p w:rsidR="00010E4F" w:rsidRPr="00010E4F" w:rsidRDefault="00010E4F" w:rsidP="00010E4F">
      <w:pPr>
        <w:shd w:val="clear" w:color="auto" w:fill="FFFFFF"/>
        <w:spacing w:before="100" w:beforeAutospacing="1" w:after="10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lang w:val="es-ES"/>
        </w:rPr>
        <w:br w:type="textWrapping" w:clear="all"/>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Fotografía 20:</w:t>
      </w:r>
      <w:r w:rsidRPr="00010E4F">
        <w:rPr>
          <w:rFonts w:ascii="Arial" w:eastAsia="Times New Roman" w:hAnsi="Arial" w:cs="Arial"/>
          <w:color w:val="000000"/>
          <w:sz w:val="20"/>
          <w:szCs w:val="20"/>
          <w:lang w:val="es-ES"/>
        </w:rPr>
        <w:t>Momento preciso en que un bus articulado vira de poniente a norte en medio de vehículos livianos condicionando entre sí la fluidez de la maniobra.</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Fotografía 21:</w:t>
      </w:r>
      <w:r w:rsidRPr="00010E4F">
        <w:rPr>
          <w:rFonts w:ascii="Arial" w:eastAsia="Times New Roman" w:hAnsi="Arial" w:cs="Arial"/>
          <w:color w:val="000000"/>
          <w:sz w:val="20"/>
          <w:szCs w:val="20"/>
          <w:lang w:val="es-ES"/>
        </w:rPr>
        <w:t>Bus rígido haciendo uso de la berma existente.</w:t>
      </w:r>
    </w:p>
    <w:p w:rsidR="00010E4F" w:rsidRPr="00010E4F" w:rsidRDefault="00010E4F" w:rsidP="00010E4F">
      <w:pPr>
        <w:shd w:val="clear" w:color="auto" w:fill="FFFFFF"/>
        <w:spacing w:beforeAutospacing="1" w:after="0" w:afterAutospacing="1" w:line="240" w:lineRule="auto"/>
        <w:ind w:left="1440" w:hanging="360"/>
        <w:jc w:val="center"/>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lastRenderedPageBreak/>
        <w:t>(Para ver fotografías favor remitirse a Anexo "Fotografias de la Adenda")</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Otro inconveniente detectado en la intersección y que también escapa a la responsabilidad del proyecto, es la escasa capacidad de reserva que ofrece el bandejón central de avenida Camilo Henríquez (Ruta G-25), cuyo ancho es de aproximadamente 16 m, no permitiendo la espera de un bus articulado en esa posición, cuyo largo es de 19 m, lo que deja parte del vehículo interrumpiendo el tránsito de la vía que atraviesa.</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Cabe señalar que para este sector y como iniciativa privada de interés público, está la idea, por parte de Concesiones Viales del MOP, de ejecutar un proyecto de ingeniería para la construcción de la Autopista Costanera Central, vía segregada que unirá la Comuna de Puente Alto con la Ruta 78 Santiago – San Antonio y que permitirá desahogar Avenida la Florida ya que parte importante de los flujos que se dirijan al nor poniente de Santiago harán uso de ella.</w:t>
      </w:r>
    </w:p>
    <w:p w:rsidR="00010E4F" w:rsidRPr="00010E4F" w:rsidRDefault="00010E4F" w:rsidP="00010E4F">
      <w:pPr>
        <w:shd w:val="clear" w:color="auto" w:fill="FFFFFF"/>
        <w:spacing w:before="100" w:beforeAutospacing="1" w:after="10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lang w:val="es-ES"/>
        </w:rPr>
        <w:br w:type="textWrapping" w:clear="all"/>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Se trata de un proyecto de ingeniería vial que considera la construcción de un túnel semicubierto a través de Avenida Isabel Riquelme, entre la Autopista del Sol y Américo Vespucio, desde donde se planea construir un perfil de 54 m de ancho que albergará 14 pistas de circulación, desde la intersección de la circunvalación de Vespucio con Departamental, hasta la entrada al camino Las Vizcachas, a través de Avenida La Florida. Ello sería, hasta ahora, el mayor corredor vial de la capital. Además, esta autopista generará un corredor exclusivo para transporte público entre Puente Alto y Américo Vespucio.</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La obra, que contempla ocho pistas en superficie y seis más en túnel en la zona de La Florida y Puente Alto, forma parte del plan de corredores exclusivos para Transantiago ideado por el gobierno para mejorar las condiciones de operación del plan de transporte urbano capitalino. En este ítem se consideró que, además de aliviar los tránsitos para dos de las comunas más pobladas de Santiago (La Florida y Puente Alto), esta autopista permitirá mejorar los tiempos de viaje de unos 52 mil pasajeros por hora en el transporte público.</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La vía Costanera Central fue presentada en 2006 por el consorcio OHL-Besalco como iniciativa privada en la coordinación de Concesiones del Ministerio de Obras Públicas (MOP), y fue declarada de interés público por el gobierno en enero pasado</w:t>
      </w:r>
      <w:hyperlink r:id="rId40" w:anchor="_ftn4" w:tooltip="" w:history="1">
        <w:r w:rsidRPr="00010E4F">
          <w:rPr>
            <w:rFonts w:ascii="Arial" w:eastAsia="Times New Roman" w:hAnsi="Arial" w:cs="Arial"/>
            <w:color w:val="0000FF"/>
            <w:u w:val="single"/>
            <w:lang w:val="es-ES"/>
          </w:rPr>
          <w:t>[4]</w:t>
        </w:r>
      </w:hyperlink>
      <w:bookmarkEnd w:id="8"/>
      <w:r w:rsidRPr="00010E4F">
        <w:rPr>
          <w:rFonts w:ascii="Arial" w:eastAsia="Times New Roman" w:hAnsi="Arial" w:cs="Arial"/>
          <w:color w:val="000000"/>
          <w:sz w:val="20"/>
          <w:szCs w:val="20"/>
          <w:lang w:val="es-ES"/>
        </w:rPr>
        <w:t>. Esta autopista requerirá una inversión total inicial de US$ 500 millones, debido a la complejidad de la obra y la suma de elementos que contendrá. Esto, porque además del corredor exclusivo para buses entre Avenida La Florida y el camino Las Vizcachas, el proyecto se hará cargo de la iniciativa denominada parque inundable La Aguada, actualmente en estudio por la Unidad de Obras Hidráulicas (DOH), que busca generar un parque que también sirva como piscina de decantación de aguas lluvia en invierno.</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44</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Las medidas de mitigación de impacto vial consideradas por el Proyecto que se hacen cargo de potenciales efectos sobre la vialidad son mencionadas en la sección 6.4.1.11 del EIA.</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Los conflictos viales identificados en las letras A a la L de la sección VIII del Anexo 14 del EIA, corresponden a una caracterización de la situación de Línea de Base Vial actual sin proyecto, tomada en consideración para fines de evaluación.</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lastRenderedPageBreak/>
        <w:t>La solución para cada uno de los conflictos ambientales viales es competencia de la Autoridad responsable y empresas privadas existentes en la zona cuya operación vial está generando las situaciones de conflicto vial identificadas.</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45</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Favor remitirse al Anexo 6 de este Adenda.</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46</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La representación gráfica que ofrece la metodología de Carta de Ocupación de Tierras (COT), no ha sido utilizada para valorar ambientalmente los atributos propios de la vegetación afectada.</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Al respecto, si bien la COT corresponde a una cartografía temática, su confección requirió de un levantamiento significativo de información biológica de la vegetación a través de métodos específicos de trabajo en terreno. Dicho levantamiento permitió alimentar la COT, proporcionando información sobre la ubicación, distribución y límites de cada unidad de vegetación, la descripción de las formaciones vegetales (comunidades), con sus coberturas por estrato (parámetro de abundancia), las especies dominantes de cada estrato y el grado de intervención antrópica por medio del Grado de Artificialización, todos parámetros constatados por un especialista en terreno. Además la confección de la COT requirió generar información sobre la presencia de especies en categoría de conservación, según el Libro Rojo de la Flora Terrestre de Chile (CONAF, 1989) y el Boletín 47 (MNHN, 1998) para cada unidad de vegetación. Información que se encuentra en 5.4.1.5 del EIA</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Por lo tanto, los métodos utilizados en la línea de base son los adecuados para la caracterización y valoración de la vegetación, insumo esencial para la evaluación de impactos y el establecimiento de las medidas de restauración y compensación. Los métodos utilizados en el EIA son consecuentes con aquellos usados en otros Estudios de Impacto Ambiental de características similares tramitados en el SEIA.</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Por todo lo anterior, en general en esta etapa no se han considerado estudios de muestreo con mediciones como transectos o parcelas de vegetación, ya que estos no son un aporte a la información necesaria para las medidas de gestión. Esto debido a que la vegetación de los lugares a intervenir durante la construcción va a ser totalmente removida, es decir, no se afectará parcialmente alguna variable ambiental o biológica que pudieran alterar su diversidad. En este sentido, debe entenderse que la diversidad no es un parámetro indicador de cambios en este caso, pero si lo son la composición (riqueza) y abundancia (cobertura, densidad). Por su parte, la diversidad es un atributo comunitario que no tiene constituye un parámetro indicador de impacto ambiental en todos los casos, ya que aún manteniéndose una misma diversidad, podría verse alteradas significativamente la composición y abundancia de especies.</w:t>
      </w:r>
    </w:p>
    <w:p w:rsidR="00010E4F" w:rsidRPr="00010E4F" w:rsidRDefault="00010E4F" w:rsidP="00010E4F">
      <w:pPr>
        <w:shd w:val="clear" w:color="auto" w:fill="FFFFFF"/>
        <w:spacing w:before="100" w:beforeAutospacing="1" w:after="10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lang w:val="es-ES"/>
        </w:rPr>
        <w:br w:type="textWrapping" w:clear="all"/>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Una excepción ha sido el caso de los estudios realizados en el sector de la veranada La Engorda. En este sector, se han realizado estudios con muestreos específicos de vegetación (ver Anexo 42 del EIA).</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 xml:space="preserve">Por otra parte, el Titular propone estudios específicos de muestreo a desarrollar en el futuro, en aquellas situaciones en que se requiere información adicional para garantizar la </w:t>
      </w:r>
      <w:r w:rsidRPr="00010E4F">
        <w:rPr>
          <w:rFonts w:ascii="Arial" w:eastAsia="Times New Roman" w:hAnsi="Arial" w:cs="Arial"/>
          <w:color w:val="000000"/>
          <w:sz w:val="20"/>
          <w:szCs w:val="20"/>
          <w:lang w:val="es-ES"/>
        </w:rPr>
        <w:lastRenderedPageBreak/>
        <w:t>eficiencia de las medidas de gestión ambiental adoptadas. Los casos aludidos anteriormente serán:</w:t>
      </w:r>
    </w:p>
    <w:p w:rsidR="00010E4F" w:rsidRPr="00010E4F" w:rsidRDefault="00010E4F" w:rsidP="00010E4F">
      <w:pPr>
        <w:shd w:val="clear" w:color="auto" w:fill="FFFFFF"/>
        <w:spacing w:beforeAutospacing="1" w:after="0" w:afterAutospacing="1" w:line="240" w:lineRule="auto"/>
        <w:ind w:left="2001" w:hanging="561"/>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i)</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En la veranada La Engorda se efectuarán muestreos cuyo objetivo será analizar las diferencias entre la vegetación asociada al recurso hídrico y aquella que no presenta relación directa con este recurso, para comprobar posibles cambios que ocurriesen en la composición y abundancia de la vegetación debido a las obras del proyecto. Estos estudios aportarán información que constate un eventual cambio de en la vegetación en situación con Proyecto.</w:t>
      </w:r>
    </w:p>
    <w:p w:rsidR="00010E4F" w:rsidRPr="00010E4F" w:rsidRDefault="00010E4F" w:rsidP="00010E4F">
      <w:pPr>
        <w:shd w:val="clear" w:color="auto" w:fill="FFFFFF"/>
        <w:spacing w:beforeAutospacing="1" w:after="0" w:afterAutospacing="1" w:line="240" w:lineRule="auto"/>
        <w:ind w:left="2001" w:hanging="561"/>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ii)</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El proyecto compromete previo al microruteo (Plan de Viverización de Especies nativas, Anexo 29), un estudio de la densidad de las especies dominantes nativas y en categoría de conservación de cada unidad, con el objetivo de planificar y diseñar correctamente las plantaciones de cada lugar. Este se trataría de un estudio poblacional por formación de vegetación, y proporcionará información o parámetros comunitarios o poblacionales.</w:t>
      </w:r>
    </w:p>
    <w:p w:rsidR="00010E4F" w:rsidRPr="00010E4F" w:rsidRDefault="00010E4F" w:rsidP="00010E4F">
      <w:pPr>
        <w:shd w:val="clear" w:color="auto" w:fill="FFFFFF"/>
        <w:spacing w:beforeAutospacing="1" w:after="0" w:afterAutospacing="1" w:line="240" w:lineRule="auto"/>
        <w:ind w:left="2001" w:hanging="561"/>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iii)</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Todas las plantaciones de vegetación que incorporará el Proyecto como acciones de restauración y/o compensación serán monitoreadas mediante estudios de composición y abundancia, con el fin de verificar la suficiencia y eficiencia de las medidas tomadas (ver Anexo 29).</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4"/>
          <w:szCs w:val="24"/>
          <w:lang w:val="es-ES"/>
        </w:rPr>
      </w:pPr>
      <w:r w:rsidRPr="00010E4F">
        <w:rPr>
          <w:rFonts w:ascii="Arial" w:eastAsia="Times New Roman" w:hAnsi="Arial" w:cs="Arial"/>
          <w:color w:val="000000"/>
          <w:sz w:val="20"/>
          <w:szCs w:val="20"/>
          <w:lang w:val="es-ES"/>
        </w:rPr>
        <w:br w:type="textWrapping" w:clear="all"/>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4"/>
          <w:szCs w:val="24"/>
          <w:lang w:val="es-ES"/>
        </w:rPr>
      </w:pPr>
      <w:r w:rsidRPr="00010E4F">
        <w:rPr>
          <w:rFonts w:ascii="Arial" w:eastAsia="Times New Roman" w:hAnsi="Arial" w:cs="Arial"/>
          <w:color w:val="000000"/>
          <w:sz w:val="24"/>
          <w:szCs w:val="24"/>
          <w:lang w:val="es-ES"/>
        </w:rPr>
        <w:pict>
          <v:rect id="_x0000_i1030" style="width:130.7pt;height:.75pt" o:hrpct="330" o:hrstd="t" o:hr="t" fillcolor="#a0a0a0" stroked="f"/>
        </w:pict>
      </w:r>
    </w:p>
    <w:p w:rsidR="00010E4F" w:rsidRPr="00010E4F" w:rsidRDefault="00010E4F" w:rsidP="00010E4F">
      <w:pPr>
        <w:shd w:val="clear" w:color="auto" w:fill="FFFFFF"/>
        <w:spacing w:beforeAutospacing="1" w:after="0" w:afterAutospacing="1" w:line="240" w:lineRule="auto"/>
        <w:ind w:left="1865" w:hanging="360"/>
        <w:rPr>
          <w:rFonts w:ascii="Arial" w:eastAsia="Times New Roman" w:hAnsi="Arial" w:cs="Arial"/>
          <w:color w:val="000000"/>
          <w:sz w:val="20"/>
          <w:szCs w:val="20"/>
          <w:lang w:val="es-ES"/>
        </w:rPr>
      </w:pPr>
      <w:hyperlink r:id="rId41" w:anchor="_ftnref1" w:tooltip="" w:history="1">
        <w:r w:rsidRPr="00010E4F">
          <w:rPr>
            <w:rFonts w:ascii="Arial" w:eastAsia="Times New Roman" w:hAnsi="Arial" w:cs="Arial"/>
            <w:color w:val="0000FF"/>
            <w:sz w:val="16"/>
            <w:szCs w:val="16"/>
            <w:u w:val="single"/>
            <w:lang w:val="es-ES"/>
          </w:rPr>
          <w:t>[1]</w:t>
        </w:r>
      </w:hyperlink>
      <w:r w:rsidRPr="00010E4F">
        <w:rPr>
          <w:rFonts w:ascii="Arial" w:eastAsia="Times New Roman" w:hAnsi="Arial" w:cs="Arial"/>
          <w:color w:val="000000"/>
          <w:sz w:val="20"/>
          <w:szCs w:val="20"/>
          <w:lang w:val="es-ES"/>
        </w:rPr>
        <w:t xml:space="preserve"> Hoja de Seguridad de Roadmag. Confeccionada de acuerdo a NCh. 2245 of. 93/2002</w:t>
      </w:r>
    </w:p>
    <w:p w:rsidR="00010E4F" w:rsidRPr="00010E4F" w:rsidRDefault="00010E4F" w:rsidP="00010E4F">
      <w:pPr>
        <w:shd w:val="clear" w:color="auto" w:fill="FFFFFF"/>
        <w:spacing w:beforeAutospacing="1" w:after="0" w:afterAutospacing="1" w:line="240" w:lineRule="auto"/>
        <w:ind w:left="1627" w:hanging="187"/>
        <w:rPr>
          <w:rFonts w:ascii="Arial" w:eastAsia="Times New Roman" w:hAnsi="Arial" w:cs="Arial"/>
          <w:color w:val="000000"/>
          <w:sz w:val="20"/>
          <w:szCs w:val="20"/>
          <w:lang w:val="es-ES"/>
        </w:rPr>
      </w:pPr>
      <w:hyperlink r:id="rId42" w:anchor="_ftnref2" w:tooltip="" w:history="1">
        <w:r w:rsidRPr="00010E4F">
          <w:rPr>
            <w:rFonts w:ascii="Arial" w:eastAsia="Times New Roman" w:hAnsi="Arial" w:cs="Arial"/>
            <w:color w:val="0000FF"/>
            <w:sz w:val="16"/>
            <w:szCs w:val="16"/>
            <w:u w:val="single"/>
            <w:lang w:val="es-ES"/>
          </w:rPr>
          <w:t>[2]</w:t>
        </w:r>
      </w:hyperlink>
      <w:bookmarkEnd w:id="5"/>
      <w:r w:rsidRPr="00010E4F">
        <w:rPr>
          <w:rFonts w:ascii="Arial" w:eastAsia="Times New Roman" w:hAnsi="Arial" w:cs="Arial"/>
          <w:color w:val="000000"/>
          <w:sz w:val="20"/>
          <w:szCs w:val="20"/>
          <w:lang w:val="es-ES"/>
        </w:rPr>
        <w:t xml:space="preserve"> “Evaluación de los posibles efectos secundarios de la bischofita aplicada sobre caminos de tierra y movilizada por agua de lluvia (Depto Ciencias Ambientales del INIA. 2001)”</w:t>
      </w:r>
    </w:p>
    <w:p w:rsidR="00010E4F" w:rsidRPr="00010E4F" w:rsidRDefault="00010E4F" w:rsidP="00010E4F">
      <w:pPr>
        <w:shd w:val="clear" w:color="auto" w:fill="FFFFFF"/>
        <w:spacing w:beforeAutospacing="1" w:after="0" w:afterAutospacing="1" w:line="240" w:lineRule="auto"/>
        <w:ind w:left="1627" w:hanging="187"/>
        <w:rPr>
          <w:rFonts w:ascii="Arial" w:eastAsia="Times New Roman" w:hAnsi="Arial" w:cs="Arial"/>
          <w:color w:val="000000"/>
          <w:sz w:val="20"/>
          <w:szCs w:val="20"/>
          <w:lang w:val="es-ES"/>
        </w:rPr>
      </w:pPr>
      <w:hyperlink r:id="rId43" w:anchor="_ftnref3" w:tooltip="" w:history="1">
        <w:r w:rsidRPr="00010E4F">
          <w:rPr>
            <w:rFonts w:ascii="Arial" w:eastAsia="Times New Roman" w:hAnsi="Arial" w:cs="Arial"/>
            <w:color w:val="0000FF"/>
            <w:sz w:val="16"/>
            <w:szCs w:val="16"/>
            <w:u w:val="single"/>
            <w:lang w:val="es-ES"/>
          </w:rPr>
          <w:t>[3]</w:t>
        </w:r>
      </w:hyperlink>
      <w:bookmarkEnd w:id="17"/>
      <w:r w:rsidRPr="00010E4F">
        <w:rPr>
          <w:rFonts w:ascii="Arial" w:eastAsia="Times New Roman" w:hAnsi="Arial" w:cs="Arial"/>
          <w:color w:val="000000"/>
          <w:sz w:val="20"/>
          <w:szCs w:val="20"/>
          <w:lang w:val="es-ES"/>
        </w:rPr>
        <w:t xml:space="preserve"> Naranjo L. y V. Ávila. 2003. Distribución habitacional y dieta del Pato de Torrentes (</w:t>
      </w:r>
      <w:r w:rsidRPr="00010E4F">
        <w:rPr>
          <w:rFonts w:ascii="Arial" w:eastAsia="Times New Roman" w:hAnsi="Arial" w:cs="Arial"/>
          <w:i/>
          <w:iCs/>
          <w:color w:val="000000"/>
          <w:sz w:val="20"/>
          <w:szCs w:val="20"/>
          <w:lang w:val="es-ES"/>
        </w:rPr>
        <w:t>Merganetta Armata</w:t>
      </w:r>
      <w:r w:rsidRPr="00010E4F">
        <w:rPr>
          <w:rFonts w:ascii="Arial" w:eastAsia="Times New Roman" w:hAnsi="Arial" w:cs="Arial"/>
          <w:color w:val="000000"/>
          <w:sz w:val="20"/>
          <w:szCs w:val="20"/>
          <w:lang w:val="es-ES"/>
        </w:rPr>
        <w:t>) en el Parque Regional Natural Ucumari en La Cordillera Central De Colombia. Ornitología Colombiana Nº 1. págs. 22-28</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hyperlink r:id="rId44" w:anchor="_ftnref4" w:tooltip="" w:history="1">
        <w:r w:rsidRPr="00010E4F">
          <w:rPr>
            <w:rFonts w:ascii="Arial" w:eastAsia="Times New Roman" w:hAnsi="Arial" w:cs="Arial"/>
            <w:color w:val="0000FF"/>
            <w:u w:val="single"/>
            <w:lang w:val="es-ES"/>
          </w:rPr>
          <w:t>[4]</w:t>
        </w:r>
      </w:hyperlink>
      <w:bookmarkEnd w:id="18"/>
      <w:r w:rsidRPr="00010E4F">
        <w:rPr>
          <w:rFonts w:ascii="Arial" w:eastAsia="Times New Roman" w:hAnsi="Arial" w:cs="Arial"/>
          <w:color w:val="000000"/>
          <w:sz w:val="20"/>
          <w:szCs w:val="20"/>
          <w:lang w:val="es-ES"/>
        </w:rPr>
        <w:t xml:space="preserve"> </w:t>
      </w:r>
      <w:r w:rsidRPr="00010E4F">
        <w:rPr>
          <w:rFonts w:ascii="Arial" w:eastAsia="Times New Roman" w:hAnsi="Arial" w:cs="Arial"/>
          <w:color w:val="000000"/>
          <w:sz w:val="16"/>
          <w:szCs w:val="16"/>
          <w:lang w:val="es-ES"/>
        </w:rPr>
        <w:t>Actualmente, el consorcio proponente se encuentra efectuando los estudios de ingeniería, factibilidad técnica y económica, por lo que se prevé que podría estar llamándose a licitación de obras a mediados de 2009.</w:t>
      </w:r>
      <w:r w:rsidRPr="00010E4F">
        <w:rPr>
          <w:rFonts w:ascii="Arial" w:eastAsia="Times New Roman" w:hAnsi="Arial" w:cs="Arial"/>
          <w:vanish/>
          <w:color w:val="000000"/>
          <w:sz w:val="16"/>
          <w:szCs w:val="16"/>
          <w:lang w:val="es-ES"/>
        </w:rPr>
        <w:t xml:space="preserve"> </w:t>
      </w:r>
    </w:p>
    <w:p w:rsidR="00010E4F" w:rsidRPr="00010E4F" w:rsidRDefault="00010E4F" w:rsidP="00010E4F">
      <w:pPr>
        <w:numPr>
          <w:ilvl w:val="0"/>
          <w:numId w:val="31"/>
        </w:numPr>
        <w:shd w:val="clear" w:color="auto" w:fill="FFFFFF"/>
        <w:spacing w:before="100" w:beforeAutospacing="1" w:after="100" w:afterAutospacing="1" w:line="240" w:lineRule="auto"/>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Plan de medidas de mitigación, reparación y/o compensación</w:t>
      </w:r>
    </w:p>
    <w:p w:rsidR="00010E4F" w:rsidRPr="00010E4F" w:rsidRDefault="00010E4F" w:rsidP="00010E4F">
      <w:pPr>
        <w:numPr>
          <w:ilvl w:val="1"/>
          <w:numId w:val="31"/>
        </w:numPr>
        <w:shd w:val="clear" w:color="auto" w:fill="FFFFFF"/>
        <w:spacing w:beforeAutospacing="1" w:after="0" w:afterAutospacing="1" w:line="240" w:lineRule="auto"/>
        <w:ind w:left="2160"/>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1.</w:t>
      </w:r>
      <w:r w:rsidRPr="00010E4F">
        <w:rPr>
          <w:rFonts w:ascii="Times New Roman" w:eastAsia="Times New Roman" w:hAnsi="Times New Roman" w:cs="Times New Roman"/>
          <w:color w:val="000000"/>
          <w:sz w:val="14"/>
          <w:szCs w:val="14"/>
          <w:u w:val="single"/>
          <w:lang w:val="es-ES"/>
        </w:rPr>
        <w:t xml:space="preserve"> </w:t>
      </w:r>
      <w:r w:rsidRPr="00010E4F">
        <w:rPr>
          <w:rFonts w:ascii="Arial" w:eastAsia="Times New Roman" w:hAnsi="Arial" w:cs="Arial"/>
          <w:color w:val="000000"/>
          <w:sz w:val="24"/>
          <w:szCs w:val="24"/>
          <w:u w:val="single"/>
          <w:lang w:val="es-ES"/>
        </w:rPr>
        <w:t>Se solicita al titular, señalar las medidas de mitigación, contempladas por el proyecto, en caso de que se vea afectada alguna población de peces presentes en el área del proyecto.</w:t>
      </w:r>
    </w:p>
    <w:p w:rsidR="00010E4F" w:rsidRPr="00010E4F" w:rsidRDefault="00010E4F" w:rsidP="00010E4F">
      <w:pPr>
        <w:shd w:val="clear" w:color="auto" w:fill="FFFFFF"/>
        <w:spacing w:beforeAutospacing="1" w:after="0" w:afterAutospacing="1" w:line="240" w:lineRule="auto"/>
        <w:ind w:left="2160"/>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2.</w:t>
      </w:r>
      <w:r w:rsidRPr="00010E4F">
        <w:rPr>
          <w:rFonts w:ascii="Times New Roman" w:eastAsia="Times New Roman" w:hAnsi="Times New Roman" w:cs="Times New Roman"/>
          <w:color w:val="000000"/>
          <w:sz w:val="14"/>
          <w:szCs w:val="14"/>
          <w:u w:val="single"/>
          <w:lang w:val="es-ES"/>
        </w:rPr>
        <w:t xml:space="preserve"> </w:t>
      </w:r>
      <w:r w:rsidRPr="00010E4F">
        <w:rPr>
          <w:rFonts w:ascii="Arial" w:eastAsia="Times New Roman" w:hAnsi="Arial" w:cs="Arial"/>
          <w:color w:val="000000"/>
          <w:sz w:val="24"/>
          <w:szCs w:val="24"/>
          <w:u w:val="single"/>
          <w:lang w:val="es-ES"/>
        </w:rPr>
        <w:t xml:space="preserve">Para la fauna íctica, se indica que las medidas de manejo ambiental son las mismas que las dadas en la modificación de cauces y/o calidad del agua. Al respecto, aunque se considere que la calificación del impacto es de significancia baja, ya que las obras no afectarán la continuidad del flujo para los desplazamientos de los peces, se solicita al titular proponer una medida de manejo </w:t>
      </w:r>
      <w:r w:rsidRPr="00010E4F">
        <w:rPr>
          <w:rFonts w:ascii="Arial" w:eastAsia="Times New Roman" w:hAnsi="Arial" w:cs="Arial"/>
          <w:color w:val="000000"/>
          <w:sz w:val="24"/>
          <w:szCs w:val="24"/>
          <w:u w:val="single"/>
          <w:lang w:val="es-ES"/>
        </w:rPr>
        <w:lastRenderedPageBreak/>
        <w:t>exclusiva para los peces, especialmente en las especies nativas que se encuentran en el área del proyecto</w:t>
      </w:r>
    </w:p>
    <w:p w:rsidR="00010E4F" w:rsidRPr="00010E4F" w:rsidRDefault="00010E4F" w:rsidP="00010E4F">
      <w:pPr>
        <w:shd w:val="clear" w:color="auto" w:fill="FFFFFF"/>
        <w:spacing w:beforeAutospacing="1" w:after="0" w:afterAutospacing="1" w:line="240" w:lineRule="auto"/>
        <w:ind w:left="2160" w:hanging="360"/>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3.</w:t>
      </w:r>
      <w:r w:rsidRPr="00010E4F">
        <w:rPr>
          <w:rFonts w:ascii="Times New Roman" w:eastAsia="Times New Roman" w:hAnsi="Times New Roman" w:cs="Times New Roman"/>
          <w:color w:val="000000"/>
          <w:sz w:val="14"/>
          <w:szCs w:val="14"/>
          <w:u w:val="single"/>
          <w:lang w:val="es-ES"/>
        </w:rPr>
        <w:t xml:space="preserve"> </w:t>
      </w:r>
      <w:r w:rsidRPr="00010E4F">
        <w:rPr>
          <w:rFonts w:ascii="Arial" w:eastAsia="Times New Roman" w:hAnsi="Arial" w:cs="Arial"/>
          <w:color w:val="000000"/>
          <w:sz w:val="24"/>
          <w:szCs w:val="24"/>
          <w:u w:val="single"/>
          <w:lang w:val="es-ES"/>
        </w:rPr>
        <w:t>Respecto de la medición del caudal en los cauces que están asociados a establecimiento de un caudal ecológico, el titular señala que realizará una corrida de aforos mensuales durante 1 año previo a la operación y posterior a esta. Al respecto los aforos cumplen el objetivo de mantener actualizada y vigente las curvas de descarga de a estación fluviométrica (Q vs h) por lo que son necesarios a nivel mensual y durante toda el periodo de operación del proyecto a objeto de contar con información confiable y útil. Es por lo indicado que el titular deberá realizar los aforos siempre, no tan solo durante dos años.</w:t>
      </w:r>
    </w:p>
    <w:p w:rsidR="00010E4F" w:rsidRPr="00010E4F" w:rsidRDefault="00010E4F" w:rsidP="00010E4F">
      <w:pPr>
        <w:shd w:val="clear" w:color="auto" w:fill="FFFFFF"/>
        <w:spacing w:beforeAutospacing="1" w:after="0" w:afterAutospacing="1" w:line="240" w:lineRule="auto"/>
        <w:ind w:left="2160" w:hanging="360"/>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4.</w:t>
      </w:r>
      <w:r w:rsidRPr="00010E4F">
        <w:rPr>
          <w:rFonts w:ascii="Times New Roman" w:eastAsia="Times New Roman" w:hAnsi="Times New Roman" w:cs="Times New Roman"/>
          <w:color w:val="000000"/>
          <w:sz w:val="14"/>
          <w:szCs w:val="14"/>
          <w:u w:val="single"/>
          <w:lang w:val="es-ES"/>
        </w:rPr>
        <w:t xml:space="preserve"> </w:t>
      </w:r>
      <w:r w:rsidRPr="00010E4F">
        <w:rPr>
          <w:rFonts w:ascii="Arial" w:eastAsia="Times New Roman" w:hAnsi="Arial" w:cs="Arial"/>
          <w:color w:val="000000"/>
          <w:sz w:val="24"/>
          <w:szCs w:val="24"/>
          <w:u w:val="single"/>
          <w:lang w:val="es-ES"/>
        </w:rPr>
        <w:t>El titular señala como medida de manejo ambiental de las variables limnológicas la cuantificación del caudal, lo que corresponde a una medida de seguimiento y no a una medida de mitigación o de manejo. Al respecto el titular debe proponer acciones claras a tomar en caso que el seguimiento de las variables de interés indiquen que se esta en presencia de impactos no previstos.</w:t>
      </w:r>
    </w:p>
    <w:p w:rsidR="00010E4F" w:rsidRPr="00010E4F" w:rsidRDefault="00010E4F" w:rsidP="00010E4F">
      <w:pPr>
        <w:shd w:val="clear" w:color="auto" w:fill="FFFFFF"/>
        <w:spacing w:beforeAutospacing="1" w:after="0" w:afterAutospacing="1" w:line="240" w:lineRule="auto"/>
        <w:ind w:left="2160" w:hanging="360"/>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5.</w:t>
      </w:r>
      <w:r w:rsidRPr="00010E4F">
        <w:rPr>
          <w:rFonts w:ascii="Times New Roman" w:eastAsia="Times New Roman" w:hAnsi="Times New Roman" w:cs="Times New Roman"/>
          <w:color w:val="000000"/>
          <w:sz w:val="14"/>
          <w:szCs w:val="14"/>
          <w:u w:val="single"/>
          <w:lang w:val="es-ES"/>
        </w:rPr>
        <w:t xml:space="preserve"> </w:t>
      </w:r>
      <w:r w:rsidRPr="00010E4F">
        <w:rPr>
          <w:rFonts w:ascii="Arial" w:eastAsia="Times New Roman" w:hAnsi="Arial" w:cs="Arial"/>
          <w:color w:val="000000"/>
          <w:sz w:val="24"/>
          <w:szCs w:val="24"/>
          <w:u w:val="single"/>
          <w:lang w:val="es-ES"/>
        </w:rPr>
        <w:t>Entre las medidas de manejo ambiental para la etapa de operación, el titular propone desarrollar estudios globales que la Autoridad competente determine y que sea necesario realizar para un manejo integral de los recursos sedimentológicos del río Maipo y su equilibrio erosión – sedimentación, sobre el cual, se incluye la condición que se desarrolle en conjunto con todos los actores involucrados en el uso de los recursos del río Maipo y otros cauces naturales existentes en el área de influencia. Dicha proposición es insuficiente, ya que el titular debe proponer una metodología determinada, definir y asumir un plan de monitoreo para este componente en el área de influencia, que involucra al río Maipo y otros cauces naturales existentes en el área de influencia del proyecto.</w:t>
      </w:r>
    </w:p>
    <w:p w:rsidR="00010E4F" w:rsidRPr="00010E4F" w:rsidRDefault="00010E4F" w:rsidP="00010E4F">
      <w:pPr>
        <w:shd w:val="clear" w:color="auto" w:fill="FFFFFF"/>
        <w:spacing w:beforeAutospacing="1" w:after="0" w:afterAutospacing="1" w:line="240" w:lineRule="auto"/>
        <w:ind w:left="2160" w:hanging="360"/>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6.</w:t>
      </w:r>
      <w:r w:rsidRPr="00010E4F">
        <w:rPr>
          <w:rFonts w:ascii="Times New Roman" w:eastAsia="Times New Roman" w:hAnsi="Times New Roman" w:cs="Times New Roman"/>
          <w:color w:val="000000"/>
          <w:sz w:val="14"/>
          <w:szCs w:val="14"/>
          <w:u w:val="single"/>
          <w:lang w:val="es-ES"/>
        </w:rPr>
        <w:t xml:space="preserve"> </w:t>
      </w:r>
      <w:r w:rsidRPr="00010E4F">
        <w:rPr>
          <w:rFonts w:ascii="Arial" w:eastAsia="Times New Roman" w:hAnsi="Arial" w:cs="Arial"/>
          <w:color w:val="000000"/>
          <w:sz w:val="24"/>
          <w:szCs w:val="24"/>
          <w:u w:val="single"/>
          <w:lang w:val="es-ES"/>
        </w:rPr>
        <w:t>Respecto de las medidas de manejo específicas en el sector La Engorda</w:t>
      </w:r>
      <w:r w:rsidRPr="00010E4F">
        <w:rPr>
          <w:rFonts w:ascii="Arial" w:eastAsia="Times New Roman" w:hAnsi="Arial" w:cs="Arial"/>
          <w:b/>
          <w:bCs/>
          <w:color w:val="000000"/>
          <w:sz w:val="24"/>
          <w:szCs w:val="24"/>
          <w:u w:val="single"/>
          <w:lang w:val="es-ES"/>
        </w:rPr>
        <w:t>,</w:t>
      </w:r>
      <w:r w:rsidRPr="00010E4F">
        <w:rPr>
          <w:rFonts w:ascii="Arial" w:eastAsia="Times New Roman" w:hAnsi="Arial" w:cs="Arial"/>
          <w:color w:val="000000"/>
          <w:sz w:val="24"/>
          <w:szCs w:val="24"/>
          <w:u w:val="single"/>
          <w:lang w:val="es-ES"/>
        </w:rPr>
        <w:t xml:space="preserve"> se señala que se reservará la capa original del suelo de la vega para su posterior recuperación. Al respecto se hace presente al titular que lo más adecuado es su recuperación simultanea. Además, se señala al titular que debe compensar mejorando las condiciones hidrológicas para aumentar la superficie de vega de carácter más permanente, generar una zona de protección buffer, colocar señalética respecto a la importancia de este recurso y excluir estas vegas para favorecer la resiembra. La recuperación que ofrece el EIA es de al menos un 50% de la </w:t>
      </w:r>
      <w:r w:rsidRPr="00010E4F">
        <w:rPr>
          <w:rFonts w:ascii="Arial" w:eastAsia="Times New Roman" w:hAnsi="Arial" w:cs="Arial"/>
          <w:color w:val="000000"/>
          <w:sz w:val="24"/>
          <w:szCs w:val="24"/>
          <w:u w:val="single"/>
          <w:lang w:val="es-ES"/>
        </w:rPr>
        <w:lastRenderedPageBreak/>
        <w:t>superficie intervenida (p. 6.4-43) criterio no coherente con el del plan de manejo forestal 1:10.</w:t>
      </w:r>
    </w:p>
    <w:p w:rsidR="00010E4F" w:rsidRPr="00010E4F" w:rsidRDefault="00010E4F" w:rsidP="00010E4F">
      <w:pPr>
        <w:shd w:val="clear" w:color="auto" w:fill="FFFFFF"/>
        <w:spacing w:beforeAutospacing="1" w:after="0" w:afterAutospacing="1" w:line="240" w:lineRule="auto"/>
        <w:ind w:left="2160" w:hanging="360"/>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7.</w:t>
      </w:r>
      <w:r w:rsidRPr="00010E4F">
        <w:rPr>
          <w:rFonts w:ascii="Times New Roman" w:eastAsia="Times New Roman" w:hAnsi="Times New Roman" w:cs="Times New Roman"/>
          <w:color w:val="000000"/>
          <w:sz w:val="14"/>
          <w:szCs w:val="14"/>
          <w:u w:val="single"/>
          <w:lang w:val="es-ES"/>
        </w:rPr>
        <w:t xml:space="preserve"> </w:t>
      </w:r>
      <w:r w:rsidRPr="00010E4F">
        <w:rPr>
          <w:rFonts w:ascii="Arial" w:eastAsia="Times New Roman" w:hAnsi="Arial" w:cs="Arial"/>
          <w:color w:val="000000"/>
          <w:sz w:val="24"/>
          <w:szCs w:val="24"/>
          <w:u w:val="single"/>
          <w:lang w:val="es-ES"/>
        </w:rPr>
        <w:t xml:space="preserve">Se hace presente al titular que a causa de la importante intervención en este ecosistema, se debe considerar restauración mediante su exclusión, siembra, resiembra y ampliación del sistema hídrico de manera de asegurar la superficie productiva en el futuro. </w:t>
      </w:r>
    </w:p>
    <w:p w:rsidR="00010E4F" w:rsidRPr="00010E4F" w:rsidRDefault="00010E4F" w:rsidP="00010E4F">
      <w:pPr>
        <w:shd w:val="clear" w:color="auto" w:fill="FFFFFF"/>
        <w:spacing w:beforeAutospacing="1" w:after="0" w:afterAutospacing="1" w:line="240" w:lineRule="auto"/>
        <w:ind w:left="2160" w:hanging="360"/>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8.</w:t>
      </w:r>
      <w:r w:rsidRPr="00010E4F">
        <w:rPr>
          <w:rFonts w:ascii="Times New Roman" w:eastAsia="Times New Roman" w:hAnsi="Times New Roman" w:cs="Times New Roman"/>
          <w:color w:val="000000"/>
          <w:sz w:val="14"/>
          <w:szCs w:val="14"/>
          <w:u w:val="single"/>
          <w:lang w:val="es-ES"/>
        </w:rPr>
        <w:t xml:space="preserve"> </w:t>
      </w:r>
      <w:r w:rsidRPr="00010E4F">
        <w:rPr>
          <w:rFonts w:ascii="Arial" w:eastAsia="Times New Roman" w:hAnsi="Arial" w:cs="Arial"/>
          <w:color w:val="000000"/>
          <w:sz w:val="24"/>
          <w:szCs w:val="24"/>
          <w:u w:val="single"/>
          <w:lang w:val="es-ES"/>
        </w:rPr>
        <w:t>Respecto de las medidas de mitigación para fauna, el titular señala que se basan en la restitución de hábitat a través de la recomposición de la flora en los sitios de acopios y campamentos y zona de faenas, ya que según el proyecto sus impactos no revisten carácter negativo para la fauna (p.4.3-9). Al respecto se solicita al titular fundamentar lo señalado anteriormente, además se solicita adjuntar el Plan de monitoreo correspondiente a las medidas de mitigación, de restauración y/o de compensación por impacto a las especie amenazada aludidas en las conclusiones (pág.5.4-94).</w:t>
      </w:r>
    </w:p>
    <w:p w:rsidR="00010E4F" w:rsidRPr="00010E4F" w:rsidRDefault="00010E4F" w:rsidP="00010E4F">
      <w:pPr>
        <w:shd w:val="clear" w:color="auto" w:fill="FFFFFF"/>
        <w:spacing w:beforeAutospacing="1" w:after="0" w:afterAutospacing="1" w:line="240" w:lineRule="auto"/>
        <w:ind w:left="2160" w:hanging="360"/>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9.</w:t>
      </w:r>
      <w:r w:rsidRPr="00010E4F">
        <w:rPr>
          <w:rFonts w:ascii="Times New Roman" w:eastAsia="Times New Roman" w:hAnsi="Times New Roman" w:cs="Times New Roman"/>
          <w:color w:val="000000"/>
          <w:sz w:val="14"/>
          <w:szCs w:val="14"/>
          <w:u w:val="single"/>
          <w:lang w:val="es-ES"/>
        </w:rPr>
        <w:t xml:space="preserve"> </w:t>
      </w:r>
      <w:r w:rsidRPr="00010E4F">
        <w:rPr>
          <w:rFonts w:ascii="Arial" w:eastAsia="Times New Roman" w:hAnsi="Arial" w:cs="Arial"/>
          <w:color w:val="000000"/>
          <w:sz w:val="24"/>
          <w:szCs w:val="24"/>
          <w:u w:val="single"/>
          <w:lang w:val="es-ES"/>
        </w:rPr>
        <w:t>Respecto de la zona donde se pretende poner en práctica el plan de manejo forestal, se señala al titular que corresponde a un área donde existen frangeles de distintas edades. Al respecto, se solicita al titular, aclarar la metodología a emplear, con el fin de direferenciarla de la revegetación natural.</w:t>
      </w:r>
    </w:p>
    <w:p w:rsidR="00010E4F" w:rsidRPr="00010E4F" w:rsidRDefault="00010E4F" w:rsidP="00010E4F">
      <w:pPr>
        <w:shd w:val="clear" w:color="auto" w:fill="FFFFFF"/>
        <w:spacing w:beforeAutospacing="1" w:after="0" w:afterAutospacing="1" w:line="240" w:lineRule="auto"/>
        <w:ind w:left="2160" w:hanging="360"/>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10.</w:t>
      </w:r>
      <w:r w:rsidRPr="00010E4F">
        <w:rPr>
          <w:rFonts w:ascii="Times New Roman" w:eastAsia="Times New Roman" w:hAnsi="Times New Roman" w:cs="Times New Roman"/>
          <w:color w:val="000000"/>
          <w:sz w:val="14"/>
          <w:szCs w:val="14"/>
          <w:u w:val="single"/>
          <w:lang w:val="es-ES"/>
        </w:rPr>
        <w:t xml:space="preserve"> </w:t>
      </w:r>
      <w:r w:rsidRPr="00010E4F">
        <w:rPr>
          <w:rFonts w:ascii="Arial" w:eastAsia="Times New Roman" w:hAnsi="Arial" w:cs="Arial"/>
          <w:color w:val="000000"/>
          <w:sz w:val="24"/>
          <w:szCs w:val="24"/>
          <w:u w:val="single"/>
          <w:lang w:val="es-ES"/>
        </w:rPr>
        <w:t>El Plan de revegetación recuperará “en la medida de lo posible” la vegetación de 75 has de acopios, campamentos, taludes (p.6.4-40) sin embargo, no consideró aspectos básicos como la cosecha de semillas de los ejemplares que serán extraídos, retiros de bulbos (requiere tamizado del suelo), sectores de acopio de individuos para su mantención, restauración del suelo donde serán transplantados (en su mayoría no es equivalente al lugar de donde serán extraídos) ya que corresponde a la roca de los acopios.</w:t>
      </w:r>
    </w:p>
    <w:p w:rsidR="00010E4F" w:rsidRPr="00010E4F" w:rsidRDefault="00010E4F" w:rsidP="00010E4F">
      <w:pPr>
        <w:shd w:val="clear" w:color="auto" w:fill="FFFFFF"/>
        <w:spacing w:beforeAutospacing="1" w:after="0" w:afterAutospacing="1" w:line="240" w:lineRule="auto"/>
        <w:ind w:left="2160" w:hanging="360"/>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11.</w:t>
      </w:r>
      <w:r w:rsidRPr="00010E4F">
        <w:rPr>
          <w:rFonts w:ascii="Times New Roman" w:eastAsia="Times New Roman" w:hAnsi="Times New Roman" w:cs="Times New Roman"/>
          <w:color w:val="000000"/>
          <w:sz w:val="14"/>
          <w:szCs w:val="14"/>
          <w:u w:val="single"/>
          <w:lang w:val="es-ES"/>
        </w:rPr>
        <w:t xml:space="preserve"> </w:t>
      </w:r>
      <w:r w:rsidRPr="00010E4F">
        <w:rPr>
          <w:rFonts w:ascii="Arial" w:eastAsia="Times New Roman" w:hAnsi="Arial" w:cs="Arial"/>
          <w:color w:val="000000"/>
          <w:sz w:val="24"/>
          <w:szCs w:val="24"/>
          <w:u w:val="single"/>
          <w:lang w:val="es-ES"/>
        </w:rPr>
        <w:t>Se solicita al titular señalar la fecha en que comenzaría la materialización o ejecución del Estudio de Ingeniería denominado “Mejoramiento Ruta G-25, sector Puente el Yeso – El Volcán.</w:t>
      </w:r>
    </w:p>
    <w:p w:rsidR="00010E4F" w:rsidRPr="00010E4F" w:rsidRDefault="00010E4F" w:rsidP="00010E4F">
      <w:pPr>
        <w:shd w:val="clear" w:color="auto" w:fill="FFFFFF"/>
        <w:spacing w:beforeAutospacing="1" w:after="0" w:afterAutospacing="1" w:line="240" w:lineRule="auto"/>
        <w:ind w:left="2160" w:hanging="360"/>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12.</w:t>
      </w:r>
      <w:r w:rsidRPr="00010E4F">
        <w:rPr>
          <w:rFonts w:ascii="Times New Roman" w:eastAsia="Times New Roman" w:hAnsi="Times New Roman" w:cs="Times New Roman"/>
          <w:color w:val="000000"/>
          <w:sz w:val="14"/>
          <w:szCs w:val="14"/>
          <w:u w:val="single"/>
          <w:lang w:val="es-ES"/>
        </w:rPr>
        <w:t xml:space="preserve"> </w:t>
      </w:r>
      <w:r w:rsidRPr="00010E4F">
        <w:rPr>
          <w:rFonts w:ascii="Arial" w:eastAsia="Times New Roman" w:hAnsi="Arial" w:cs="Arial"/>
          <w:color w:val="000000"/>
          <w:sz w:val="24"/>
          <w:szCs w:val="24"/>
          <w:u w:val="single"/>
          <w:lang w:val="es-ES"/>
        </w:rPr>
        <w:t xml:space="preserve">Se hace presente al titular que, las medidas señaladas en el Anexo Nº19, del EIA, para el sector del puente el Yeso - el Volcán, deberán ser modificadas, a excepción del riego de bischofita, puesto que el Estudio de Ingeniería realizado por la Dirección de Vialidad cuenta con el correspondiente mejoramiento, para dicho tramo de la ruta. </w:t>
      </w:r>
    </w:p>
    <w:p w:rsidR="00010E4F" w:rsidRPr="00010E4F" w:rsidRDefault="00010E4F" w:rsidP="00010E4F">
      <w:pPr>
        <w:shd w:val="clear" w:color="auto" w:fill="FFFFFF"/>
        <w:spacing w:beforeAutospacing="1" w:after="0" w:afterAutospacing="1" w:line="240" w:lineRule="auto"/>
        <w:ind w:left="2160" w:hanging="360"/>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13.</w:t>
      </w:r>
      <w:r w:rsidRPr="00010E4F">
        <w:rPr>
          <w:rFonts w:ascii="Times New Roman" w:eastAsia="Times New Roman" w:hAnsi="Times New Roman" w:cs="Times New Roman"/>
          <w:color w:val="000000"/>
          <w:sz w:val="14"/>
          <w:szCs w:val="14"/>
          <w:u w:val="single"/>
          <w:lang w:val="es-ES"/>
        </w:rPr>
        <w:t xml:space="preserve"> </w:t>
      </w:r>
      <w:r w:rsidRPr="00010E4F">
        <w:rPr>
          <w:rFonts w:ascii="Arial" w:eastAsia="Times New Roman" w:hAnsi="Arial" w:cs="Arial"/>
          <w:color w:val="000000"/>
          <w:sz w:val="24"/>
          <w:szCs w:val="24"/>
          <w:u w:val="single"/>
          <w:lang w:val="es-ES"/>
        </w:rPr>
        <w:t xml:space="preserve">El titular señala que se reconoce la existencia de sitios palentológicos en el sector Alto Volcán, que si bien se encuentran </w:t>
      </w:r>
      <w:r w:rsidRPr="00010E4F">
        <w:rPr>
          <w:rFonts w:ascii="Arial" w:eastAsia="Times New Roman" w:hAnsi="Arial" w:cs="Arial"/>
          <w:color w:val="000000"/>
          <w:sz w:val="24"/>
          <w:szCs w:val="24"/>
          <w:u w:val="single"/>
          <w:lang w:val="es-ES"/>
        </w:rPr>
        <w:lastRenderedPageBreak/>
        <w:t>próximos al emplazamiento de algunas obras superficiales, no serán afectados por éstas. Lo anterior, señala el titular, fue rectificado en reunión del titular con la Sociedad Paleontológica Chilena. Al respecto se solicita al titular adjuntar los antecedentes de la citada reunión.</w:t>
      </w:r>
    </w:p>
    <w:p w:rsidR="00010E4F" w:rsidRPr="00010E4F" w:rsidRDefault="00010E4F" w:rsidP="00010E4F">
      <w:pPr>
        <w:shd w:val="clear" w:color="auto" w:fill="FFFFFF"/>
        <w:spacing w:beforeAutospacing="1" w:after="0" w:afterAutospacing="1" w:line="240" w:lineRule="auto"/>
        <w:ind w:left="2160" w:hanging="360"/>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14.</w:t>
      </w:r>
      <w:r w:rsidRPr="00010E4F">
        <w:rPr>
          <w:rFonts w:ascii="Times New Roman" w:eastAsia="Times New Roman" w:hAnsi="Times New Roman" w:cs="Times New Roman"/>
          <w:color w:val="000000"/>
          <w:sz w:val="14"/>
          <w:szCs w:val="14"/>
          <w:u w:val="single"/>
          <w:lang w:val="es-ES"/>
        </w:rPr>
        <w:t xml:space="preserve"> </w:t>
      </w:r>
      <w:r w:rsidRPr="00010E4F">
        <w:rPr>
          <w:rFonts w:ascii="Arial" w:eastAsia="Times New Roman" w:hAnsi="Arial" w:cs="Arial"/>
          <w:color w:val="000000"/>
          <w:sz w:val="24"/>
          <w:szCs w:val="24"/>
          <w:u w:val="single"/>
          <w:lang w:val="es-ES"/>
        </w:rPr>
        <w:t xml:space="preserve">Respecto del acopio de escombreras, el titular señala que éstos serán revegetados. Al respecto, se solicita al titular indicar el tratamiento que se llevará a cabo para lograr este objetivo. </w:t>
      </w:r>
    </w:p>
    <w:p w:rsidR="00010E4F" w:rsidRPr="00010E4F" w:rsidRDefault="00010E4F" w:rsidP="00010E4F">
      <w:pPr>
        <w:shd w:val="clear" w:color="auto" w:fill="FFFFFF"/>
        <w:spacing w:beforeAutospacing="1" w:after="0" w:afterAutospacing="1" w:line="240" w:lineRule="auto"/>
        <w:ind w:left="2160" w:hanging="360"/>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15.</w:t>
      </w:r>
      <w:r w:rsidRPr="00010E4F">
        <w:rPr>
          <w:rFonts w:ascii="Times New Roman" w:eastAsia="Times New Roman" w:hAnsi="Times New Roman" w:cs="Times New Roman"/>
          <w:color w:val="000000"/>
          <w:sz w:val="14"/>
          <w:szCs w:val="14"/>
          <w:u w:val="single"/>
          <w:lang w:val="es-ES"/>
        </w:rPr>
        <w:t xml:space="preserve"> </w:t>
      </w:r>
      <w:r w:rsidRPr="00010E4F">
        <w:rPr>
          <w:rFonts w:ascii="Arial" w:eastAsia="Times New Roman" w:hAnsi="Arial" w:cs="Arial"/>
          <w:color w:val="000000"/>
          <w:sz w:val="24"/>
          <w:szCs w:val="24"/>
          <w:u w:val="single"/>
          <w:lang w:val="es-ES"/>
        </w:rPr>
        <w:t xml:space="preserve">Con respecto al manejo de taludes, el titular señala que el proyecto considera pendientes de estabilización de taludes según el Manual de Carreteras (p.7.1-13). Al respecto se solicita al titular, señalar las medidas contempladas para el manejo de taludes. </w:t>
      </w:r>
    </w:p>
    <w:p w:rsidR="00010E4F" w:rsidRPr="00010E4F" w:rsidRDefault="00010E4F" w:rsidP="00010E4F">
      <w:pPr>
        <w:shd w:val="clear" w:color="auto" w:fill="FFFFFF"/>
        <w:spacing w:beforeAutospacing="1" w:after="0" w:afterAutospacing="1" w:line="240" w:lineRule="auto"/>
        <w:ind w:left="2160" w:hanging="360"/>
        <w:jc w:val="both"/>
        <w:rPr>
          <w:rFonts w:ascii="Arial" w:eastAsia="Times New Roman" w:hAnsi="Arial" w:cs="Arial"/>
          <w:color w:val="000000"/>
          <w:sz w:val="20"/>
          <w:szCs w:val="20"/>
          <w:u w:val="single"/>
          <w:lang w:val="es-ES"/>
        </w:rPr>
      </w:pPr>
      <w:r w:rsidRPr="00010E4F">
        <w:rPr>
          <w:rFonts w:ascii="Arial" w:eastAsia="Times New Roman" w:hAnsi="Arial" w:cs="Arial"/>
          <w:i/>
          <w:iCs/>
          <w:color w:val="000000"/>
          <w:sz w:val="24"/>
          <w:szCs w:val="24"/>
          <w:u w:val="single"/>
          <w:lang w:val="es-ES"/>
        </w:rPr>
        <w:t>16.</w:t>
      </w:r>
      <w:r w:rsidRPr="00010E4F">
        <w:rPr>
          <w:rFonts w:ascii="Times New Roman" w:eastAsia="Times New Roman" w:hAnsi="Times New Roman" w:cs="Times New Roman"/>
          <w:i/>
          <w:iCs/>
          <w:color w:val="000000"/>
          <w:sz w:val="14"/>
          <w:szCs w:val="14"/>
          <w:u w:val="single"/>
          <w:lang w:val="es-ES"/>
        </w:rPr>
        <w:t xml:space="preserve"> </w:t>
      </w:r>
      <w:r w:rsidRPr="00010E4F">
        <w:rPr>
          <w:rFonts w:ascii="Arial" w:eastAsia="Times New Roman" w:hAnsi="Arial" w:cs="Arial"/>
          <w:color w:val="000000"/>
          <w:sz w:val="24"/>
          <w:szCs w:val="24"/>
          <w:u w:val="single"/>
          <w:lang w:val="es-ES"/>
        </w:rPr>
        <w:t>Respecto de la restauración de cauces, se solicita al titular señalar como se llevará a cabo el manejo de los cauces, en especial por la construcción de sifones, en el Río Colorado, Río Yeso y Estero El Morado, indicando si se contemplan medidas de restauración de los suelos, flora y fauna, en particular si se considera realizar rescates de fauna.</w:t>
      </w:r>
    </w:p>
    <w:p w:rsidR="00010E4F" w:rsidRPr="00010E4F" w:rsidRDefault="00010E4F" w:rsidP="00010E4F">
      <w:pPr>
        <w:shd w:val="clear" w:color="auto" w:fill="FFFFFF"/>
        <w:spacing w:beforeAutospacing="1" w:after="0" w:afterAutospacing="1" w:line="240" w:lineRule="auto"/>
        <w:ind w:left="2160" w:hanging="360"/>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17.</w:t>
      </w:r>
      <w:r w:rsidRPr="00010E4F">
        <w:rPr>
          <w:rFonts w:ascii="Times New Roman" w:eastAsia="Times New Roman" w:hAnsi="Times New Roman" w:cs="Times New Roman"/>
          <w:color w:val="000000"/>
          <w:sz w:val="14"/>
          <w:szCs w:val="14"/>
          <w:u w:val="single"/>
          <w:lang w:val="es-ES"/>
        </w:rPr>
        <w:t xml:space="preserve"> </w:t>
      </w:r>
      <w:r w:rsidRPr="00010E4F">
        <w:rPr>
          <w:rFonts w:ascii="Arial" w:eastAsia="Times New Roman" w:hAnsi="Arial" w:cs="Arial"/>
          <w:color w:val="000000"/>
          <w:sz w:val="24"/>
          <w:szCs w:val="24"/>
          <w:u w:val="single"/>
          <w:lang w:val="es-ES"/>
        </w:rPr>
        <w:t xml:space="preserve">Respecto de la magnitud de las obras involucradas en el proyecto, de los caminos, movimientos de materiales, transporte de diversos productos, entre otros aspectos, se solicita al titular pronunciarse respecto de la implementación de un Plan de Emergencias ante situaciones que pongan en riesgo la calidad del abastecimiento de agua del sistema Río Maipo. Al respecto, el titular deberá indicar las medidas que se proponen para actuar ante posibles contingencias en períodos de construcción y operación. </w:t>
      </w:r>
    </w:p>
    <w:p w:rsidR="00010E4F" w:rsidRPr="00010E4F" w:rsidRDefault="00010E4F" w:rsidP="00010E4F">
      <w:pPr>
        <w:shd w:val="clear" w:color="auto" w:fill="FFFFFF"/>
        <w:spacing w:beforeAutospacing="1" w:after="0" w:afterAutospacing="1" w:line="240" w:lineRule="auto"/>
        <w:ind w:left="2160" w:hanging="360"/>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18.</w:t>
      </w:r>
      <w:r w:rsidRPr="00010E4F">
        <w:rPr>
          <w:rFonts w:ascii="Times New Roman" w:eastAsia="Times New Roman" w:hAnsi="Times New Roman" w:cs="Times New Roman"/>
          <w:color w:val="000000"/>
          <w:sz w:val="14"/>
          <w:szCs w:val="14"/>
          <w:u w:val="single"/>
          <w:lang w:val="es-ES"/>
        </w:rPr>
        <w:t xml:space="preserve"> </w:t>
      </w:r>
      <w:r w:rsidRPr="00010E4F">
        <w:rPr>
          <w:rFonts w:ascii="Arial" w:eastAsia="Times New Roman" w:hAnsi="Arial" w:cs="Arial"/>
          <w:color w:val="000000"/>
          <w:sz w:val="24"/>
          <w:szCs w:val="24"/>
          <w:u w:val="single"/>
          <w:lang w:val="es-ES"/>
        </w:rPr>
        <w:t xml:space="preserve">Se solicita al titular señalar los mecanismos de comunicación y coordinación necesarios que realizará con la empresa sanitaria Aguas Andinas, a efecto de que la operación del proyecto, no alteren el normal suministro de recursos hacia los sistemas de captación y potabilización de Santiago. </w:t>
      </w:r>
    </w:p>
    <w:p w:rsidR="00010E4F" w:rsidRPr="00010E4F" w:rsidRDefault="00010E4F" w:rsidP="00010E4F">
      <w:pPr>
        <w:shd w:val="clear" w:color="auto" w:fill="FFFFFF"/>
        <w:spacing w:beforeAutospacing="1" w:after="0" w:afterAutospacing="1" w:line="240" w:lineRule="auto"/>
        <w:ind w:left="2160" w:hanging="360"/>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19.</w:t>
      </w:r>
      <w:r w:rsidRPr="00010E4F">
        <w:rPr>
          <w:rFonts w:ascii="Times New Roman" w:eastAsia="Times New Roman" w:hAnsi="Times New Roman" w:cs="Times New Roman"/>
          <w:color w:val="000000"/>
          <w:sz w:val="14"/>
          <w:szCs w:val="14"/>
          <w:u w:val="single"/>
          <w:lang w:val="es-ES"/>
        </w:rPr>
        <w:t xml:space="preserve"> </w:t>
      </w:r>
      <w:r w:rsidRPr="00010E4F">
        <w:rPr>
          <w:rFonts w:ascii="Arial" w:eastAsia="Times New Roman" w:hAnsi="Arial" w:cs="Arial"/>
          <w:color w:val="000000"/>
          <w:sz w:val="24"/>
          <w:szCs w:val="24"/>
          <w:u w:val="single"/>
          <w:lang w:val="es-ES"/>
        </w:rPr>
        <w:t xml:space="preserve">Respecto de las “Medidas de mitigación de impacto vial subcuenca río Colorado”, referidas en el Anexo 14, lámina 2, se especifica en el trazado de la ruta G-421 a la altura de la localidad de San Juan de Pirque: “Prohibido circulación de camiones de mas de 4 toneladas desde las 14 PM días Sábados hasta las 24 PM del día Domingo” se solicita al titular adjuntar detalle del flujo vehicular de la zona lo días sábados, esto en función de los posibles trastornos al turismo que esto pueda acarrear, con posibles consecuencias </w:t>
      </w:r>
      <w:r w:rsidRPr="00010E4F">
        <w:rPr>
          <w:rFonts w:ascii="Arial" w:eastAsia="Times New Roman" w:hAnsi="Arial" w:cs="Arial"/>
          <w:color w:val="000000"/>
          <w:sz w:val="24"/>
          <w:szCs w:val="24"/>
          <w:u w:val="single"/>
          <w:lang w:val="es-ES"/>
        </w:rPr>
        <w:lastRenderedPageBreak/>
        <w:t xml:space="preserve">para las personas de la comunidad asociadas a esta actividad económica. </w:t>
      </w:r>
    </w:p>
    <w:p w:rsidR="00010E4F" w:rsidRPr="00010E4F" w:rsidRDefault="00010E4F" w:rsidP="00010E4F">
      <w:pPr>
        <w:shd w:val="clear" w:color="auto" w:fill="FFFFFF"/>
        <w:spacing w:beforeAutospacing="1" w:after="0" w:afterAutospacing="1" w:line="240" w:lineRule="auto"/>
        <w:ind w:left="2160" w:hanging="360"/>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20.</w:t>
      </w:r>
      <w:r w:rsidRPr="00010E4F">
        <w:rPr>
          <w:rFonts w:ascii="Times New Roman" w:eastAsia="Times New Roman" w:hAnsi="Times New Roman" w:cs="Times New Roman"/>
          <w:color w:val="000000"/>
          <w:sz w:val="14"/>
          <w:szCs w:val="14"/>
          <w:u w:val="single"/>
          <w:lang w:val="es-ES"/>
        </w:rPr>
        <w:t xml:space="preserve"> </w:t>
      </w:r>
      <w:r w:rsidRPr="00010E4F">
        <w:rPr>
          <w:rFonts w:ascii="Arial" w:eastAsia="Times New Roman" w:hAnsi="Arial" w:cs="Arial"/>
          <w:color w:val="000000"/>
          <w:sz w:val="24"/>
          <w:szCs w:val="24"/>
          <w:u w:val="single"/>
          <w:lang w:val="es-ES"/>
        </w:rPr>
        <w:t>Respecto del manejo de vegetación, el Plan de Manejo indica que se cortarán 3.000 olivillos y 549 Guayacanes y 55 Eriosyce. El titular señala en el EIA, que se compensarán exclusivamente especies en categorías de conservación Olivillo y Guayacán, sin embargo, en la línea de bases establece la intervención de quillayes, aspecto no considerado en su plan de manejo. Al respecto, se solicita al titular pronunciarse y aclarar lo señalado.</w:t>
      </w:r>
    </w:p>
    <w:p w:rsidR="00010E4F" w:rsidRPr="00010E4F" w:rsidRDefault="00010E4F" w:rsidP="00010E4F">
      <w:pPr>
        <w:shd w:val="clear" w:color="auto" w:fill="FFFFFF"/>
        <w:spacing w:beforeAutospacing="1" w:after="0" w:afterAutospacing="1" w:line="240" w:lineRule="auto"/>
        <w:ind w:left="2160" w:hanging="360"/>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21.</w:t>
      </w:r>
      <w:r w:rsidRPr="00010E4F">
        <w:rPr>
          <w:rFonts w:ascii="Times New Roman" w:eastAsia="Times New Roman" w:hAnsi="Times New Roman" w:cs="Times New Roman"/>
          <w:color w:val="000000"/>
          <w:sz w:val="14"/>
          <w:szCs w:val="14"/>
          <w:u w:val="single"/>
          <w:lang w:val="es-ES"/>
        </w:rPr>
        <w:t xml:space="preserve"> </w:t>
      </w:r>
      <w:r w:rsidRPr="00010E4F">
        <w:rPr>
          <w:rFonts w:ascii="Arial" w:eastAsia="Times New Roman" w:hAnsi="Arial" w:cs="Arial"/>
          <w:color w:val="000000"/>
          <w:sz w:val="24"/>
          <w:szCs w:val="24"/>
          <w:u w:val="single"/>
          <w:lang w:val="es-ES"/>
        </w:rPr>
        <w:t xml:space="preserve">De acuerdo a lo expresado por el titular en el E.I.A. en la fase de operación, como consecuencia de la mantención de las maquinas se generarán residuos que serán acopiados en forma provisoria en un patio especialmente habilitado para luego ser retirados y dispuestos en vertederos autorizados. Al respecto, se solicita al titular detallar las medidas contempladas, por el proyecto, para evitar que esos residuos se filtren hacia los causes de los ríos y esteros cercanos. </w:t>
      </w:r>
    </w:p>
    <w:p w:rsidR="00010E4F" w:rsidRPr="00010E4F" w:rsidRDefault="00010E4F" w:rsidP="00010E4F">
      <w:pPr>
        <w:shd w:val="clear" w:color="auto" w:fill="FFFFFF"/>
        <w:spacing w:beforeAutospacing="1" w:after="0" w:afterAutospacing="1" w:line="240" w:lineRule="auto"/>
        <w:ind w:left="2160" w:hanging="360"/>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22.</w:t>
      </w:r>
      <w:r w:rsidRPr="00010E4F">
        <w:rPr>
          <w:rFonts w:ascii="Times New Roman" w:eastAsia="Times New Roman" w:hAnsi="Times New Roman" w:cs="Times New Roman"/>
          <w:color w:val="000000"/>
          <w:sz w:val="14"/>
          <w:szCs w:val="14"/>
          <w:u w:val="single"/>
          <w:lang w:val="es-ES"/>
        </w:rPr>
        <w:t xml:space="preserve"> </w:t>
      </w:r>
      <w:r w:rsidRPr="00010E4F">
        <w:rPr>
          <w:rFonts w:ascii="Arial" w:eastAsia="Times New Roman" w:hAnsi="Arial" w:cs="Arial"/>
          <w:color w:val="000000"/>
          <w:sz w:val="24"/>
          <w:szCs w:val="24"/>
          <w:u w:val="single"/>
          <w:lang w:val="es-ES"/>
        </w:rPr>
        <w:t xml:space="preserve">De acuerdo a las láminas de emplazamiento de las obras del proyecto, y a lo señalado por el titular, se desprende que la vegetación existente en los sectores donde se materializarán obras y actividades del proyecto, será talada para el acondicionamiento de los sitios. Al respecto se solicita al titular pronunciarse respecto al plan que se materializará para la reposición de las especies taladas. </w:t>
      </w:r>
    </w:p>
    <w:p w:rsidR="00010E4F" w:rsidRPr="00010E4F" w:rsidRDefault="00010E4F" w:rsidP="00010E4F">
      <w:pPr>
        <w:shd w:val="clear" w:color="auto" w:fill="FFFFFF"/>
        <w:spacing w:beforeAutospacing="1" w:after="0" w:afterAutospacing="1" w:line="240" w:lineRule="auto"/>
        <w:ind w:left="2160" w:hanging="360"/>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23.</w:t>
      </w:r>
      <w:r w:rsidRPr="00010E4F">
        <w:rPr>
          <w:rFonts w:ascii="Times New Roman" w:eastAsia="Times New Roman" w:hAnsi="Times New Roman" w:cs="Times New Roman"/>
          <w:color w:val="000000"/>
          <w:sz w:val="14"/>
          <w:szCs w:val="14"/>
          <w:u w:val="single"/>
          <w:lang w:val="es-ES"/>
        </w:rPr>
        <w:t xml:space="preserve"> </w:t>
      </w:r>
      <w:r w:rsidRPr="00010E4F">
        <w:rPr>
          <w:rFonts w:ascii="Arial" w:eastAsia="Times New Roman" w:hAnsi="Arial" w:cs="Arial"/>
          <w:color w:val="000000"/>
          <w:sz w:val="24"/>
          <w:szCs w:val="24"/>
          <w:u w:val="single"/>
          <w:lang w:val="es-ES"/>
        </w:rPr>
        <w:t>El titular señala que el proyecto no afectará los sitios paleontológicos presentes en el área del proyecto, no obstante se exigirá al contratista de las obras, la implementación de medidas de prevención de riesgos sobre el patrimonio arqueológico y palentológico. Al respecto se solicita al titular justificar, adjuntando los antecedentes necesarios, que el proyecto no afectará sitios de valor patrimonial paleontológico y que las obras contempladas no se materializarán sobre sitios paleontológicos, como tampoco el depósito o acopio de marinas.</w:t>
      </w:r>
    </w:p>
    <w:p w:rsidR="00010E4F" w:rsidRPr="00010E4F" w:rsidRDefault="00010E4F" w:rsidP="00010E4F">
      <w:pPr>
        <w:shd w:val="clear" w:color="auto" w:fill="FFFFFF"/>
        <w:spacing w:beforeAutospacing="1" w:after="0" w:afterAutospacing="1" w:line="240" w:lineRule="auto"/>
        <w:ind w:left="2160" w:hanging="360"/>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24.</w:t>
      </w:r>
      <w:r w:rsidRPr="00010E4F">
        <w:rPr>
          <w:rFonts w:ascii="Times New Roman" w:eastAsia="Times New Roman" w:hAnsi="Times New Roman" w:cs="Times New Roman"/>
          <w:color w:val="000000"/>
          <w:sz w:val="14"/>
          <w:szCs w:val="14"/>
          <w:u w:val="single"/>
          <w:lang w:val="es-ES"/>
        </w:rPr>
        <w:t xml:space="preserve"> </w:t>
      </w:r>
      <w:r w:rsidRPr="00010E4F">
        <w:rPr>
          <w:rFonts w:ascii="Arial" w:eastAsia="Times New Roman" w:hAnsi="Arial" w:cs="Arial"/>
          <w:color w:val="000000"/>
          <w:sz w:val="24"/>
          <w:szCs w:val="24"/>
          <w:u w:val="single"/>
          <w:lang w:val="es-ES"/>
        </w:rPr>
        <w:t xml:space="preserve">Se solicita al titular señalar si el proyecto contempla la implementación de un Plan de Información y de Manejo con la comunidad que indique, entre otros aspectos, el tipo de obra que se realizará con sus dimensiones y plazos de construcción, el horario de los trabajos, la cantidad y el horario de paso de camiones, el horario en el que se producirán las mayores emisiones de ruido y la duración de tales eventos, con el objeto de reducir los impactos y minimizar la molestia que ello pudiera causar </w:t>
      </w:r>
      <w:r w:rsidRPr="00010E4F">
        <w:rPr>
          <w:rFonts w:ascii="Arial" w:eastAsia="Times New Roman" w:hAnsi="Arial" w:cs="Arial"/>
          <w:color w:val="000000"/>
          <w:sz w:val="24"/>
          <w:szCs w:val="24"/>
          <w:u w:val="single"/>
          <w:lang w:val="es-ES"/>
        </w:rPr>
        <w:lastRenderedPageBreak/>
        <w:t xml:space="preserve">en la comunidad. Lo anterior, a través de la entrega de cartillas informativas, las que deben ser entregadas a la comunidad previo al inicio de cada fase de la etapa de construcción. Se deberá designar además, a un encargado en la responsable en la obra del Plan que pueda recoger los reclamos de la comunidad de modo de tomar las acciones correctivas en el momento en que se produzcan las molestias. Sin perjuicio de lo anterior, se debe establecer un teléfono para comunicar los reclamos y/o sugerencias que complemente el Plan de Manejo establecido. </w:t>
      </w:r>
    </w:p>
    <w:p w:rsidR="00010E4F" w:rsidRPr="00010E4F" w:rsidRDefault="00010E4F" w:rsidP="00010E4F">
      <w:pPr>
        <w:shd w:val="clear" w:color="auto" w:fill="FFFFFF"/>
        <w:spacing w:beforeAutospacing="1" w:after="0" w:afterAutospacing="1" w:line="240" w:lineRule="auto"/>
        <w:ind w:left="2160" w:hanging="360"/>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25.</w:t>
      </w:r>
      <w:r w:rsidRPr="00010E4F">
        <w:rPr>
          <w:rFonts w:ascii="Times New Roman" w:eastAsia="Times New Roman" w:hAnsi="Times New Roman" w:cs="Times New Roman"/>
          <w:color w:val="000000"/>
          <w:sz w:val="14"/>
          <w:szCs w:val="14"/>
          <w:u w:val="single"/>
          <w:lang w:val="es-ES"/>
        </w:rPr>
        <w:t xml:space="preserve"> </w:t>
      </w:r>
      <w:r w:rsidRPr="00010E4F">
        <w:rPr>
          <w:rFonts w:ascii="Arial" w:eastAsia="Times New Roman" w:hAnsi="Arial" w:cs="Arial"/>
          <w:color w:val="000000"/>
          <w:sz w:val="24"/>
          <w:szCs w:val="24"/>
          <w:u w:val="single"/>
          <w:lang w:val="es-ES"/>
        </w:rPr>
        <w:t xml:space="preserve">Se solicita al titular informar respecto de las frecuencias mínimas, estimadas, de humectación de: caminos, sectores de tránsito, frentes de trabajo, cargas de camiones, sitios de desplazamiento, vías con flujo vehicular interno y de maquinarias y todas las fuentes de emisión de material particulado. Además, se solicita informar como aumentarán dichos circuitos, en las distintas fases del proyecto, considerando que existen etapas del proyecto en que será más intenso el flujo de camiones. </w:t>
      </w:r>
    </w:p>
    <w:p w:rsidR="00010E4F" w:rsidRPr="00010E4F" w:rsidRDefault="00010E4F" w:rsidP="00010E4F">
      <w:pPr>
        <w:shd w:val="clear" w:color="auto" w:fill="FFFFFF"/>
        <w:spacing w:beforeAutospacing="1" w:after="0" w:afterAutospacing="1" w:line="240" w:lineRule="auto"/>
        <w:ind w:left="2160" w:hanging="360"/>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26.</w:t>
      </w:r>
      <w:r w:rsidRPr="00010E4F">
        <w:rPr>
          <w:rFonts w:ascii="Times New Roman" w:eastAsia="Times New Roman" w:hAnsi="Times New Roman" w:cs="Times New Roman"/>
          <w:color w:val="000000"/>
          <w:sz w:val="14"/>
          <w:szCs w:val="14"/>
          <w:u w:val="single"/>
          <w:lang w:val="es-ES"/>
        </w:rPr>
        <w:t xml:space="preserve"> </w:t>
      </w:r>
      <w:r w:rsidRPr="00010E4F">
        <w:rPr>
          <w:rFonts w:ascii="Arial" w:eastAsia="Times New Roman" w:hAnsi="Arial" w:cs="Arial"/>
          <w:color w:val="000000"/>
          <w:sz w:val="24"/>
          <w:szCs w:val="24"/>
          <w:u w:val="single"/>
          <w:lang w:val="es-ES"/>
        </w:rPr>
        <w:t>El titular señala que como medida precautoria para asegurar el caudal ecológico se instalaran las estaciones fluviométricas en el estero La Engorda, y el río Yeso, al respecto se hace presente al titular que, se debe incorporar al río Colorado como un cauce a medir el caudal pasante. Las condiciones o especificaciones técnicas de las estaciones deberán estar acorde con los estándares de la Dirección General de Aguas.</w:t>
      </w:r>
    </w:p>
    <w:p w:rsidR="00010E4F" w:rsidRPr="00010E4F" w:rsidRDefault="00010E4F" w:rsidP="00010E4F">
      <w:pPr>
        <w:shd w:val="clear" w:color="auto" w:fill="FFFFFF"/>
        <w:spacing w:beforeAutospacing="1" w:after="0" w:afterAutospacing="1" w:line="240" w:lineRule="auto"/>
        <w:ind w:left="2160" w:hanging="360"/>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27.</w:t>
      </w:r>
      <w:r w:rsidRPr="00010E4F">
        <w:rPr>
          <w:rFonts w:ascii="Times New Roman" w:eastAsia="Times New Roman" w:hAnsi="Times New Roman" w:cs="Times New Roman"/>
          <w:color w:val="000000"/>
          <w:sz w:val="14"/>
          <w:szCs w:val="14"/>
          <w:u w:val="single"/>
          <w:lang w:val="es-ES"/>
        </w:rPr>
        <w:t xml:space="preserve"> </w:t>
      </w:r>
      <w:r w:rsidRPr="00010E4F">
        <w:rPr>
          <w:rFonts w:ascii="Arial" w:eastAsia="Times New Roman" w:hAnsi="Arial" w:cs="Arial"/>
          <w:color w:val="000000"/>
          <w:sz w:val="24"/>
          <w:szCs w:val="24"/>
          <w:u w:val="single"/>
          <w:lang w:val="es-ES"/>
        </w:rPr>
        <w:t xml:space="preserve">Se solicita al titular aclarar la estructura, composición, gestión de funcionamiento, objetivos y plazos de funcionamiento de la denominada “Fundación Maitenes”. </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p>
    <w:p w:rsidR="00010E4F" w:rsidRPr="00010E4F" w:rsidRDefault="00010E4F" w:rsidP="00010E4F">
      <w:pPr>
        <w:shd w:val="clear" w:color="auto" w:fill="FFFFFF"/>
        <w:spacing w:beforeAutospacing="1" w:after="0" w:afterAutospacing="1" w:line="240" w:lineRule="auto"/>
        <w:ind w:left="1800" w:hanging="360"/>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7.</w:t>
      </w:r>
      <w:r w:rsidRPr="00010E4F">
        <w:rPr>
          <w:rFonts w:ascii="Times New Roman" w:eastAsia="Times New Roman" w:hAnsi="Times New Roman" w:cs="Times New Roman"/>
          <w:b/>
          <w:bCs/>
          <w:color w:val="000000"/>
          <w:sz w:val="14"/>
          <w:szCs w:val="14"/>
          <w:lang w:val="es-ES"/>
        </w:rPr>
        <w:t xml:space="preserve"> </w:t>
      </w:r>
      <w:r w:rsidRPr="00010E4F">
        <w:rPr>
          <w:rFonts w:ascii="Arial" w:eastAsia="Times New Roman" w:hAnsi="Arial" w:cs="Arial"/>
          <w:b/>
          <w:bCs/>
          <w:color w:val="000000"/>
          <w:sz w:val="20"/>
          <w:szCs w:val="20"/>
          <w:lang w:val="es-ES"/>
        </w:rPr>
        <w:t xml:space="preserve">PLAN DE MEDIDAS DE MITIGACIÓN, REPARACIÓN Y/O COMPENSACIÓN </w:t>
      </w:r>
    </w:p>
    <w:p w:rsidR="00010E4F" w:rsidRPr="00010E4F" w:rsidRDefault="00010E4F" w:rsidP="00010E4F">
      <w:pPr>
        <w:shd w:val="clear" w:color="auto" w:fill="FFFFFF"/>
        <w:spacing w:beforeAutospacing="1" w:after="0" w:afterAutospacing="1" w:line="240" w:lineRule="auto"/>
        <w:ind w:left="1800" w:hanging="360"/>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Para ver las fotografías de estas respuestas, favor remitirse a Anexo "Fotogarfias de la Adenda")</w:t>
      </w:r>
    </w:p>
    <w:p w:rsidR="00010E4F" w:rsidRPr="00010E4F" w:rsidRDefault="00010E4F" w:rsidP="00010E4F">
      <w:pPr>
        <w:shd w:val="clear" w:color="auto" w:fill="FFFFFF"/>
        <w:spacing w:beforeAutospacing="1" w:after="0" w:afterAutospacing="1" w:line="240" w:lineRule="auto"/>
        <w:ind w:left="1800" w:hanging="360"/>
        <w:jc w:val="both"/>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1.</w:t>
      </w:r>
      <w:r w:rsidRPr="00010E4F">
        <w:rPr>
          <w:rFonts w:ascii="Times New Roman" w:eastAsia="Times New Roman" w:hAnsi="Times New Roman" w:cs="Times New Roman"/>
          <w:i/>
          <w:iCs/>
          <w:color w:val="000000"/>
          <w:sz w:val="14"/>
          <w:szCs w:val="14"/>
          <w:lang w:val="es-ES"/>
        </w:rPr>
        <w:t xml:space="preserve"> </w:t>
      </w:r>
      <w:r w:rsidRPr="00010E4F">
        <w:rPr>
          <w:rFonts w:ascii="Arial" w:eastAsia="Times New Roman" w:hAnsi="Arial" w:cs="Arial"/>
          <w:i/>
          <w:iCs/>
          <w:color w:val="000000"/>
          <w:sz w:val="20"/>
          <w:szCs w:val="20"/>
          <w:lang w:val="es-ES"/>
        </w:rPr>
        <w:t>Se solicita al titular, señalar las medidas de mitigación, contempladas por el proyecto, en caso de que se vea afectada alguna población de peces presentes en el área del proyecto.</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1</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Las medidas de mitigación se incluyen en el Anexo 17 de este Adenda.</w:t>
      </w:r>
    </w:p>
    <w:p w:rsidR="00010E4F" w:rsidRPr="00010E4F" w:rsidRDefault="00010E4F" w:rsidP="00010E4F">
      <w:pPr>
        <w:shd w:val="clear" w:color="auto" w:fill="FFFFFF"/>
        <w:spacing w:beforeAutospacing="1" w:after="0" w:afterAutospacing="1" w:line="240" w:lineRule="auto"/>
        <w:ind w:left="1800" w:hanging="360"/>
        <w:jc w:val="both"/>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2.</w:t>
      </w:r>
      <w:r w:rsidRPr="00010E4F">
        <w:rPr>
          <w:rFonts w:ascii="Times New Roman" w:eastAsia="Times New Roman" w:hAnsi="Times New Roman" w:cs="Times New Roman"/>
          <w:i/>
          <w:iCs/>
          <w:color w:val="000000"/>
          <w:sz w:val="14"/>
          <w:szCs w:val="14"/>
          <w:lang w:val="es-ES"/>
        </w:rPr>
        <w:t xml:space="preserve"> </w:t>
      </w:r>
      <w:r w:rsidRPr="00010E4F">
        <w:rPr>
          <w:rFonts w:ascii="Arial" w:eastAsia="Times New Roman" w:hAnsi="Arial" w:cs="Arial"/>
          <w:i/>
          <w:iCs/>
          <w:color w:val="000000"/>
          <w:sz w:val="20"/>
          <w:szCs w:val="20"/>
          <w:lang w:val="es-ES"/>
        </w:rPr>
        <w:t xml:space="preserve">Para la fauna íctica, se indica que las medidas de manejo ambiental son las mismas que las dadas en la modificación de cauces y/o calidad del agua. Al respecto, </w:t>
      </w:r>
      <w:r w:rsidRPr="00010E4F">
        <w:rPr>
          <w:rFonts w:ascii="Arial" w:eastAsia="Times New Roman" w:hAnsi="Arial" w:cs="Arial"/>
          <w:i/>
          <w:iCs/>
          <w:color w:val="000000"/>
          <w:sz w:val="20"/>
          <w:szCs w:val="20"/>
          <w:lang w:val="es-ES"/>
        </w:rPr>
        <w:lastRenderedPageBreak/>
        <w:t>aunque se considere que la calificación del impacto es de significancia baja, ya que las obras no afectarán la continuidad del flujo para los desplazamientos de los peces, se solicita al titular proponer una medida de manejo exclusiva para los peces, especialmente en las especies nativas que se encuentran en el área del proyecto</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2</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Favor remitirse al Anexo 17 de este Adenda.</w:t>
      </w:r>
    </w:p>
    <w:p w:rsidR="00010E4F" w:rsidRPr="00010E4F" w:rsidRDefault="00010E4F" w:rsidP="00010E4F">
      <w:pPr>
        <w:shd w:val="clear" w:color="auto" w:fill="FFFFFF"/>
        <w:spacing w:beforeAutospacing="1" w:after="0" w:afterAutospacing="1" w:line="240" w:lineRule="auto"/>
        <w:ind w:left="1800" w:hanging="360"/>
        <w:jc w:val="both"/>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3.</w:t>
      </w:r>
      <w:r w:rsidRPr="00010E4F">
        <w:rPr>
          <w:rFonts w:ascii="Times New Roman" w:eastAsia="Times New Roman" w:hAnsi="Times New Roman" w:cs="Times New Roman"/>
          <w:i/>
          <w:iCs/>
          <w:color w:val="000000"/>
          <w:sz w:val="14"/>
          <w:szCs w:val="14"/>
          <w:lang w:val="es-ES"/>
        </w:rPr>
        <w:t xml:space="preserve"> </w:t>
      </w:r>
      <w:r w:rsidRPr="00010E4F">
        <w:rPr>
          <w:rFonts w:ascii="Arial" w:eastAsia="Times New Roman" w:hAnsi="Arial" w:cs="Arial"/>
          <w:i/>
          <w:iCs/>
          <w:color w:val="000000"/>
          <w:sz w:val="20"/>
          <w:szCs w:val="20"/>
          <w:lang w:val="es-ES"/>
        </w:rPr>
        <w:t>Respecto de la medición del caudal en los cauces que están asociados a establecimiento de un caudal ecológico, el titular señala que realizará una corrida de aforos mensuales durante 1 año previo a la operación y posterior a esta. Al respecto los aforos cumplen el objetivo de mantener actualizada y vigente las curvas de descarga de a estación fluviométrica (Q v/s h) por lo que son necesarios a nivel mensual y durante toda el periodo de operación del proyecto a objeto de contar con información confiable y útil. Es por lo indicado que el titular deberá realizar los aforos siempre, no tan solo durante dos años.</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3</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Se acoge lo indicado por la Autoridad. El Titular contempla la mantención de un monitoreo continuo y permanente del caudal ecológico durante toda la vida útil del proyecto.</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Para ello se establecerán 4 estaciones fluviométricas más 6 estaciones de control cuya ubicación se detalla en la siguiente tabla:</w:t>
      </w:r>
    </w:p>
    <w:p w:rsidR="00010E4F" w:rsidRPr="00010E4F" w:rsidRDefault="00010E4F" w:rsidP="00010E4F">
      <w:pPr>
        <w:shd w:val="clear" w:color="auto" w:fill="FFFFFF"/>
        <w:spacing w:beforeAutospacing="1" w:after="0" w:afterAutospacing="1" w:line="240" w:lineRule="auto"/>
        <w:ind w:left="1440" w:hanging="360"/>
        <w:jc w:val="center"/>
        <w:rPr>
          <w:rFonts w:ascii="Arial" w:eastAsia="Times New Roman" w:hAnsi="Arial" w:cs="Arial"/>
          <w:color w:val="000000"/>
          <w:sz w:val="20"/>
          <w:szCs w:val="20"/>
          <w:lang w:val="es-ES"/>
        </w:rPr>
      </w:pPr>
      <w:r w:rsidRPr="00010E4F">
        <w:rPr>
          <w:rFonts w:ascii="Arial" w:eastAsia="Times New Roman" w:hAnsi="Arial" w:cs="Arial"/>
          <w:b/>
          <w:bCs/>
          <w:color w:val="000000"/>
          <w:lang w:val="es-ES"/>
        </w:rPr>
        <w:t>Tabla 46</w:t>
      </w:r>
    </w:p>
    <w:p w:rsidR="00010E4F" w:rsidRPr="00010E4F" w:rsidRDefault="00010E4F" w:rsidP="00010E4F">
      <w:pPr>
        <w:shd w:val="clear" w:color="auto" w:fill="FFFFFF"/>
        <w:spacing w:beforeAutospacing="1" w:after="0" w:afterAutospacing="1" w:line="240" w:lineRule="auto"/>
        <w:ind w:left="1440" w:hanging="360"/>
        <w:jc w:val="center"/>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Estaciones de Monitoreo de Caudal Ecológico</w:t>
      </w:r>
    </w:p>
    <w:tbl>
      <w:tblPr>
        <w:tblW w:w="0" w:type="auto"/>
        <w:tblInd w:w="14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38"/>
        <w:gridCol w:w="3998"/>
        <w:gridCol w:w="1383"/>
        <w:gridCol w:w="1417"/>
      </w:tblGrid>
      <w:tr w:rsidR="00010E4F" w:rsidRPr="00010E4F" w:rsidTr="00010E4F">
        <w:tc>
          <w:tcPr>
            <w:tcW w:w="1417"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Sector</w:t>
            </w:r>
          </w:p>
        </w:tc>
        <w:tc>
          <w:tcPr>
            <w:tcW w:w="4675"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Estación</w:t>
            </w:r>
          </w:p>
        </w:tc>
        <w:tc>
          <w:tcPr>
            <w:tcW w:w="1496"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Coord. Este (UTM)</w:t>
            </w:r>
          </w:p>
        </w:tc>
        <w:tc>
          <w:tcPr>
            <w:tcW w:w="1496"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Coord. Norte (UTM)</w:t>
            </w:r>
          </w:p>
        </w:tc>
      </w:tr>
      <w:tr w:rsidR="00010E4F" w:rsidRPr="00010E4F" w:rsidTr="00010E4F">
        <w:tc>
          <w:tcPr>
            <w:tcW w:w="141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20"/>
                <w:szCs w:val="20"/>
              </w:rPr>
              <w:t>Alto Volcán</w:t>
            </w:r>
          </w:p>
        </w:tc>
        <w:tc>
          <w:tcPr>
            <w:tcW w:w="467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20"/>
                <w:szCs w:val="20"/>
              </w:rPr>
              <w:t>Estación fluviométrica Puente Estero La Engorda</w:t>
            </w:r>
          </w:p>
        </w:tc>
        <w:tc>
          <w:tcPr>
            <w:tcW w:w="149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20"/>
                <w:szCs w:val="20"/>
              </w:rPr>
              <w:t>406.157</w:t>
            </w:r>
          </w:p>
        </w:tc>
        <w:tc>
          <w:tcPr>
            <w:tcW w:w="149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20"/>
                <w:szCs w:val="20"/>
              </w:rPr>
              <w:t>6.259.100</w:t>
            </w:r>
          </w:p>
        </w:tc>
      </w:tr>
      <w:tr w:rsidR="00010E4F" w:rsidRPr="00010E4F" w:rsidTr="00010E4F">
        <w:tc>
          <w:tcPr>
            <w:tcW w:w="141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20"/>
                <w:szCs w:val="20"/>
              </w:rPr>
              <w:t xml:space="preserve">Alto Volcán </w:t>
            </w:r>
          </w:p>
        </w:tc>
        <w:tc>
          <w:tcPr>
            <w:tcW w:w="467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20"/>
                <w:szCs w:val="20"/>
              </w:rPr>
              <w:t>Estación fluviométrica Puente Río Del Volcán (Volcán Sur)</w:t>
            </w:r>
          </w:p>
        </w:tc>
        <w:tc>
          <w:tcPr>
            <w:tcW w:w="149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20"/>
                <w:szCs w:val="20"/>
              </w:rPr>
              <w:t>460.487</w:t>
            </w:r>
          </w:p>
        </w:tc>
        <w:tc>
          <w:tcPr>
            <w:tcW w:w="149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20"/>
                <w:szCs w:val="20"/>
              </w:rPr>
              <w:t>6.258.143</w:t>
            </w:r>
          </w:p>
        </w:tc>
      </w:tr>
      <w:tr w:rsidR="00010E4F" w:rsidRPr="00010E4F" w:rsidTr="00010E4F">
        <w:tc>
          <w:tcPr>
            <w:tcW w:w="141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20"/>
                <w:szCs w:val="20"/>
              </w:rPr>
              <w:t>Alto Volcán</w:t>
            </w:r>
          </w:p>
        </w:tc>
        <w:tc>
          <w:tcPr>
            <w:tcW w:w="467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20"/>
                <w:szCs w:val="20"/>
              </w:rPr>
              <w:t>Estación de control Bocatoma La Engorda</w:t>
            </w:r>
          </w:p>
        </w:tc>
        <w:tc>
          <w:tcPr>
            <w:tcW w:w="149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20"/>
                <w:szCs w:val="20"/>
              </w:rPr>
              <w:t>407.468</w:t>
            </w:r>
          </w:p>
        </w:tc>
        <w:tc>
          <w:tcPr>
            <w:tcW w:w="149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20"/>
                <w:szCs w:val="20"/>
              </w:rPr>
              <w:t>6.259.751</w:t>
            </w:r>
          </w:p>
        </w:tc>
      </w:tr>
      <w:tr w:rsidR="00010E4F" w:rsidRPr="00010E4F" w:rsidTr="00010E4F">
        <w:tc>
          <w:tcPr>
            <w:tcW w:w="141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20"/>
                <w:szCs w:val="20"/>
              </w:rPr>
              <w:t>Alto Volcán</w:t>
            </w:r>
          </w:p>
        </w:tc>
        <w:tc>
          <w:tcPr>
            <w:tcW w:w="467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20"/>
                <w:szCs w:val="20"/>
              </w:rPr>
              <w:t>Estación de control Bocatoma Las Placas</w:t>
            </w:r>
          </w:p>
        </w:tc>
        <w:tc>
          <w:tcPr>
            <w:tcW w:w="149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20"/>
                <w:szCs w:val="20"/>
              </w:rPr>
              <w:t>406.780</w:t>
            </w:r>
          </w:p>
        </w:tc>
        <w:tc>
          <w:tcPr>
            <w:tcW w:w="149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20"/>
                <w:szCs w:val="20"/>
              </w:rPr>
              <w:t>6.260.782</w:t>
            </w:r>
          </w:p>
        </w:tc>
      </w:tr>
      <w:tr w:rsidR="00010E4F" w:rsidRPr="00010E4F" w:rsidTr="00010E4F">
        <w:tc>
          <w:tcPr>
            <w:tcW w:w="141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20"/>
                <w:szCs w:val="20"/>
              </w:rPr>
              <w:t>Alto Volcán</w:t>
            </w:r>
          </w:p>
        </w:tc>
        <w:tc>
          <w:tcPr>
            <w:tcW w:w="467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20"/>
                <w:szCs w:val="20"/>
              </w:rPr>
              <w:t>Estación de control Bocatoma Colina</w:t>
            </w:r>
          </w:p>
        </w:tc>
        <w:tc>
          <w:tcPr>
            <w:tcW w:w="149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20"/>
                <w:szCs w:val="20"/>
              </w:rPr>
              <w:t>407.181</w:t>
            </w:r>
          </w:p>
        </w:tc>
        <w:tc>
          <w:tcPr>
            <w:tcW w:w="149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20"/>
                <w:szCs w:val="20"/>
              </w:rPr>
              <w:t>6.260.081</w:t>
            </w:r>
          </w:p>
        </w:tc>
      </w:tr>
      <w:tr w:rsidR="00010E4F" w:rsidRPr="00010E4F" w:rsidTr="00010E4F">
        <w:tc>
          <w:tcPr>
            <w:tcW w:w="141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20"/>
                <w:szCs w:val="20"/>
              </w:rPr>
              <w:t>Alto Volcán</w:t>
            </w:r>
          </w:p>
        </w:tc>
        <w:tc>
          <w:tcPr>
            <w:tcW w:w="467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20"/>
                <w:szCs w:val="20"/>
              </w:rPr>
              <w:t>Estación de control Bocatoma El Morado</w:t>
            </w:r>
          </w:p>
        </w:tc>
        <w:tc>
          <w:tcPr>
            <w:tcW w:w="149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20"/>
                <w:szCs w:val="20"/>
              </w:rPr>
              <w:t>405.768</w:t>
            </w:r>
          </w:p>
        </w:tc>
        <w:tc>
          <w:tcPr>
            <w:tcW w:w="149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20"/>
                <w:szCs w:val="20"/>
              </w:rPr>
              <w:t>6.261.231</w:t>
            </w:r>
          </w:p>
        </w:tc>
      </w:tr>
      <w:tr w:rsidR="00010E4F" w:rsidRPr="00010E4F" w:rsidTr="00010E4F">
        <w:tc>
          <w:tcPr>
            <w:tcW w:w="141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20"/>
                <w:szCs w:val="20"/>
              </w:rPr>
              <w:t>Río Yeso</w:t>
            </w:r>
          </w:p>
        </w:tc>
        <w:tc>
          <w:tcPr>
            <w:tcW w:w="467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20"/>
                <w:szCs w:val="20"/>
              </w:rPr>
              <w:t>Estación fluviométrica PBN (14)</w:t>
            </w:r>
          </w:p>
        </w:tc>
        <w:tc>
          <w:tcPr>
            <w:tcW w:w="149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20"/>
                <w:szCs w:val="20"/>
              </w:rPr>
              <w:t>393.425</w:t>
            </w:r>
          </w:p>
        </w:tc>
        <w:tc>
          <w:tcPr>
            <w:tcW w:w="149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20"/>
                <w:szCs w:val="20"/>
              </w:rPr>
              <w:t>6.266.446</w:t>
            </w:r>
          </w:p>
        </w:tc>
      </w:tr>
      <w:tr w:rsidR="00010E4F" w:rsidRPr="00010E4F" w:rsidTr="00010E4F">
        <w:tc>
          <w:tcPr>
            <w:tcW w:w="141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20"/>
                <w:szCs w:val="20"/>
              </w:rPr>
              <w:t>Río Yeso</w:t>
            </w:r>
          </w:p>
        </w:tc>
        <w:tc>
          <w:tcPr>
            <w:tcW w:w="467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20"/>
                <w:szCs w:val="20"/>
              </w:rPr>
              <w:t>Estación de control Bocatoma El Yeso</w:t>
            </w:r>
          </w:p>
        </w:tc>
        <w:tc>
          <w:tcPr>
            <w:tcW w:w="149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20"/>
                <w:szCs w:val="20"/>
              </w:rPr>
              <w:t>399.666</w:t>
            </w:r>
          </w:p>
        </w:tc>
        <w:tc>
          <w:tcPr>
            <w:tcW w:w="149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20"/>
                <w:szCs w:val="20"/>
              </w:rPr>
              <w:t>6.272.077</w:t>
            </w:r>
          </w:p>
        </w:tc>
      </w:tr>
      <w:tr w:rsidR="00010E4F" w:rsidRPr="00010E4F" w:rsidTr="00010E4F">
        <w:tc>
          <w:tcPr>
            <w:tcW w:w="141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20"/>
                <w:szCs w:val="20"/>
              </w:rPr>
              <w:t>Río Colorado</w:t>
            </w:r>
          </w:p>
        </w:tc>
        <w:tc>
          <w:tcPr>
            <w:tcW w:w="467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20"/>
                <w:szCs w:val="20"/>
              </w:rPr>
              <w:t>Estación fluviométrica El Sauce</w:t>
            </w:r>
          </w:p>
        </w:tc>
        <w:tc>
          <w:tcPr>
            <w:tcW w:w="149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20"/>
                <w:szCs w:val="20"/>
              </w:rPr>
              <w:t>380.449</w:t>
            </w:r>
          </w:p>
        </w:tc>
        <w:tc>
          <w:tcPr>
            <w:tcW w:w="149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20"/>
                <w:szCs w:val="20"/>
              </w:rPr>
              <w:t>6.287.261</w:t>
            </w:r>
          </w:p>
        </w:tc>
      </w:tr>
      <w:tr w:rsidR="00010E4F" w:rsidRPr="00010E4F" w:rsidTr="00010E4F">
        <w:tc>
          <w:tcPr>
            <w:tcW w:w="141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20"/>
                <w:szCs w:val="20"/>
              </w:rPr>
              <w:t>Río Colorado</w:t>
            </w:r>
          </w:p>
        </w:tc>
        <w:tc>
          <w:tcPr>
            <w:tcW w:w="467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20"/>
                <w:szCs w:val="20"/>
              </w:rPr>
              <w:t>Estación de control Bocatoma Río Colorado</w:t>
            </w:r>
          </w:p>
        </w:tc>
        <w:tc>
          <w:tcPr>
            <w:tcW w:w="149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20"/>
                <w:szCs w:val="20"/>
              </w:rPr>
              <w:t>389.063</w:t>
            </w:r>
          </w:p>
        </w:tc>
        <w:tc>
          <w:tcPr>
            <w:tcW w:w="149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20"/>
                <w:szCs w:val="20"/>
              </w:rPr>
              <w:t>6.292.501</w:t>
            </w:r>
          </w:p>
        </w:tc>
      </w:tr>
    </w:tbl>
    <w:p w:rsidR="00010E4F" w:rsidRPr="00010E4F" w:rsidRDefault="00010E4F" w:rsidP="00010E4F">
      <w:pPr>
        <w:shd w:val="clear" w:color="auto" w:fill="FFFFFF"/>
        <w:spacing w:beforeAutospacing="1" w:after="0" w:afterAutospacing="1" w:line="240" w:lineRule="auto"/>
        <w:ind w:left="1800" w:hanging="360"/>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4.</w:t>
      </w:r>
      <w:r w:rsidRPr="00010E4F">
        <w:rPr>
          <w:rFonts w:ascii="Times New Roman" w:eastAsia="Times New Roman" w:hAnsi="Times New Roman" w:cs="Times New Roman"/>
          <w:i/>
          <w:iCs/>
          <w:color w:val="000000"/>
          <w:sz w:val="14"/>
          <w:szCs w:val="14"/>
          <w:lang w:val="es-ES"/>
        </w:rPr>
        <w:t xml:space="preserve"> </w:t>
      </w:r>
      <w:r w:rsidRPr="00010E4F">
        <w:rPr>
          <w:rFonts w:ascii="Arial" w:eastAsia="Times New Roman" w:hAnsi="Arial" w:cs="Arial"/>
          <w:i/>
          <w:iCs/>
          <w:color w:val="000000"/>
          <w:sz w:val="20"/>
          <w:szCs w:val="20"/>
          <w:lang w:val="es-ES"/>
        </w:rPr>
        <w:t>El titular señala como medida de manejo ambiental de las variables limnológicas la cuantificación del caudal, lo que corresponde a una medida de seguimiento y no a una medida de mitigación o de manejo. Al respecto el titular debe proponer acciones claras a tomar en caso que el seguimiento de las variables de interés indiquen que se esta en presencia de impactos no previstos.</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lastRenderedPageBreak/>
        <w:t>Respuesta 4</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Favor remitirse a Plan de Manejo que se incluye en el Anexo 17 de este Adenda.</w:t>
      </w:r>
    </w:p>
    <w:p w:rsidR="00010E4F" w:rsidRPr="00010E4F" w:rsidRDefault="00010E4F" w:rsidP="00010E4F">
      <w:pPr>
        <w:shd w:val="clear" w:color="auto" w:fill="FFFFFF"/>
        <w:spacing w:beforeAutospacing="1" w:after="0" w:afterAutospacing="1" w:line="240" w:lineRule="auto"/>
        <w:ind w:left="1800" w:hanging="360"/>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5.</w:t>
      </w:r>
      <w:r w:rsidRPr="00010E4F">
        <w:rPr>
          <w:rFonts w:ascii="Times New Roman" w:eastAsia="Times New Roman" w:hAnsi="Times New Roman" w:cs="Times New Roman"/>
          <w:i/>
          <w:iCs/>
          <w:color w:val="000000"/>
          <w:sz w:val="14"/>
          <w:szCs w:val="14"/>
          <w:lang w:val="es-ES"/>
        </w:rPr>
        <w:t xml:space="preserve"> </w:t>
      </w:r>
      <w:r w:rsidRPr="00010E4F">
        <w:rPr>
          <w:rFonts w:ascii="Arial" w:eastAsia="Times New Roman" w:hAnsi="Arial" w:cs="Arial"/>
          <w:i/>
          <w:iCs/>
          <w:color w:val="000000"/>
          <w:sz w:val="20"/>
          <w:szCs w:val="20"/>
          <w:lang w:val="es-ES"/>
        </w:rPr>
        <w:t>Entre las medidas de manejo ambiental para la etapa de operación, el titular propone desarrollar estudios globales que la Autoridad competente determine y que sea necesario realizar para un manejo integral de los recursos sedimentológicos del río Maipo y su equilibrio erosión – sedimentación, sobre el cual, se incluye la condición que se desarrolle en conjunto con todos los actores involucrados en el uso de los recursos del río Maipo y otros cauces naturales existentes en el área de influencia. Dicha proposición es insuficiente, ya que el titular debe proponer una metodología determinada, definir y asumir un plan de monitoreo para este componente en el área de influencia, que involucra al río Maipo y otros cauces naturales existentes en el área de influencia del proyecto.</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Respuesta 5</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Lo solicitado se detalla en la respuesta a la pregunta 9 del capítulo 9 de esta Adenda.</w:t>
      </w:r>
    </w:p>
    <w:p w:rsidR="00010E4F" w:rsidRPr="00010E4F" w:rsidRDefault="00010E4F" w:rsidP="00010E4F">
      <w:pPr>
        <w:shd w:val="clear" w:color="auto" w:fill="FFFFFF"/>
        <w:spacing w:beforeAutospacing="1" w:after="0" w:afterAutospacing="1" w:line="240" w:lineRule="auto"/>
        <w:ind w:left="1800" w:hanging="360"/>
        <w:jc w:val="both"/>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6.</w:t>
      </w:r>
      <w:r w:rsidRPr="00010E4F">
        <w:rPr>
          <w:rFonts w:ascii="Times New Roman" w:eastAsia="Times New Roman" w:hAnsi="Times New Roman" w:cs="Times New Roman"/>
          <w:i/>
          <w:iCs/>
          <w:color w:val="000000"/>
          <w:sz w:val="14"/>
          <w:szCs w:val="14"/>
          <w:lang w:val="es-ES"/>
        </w:rPr>
        <w:t xml:space="preserve"> </w:t>
      </w:r>
      <w:r w:rsidRPr="00010E4F">
        <w:rPr>
          <w:rFonts w:ascii="Arial" w:eastAsia="Times New Roman" w:hAnsi="Arial" w:cs="Arial"/>
          <w:i/>
          <w:iCs/>
          <w:color w:val="000000"/>
          <w:sz w:val="20"/>
          <w:szCs w:val="20"/>
          <w:lang w:val="es-ES"/>
        </w:rPr>
        <w:t>Respecto de las medidas de manejo específicas en el sector La Engorda</w:t>
      </w:r>
      <w:r w:rsidRPr="00010E4F">
        <w:rPr>
          <w:rFonts w:ascii="Arial" w:eastAsia="Times New Roman" w:hAnsi="Arial" w:cs="Arial"/>
          <w:b/>
          <w:bCs/>
          <w:i/>
          <w:iCs/>
          <w:color w:val="000000"/>
          <w:sz w:val="20"/>
          <w:szCs w:val="20"/>
          <w:lang w:val="es-ES"/>
        </w:rPr>
        <w:t>,</w:t>
      </w:r>
      <w:r w:rsidRPr="00010E4F">
        <w:rPr>
          <w:rFonts w:ascii="Arial" w:eastAsia="Times New Roman" w:hAnsi="Arial" w:cs="Arial"/>
          <w:i/>
          <w:iCs/>
          <w:color w:val="000000"/>
          <w:sz w:val="20"/>
          <w:szCs w:val="20"/>
          <w:lang w:val="es-ES"/>
        </w:rPr>
        <w:t xml:space="preserve"> se señala que se reservará la capa original del suelo de la vega para su posterior recuperación. Al respecto se hace presente al titular que lo más adecuado es su recuperación simultanea. Además, se señala al titular que debe compensar mejorando las condiciones hidrológicas para aumentar la superficie de vega de carácter más permanente, generar una zona de protección buffer, colocar señalética respecto a la importancia de este recurso y excluir estas vegas para favorecer la resiembra. La recuperación que ofrece el EIA es de al menos un 50% de la superficie intervenida (p. 6.4-43) criterio no coherente con el del plan de manejo forestal 1:10.</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6</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Los trabajos de rescate y reposición del suelo en el sector La Engorda y las faenas de excavación e instalación de la tubería, se harán en forma simultánea con el fin de minimizar el tiempo de intervención. Los detalles de la secuencia constructiva se indican en el Anexo 6 de este Adenda.</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La simultaneidad de las obras propias de PHAM y la ejecución de las medidas de protección ambiental detalladas en dicho anexo estará asegurada incorporando ambas en la planificación global del Proyecto, es decir, en los programas de construcción del Contratista.</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Tal como se indicó en la sección 6.4.1.5 del EIA, y se complementa en el presente adenda con lo señalado en Anexo 6, el PHAM mantendrá las condiciones hidrológicas que hacen posible la existencia de las vegas en el sector La Engorda con la restitución de la estratigrafía y la profundidad de la zona impermeable en el sector intervenido, y con el establecimiento de un programa permanente de riego de las vegas durante las dos primeras temporadas de verano.</w:t>
      </w:r>
    </w:p>
    <w:p w:rsidR="00010E4F" w:rsidRPr="00010E4F" w:rsidRDefault="00010E4F" w:rsidP="00010E4F">
      <w:pPr>
        <w:shd w:val="clear" w:color="auto" w:fill="FFFFFF"/>
        <w:spacing w:before="100" w:beforeAutospacing="1" w:after="10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lang w:val="es-ES"/>
        </w:rPr>
        <w:br w:type="textWrapping" w:clear="all"/>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lastRenderedPageBreak/>
        <w:t>Para asegurar una óptima recuperación de las sectores de vegas restituidos luego de la ocupación temporal de las obras del PHAM, el Titular se compromete a restringir el acceso de ganado domestico por 2 temporadas a dichos sectores, evitando de este modo el pisoteo y ramoneo de la cubierta vegetal. Esto se hará mediante un cercado provisorio de los sitios en que la vegetación de vega fue restaurada, y no sobre la totalidad de la franja de servidumbre. Con ello se mantendrán segregadas los sectores de interés no impidiendo el paso de terceros hacia la zona alta del Cajón La Engorda.</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 xml:space="preserve">No se prevé una reducción significativa de la superficie de vegas, estando sólo limitada al área ocupada por las bocatomas en cada cauce (ver respuesta a consulta 31 de la sección de este Adenda). Por lo tanto, no se considera una medida de compensación tendiente a aumentar la superficie de vega de carácter permanente, siendo muy reducida la superficie realmente afectada. </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El proyecto no considera exclusiones, excepto lo señalado para la protección de la franja intervenida, debido a que el terreno es propiedad de terceros, pero si establecerá como zona de restricción para sus trabajadores durante la construcción todo el sector de la veranada La Engorda (ver sección 6.4.1.12 del EIA).</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El PHAM garantiza el éxito en el reestablecimiento de la capa original de suelo, la que incluye las plantas vivas y todo el banco de semillas asociado. La capa de suelo se mantendrá viva hasta el fin de las obras de restitución.</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En consecuencia, con las medidas contempladas por el PHAM se asegura la recuperación de la superficie intervenida de vegas en el sector de la Engorda. En caso de que ello no alcance el éxito previsto, se contemplan las medidas de compensación señaladas en el Anexo 6 de este Adenda, las que en forma resumida consisten en:</w:t>
      </w:r>
    </w:p>
    <w:p w:rsidR="00010E4F" w:rsidRPr="00010E4F" w:rsidRDefault="00010E4F" w:rsidP="00010E4F">
      <w:pPr>
        <w:shd w:val="clear" w:color="auto" w:fill="FFFFFF"/>
        <w:spacing w:beforeAutospacing="1" w:after="0" w:afterAutospacing="1" w:line="240" w:lineRule="auto"/>
        <w:ind w:left="180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Proponer al SAG una zona de protección de vegas a definir.</w:t>
      </w:r>
    </w:p>
    <w:p w:rsidR="00010E4F" w:rsidRPr="00010E4F" w:rsidRDefault="00010E4F" w:rsidP="00010E4F">
      <w:pPr>
        <w:shd w:val="clear" w:color="auto" w:fill="FFFFFF"/>
        <w:spacing w:beforeAutospacing="1" w:after="0" w:afterAutospacing="1" w:line="240" w:lineRule="auto"/>
        <w:ind w:left="180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Proponer al SAG los términos de referencia para el desarrollo de un estudio ambiental y de capacidad de carga.</w:t>
      </w:r>
    </w:p>
    <w:p w:rsidR="00010E4F" w:rsidRPr="00010E4F" w:rsidRDefault="00010E4F" w:rsidP="00010E4F">
      <w:pPr>
        <w:shd w:val="clear" w:color="auto" w:fill="FFFFFF"/>
        <w:spacing w:beforeAutospacing="1" w:after="0" w:afterAutospacing="1" w:line="240" w:lineRule="auto"/>
        <w:ind w:left="1800" w:hanging="360"/>
        <w:jc w:val="both"/>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7</w:t>
      </w:r>
      <w:r w:rsidRPr="00010E4F">
        <w:rPr>
          <w:rFonts w:ascii="Times New Roman" w:eastAsia="Times New Roman" w:hAnsi="Times New Roman" w:cs="Times New Roman"/>
          <w:i/>
          <w:iCs/>
          <w:color w:val="000000"/>
          <w:sz w:val="14"/>
          <w:szCs w:val="14"/>
          <w:lang w:val="es-ES"/>
        </w:rPr>
        <w:t xml:space="preserve"> </w:t>
      </w:r>
      <w:r w:rsidRPr="00010E4F">
        <w:rPr>
          <w:rFonts w:ascii="Arial" w:eastAsia="Times New Roman" w:hAnsi="Arial" w:cs="Arial"/>
          <w:i/>
          <w:iCs/>
          <w:color w:val="000000"/>
          <w:sz w:val="20"/>
          <w:szCs w:val="20"/>
          <w:lang w:val="es-ES"/>
        </w:rPr>
        <w:t xml:space="preserve">Se hace presente al titular que a causa de la importante intervención en este ecosistema, se debe considerar restauración mediante su exclusión, siembra, resiembra y ampliación del sistema hídrico de manera de asegurar la superficie productiva en el futuro. </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7</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Favor remitirse a la respuesta a la pregunta 6 anterior.</w:t>
      </w:r>
    </w:p>
    <w:p w:rsidR="00010E4F" w:rsidRPr="00010E4F" w:rsidRDefault="00010E4F" w:rsidP="00010E4F">
      <w:pPr>
        <w:shd w:val="clear" w:color="auto" w:fill="FFFFFF"/>
        <w:spacing w:before="100" w:beforeAutospacing="1" w:after="10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i/>
          <w:iCs/>
          <w:color w:val="000000"/>
          <w:lang w:val="es-ES"/>
        </w:rPr>
        <w:br w:type="textWrapping" w:clear="all"/>
      </w:r>
    </w:p>
    <w:p w:rsidR="00010E4F" w:rsidRPr="00010E4F" w:rsidRDefault="00010E4F" w:rsidP="00010E4F">
      <w:pPr>
        <w:shd w:val="clear" w:color="auto" w:fill="FFFFFF"/>
        <w:spacing w:beforeAutospacing="1" w:after="0" w:afterAutospacing="1" w:line="240" w:lineRule="auto"/>
        <w:ind w:left="1800" w:hanging="360"/>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8.</w:t>
      </w:r>
      <w:r w:rsidRPr="00010E4F">
        <w:rPr>
          <w:rFonts w:ascii="Times New Roman" w:eastAsia="Times New Roman" w:hAnsi="Times New Roman" w:cs="Times New Roman"/>
          <w:i/>
          <w:iCs/>
          <w:color w:val="000000"/>
          <w:sz w:val="14"/>
          <w:szCs w:val="14"/>
          <w:lang w:val="es-ES"/>
        </w:rPr>
        <w:t xml:space="preserve"> </w:t>
      </w:r>
      <w:r w:rsidRPr="00010E4F">
        <w:rPr>
          <w:rFonts w:ascii="Arial" w:eastAsia="Times New Roman" w:hAnsi="Arial" w:cs="Arial"/>
          <w:i/>
          <w:iCs/>
          <w:color w:val="000000"/>
          <w:sz w:val="20"/>
          <w:szCs w:val="20"/>
          <w:lang w:val="es-ES"/>
        </w:rPr>
        <w:t>Respecto de las medidas de mitigación para fauna, el titular señala que se basan en la restitución de hábitat a través de la recomposición de la flora en los sitios de acopios y campamentos y zona de faenas, ya que según el proyecto sus impactos no revisten carácter negativo para la fauna (p.4.3-9). Al respecto se solicita al titular fundamentar lo señalado anteriormente, además se solicita adjuntar el Plan de monitoreo correspondiente a las medidas de mitigación, de restauración y/o de compensación por impacto a las especie amenazada aludidas en las conclusiones (pág.5.4-94).</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lastRenderedPageBreak/>
        <w:t>Respuesta 8</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Efectivamente las medidas de mitigación para fauna se basarán en parte en la restitución de hábitat a través de la recomposición de la vegetación en sitios de acopio, campamentos y zona de instalación de faenas. Estas medidas sumadas al resto de las acciones de mitigación descritas en la sección 6.4.1.6 y 7.1 del EIA, permitirán que el impacto sobre la fauna no sea significativo, es decir no comprometa a nivel poblacional a las especies existentes en el área de influencia. En ningún caso se ha desconocido que la ejecución de las obras superficiales del PHAM tendrá un efecto adverso sobre la fauna local, por ello, el conjunto de acciones de control ambiental que se contempla implementar en las distintas etapas del Proyecto.</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Respecto al Plan de Monitoreo correspondiente a las medidas de mitigación, de restauración y/o de compensación de las especies de flora, aludidas en la sección 5.4-94 del EIA, éste se precisa a continuación:</w:t>
      </w:r>
    </w:p>
    <w:p w:rsidR="00010E4F" w:rsidRPr="00010E4F" w:rsidRDefault="00010E4F" w:rsidP="00010E4F">
      <w:pPr>
        <w:shd w:val="clear" w:color="auto" w:fill="FFFFFF"/>
        <w:spacing w:before="100" w:beforeAutospacing="1" w:after="10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lang w:val="es-ES"/>
        </w:rPr>
        <w:br w:type="textWrapping" w:clear="all"/>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Tabla 47</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Seguimiento de Medidas de Manejo Ambiental para la Vegetación</w:t>
      </w:r>
    </w:p>
    <w:tbl>
      <w:tblPr>
        <w:tblW w:w="14745" w:type="dxa"/>
        <w:jc w:val="center"/>
        <w:tblInd w:w="14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243"/>
        <w:gridCol w:w="1551"/>
        <w:gridCol w:w="2576"/>
        <w:gridCol w:w="1611"/>
        <w:gridCol w:w="1960"/>
        <w:gridCol w:w="1804"/>
      </w:tblGrid>
      <w:tr w:rsidR="00010E4F" w:rsidRPr="00010E4F" w:rsidTr="00010E4F">
        <w:trPr>
          <w:tblHeader/>
          <w:jc w:val="center"/>
        </w:trPr>
        <w:tc>
          <w:tcPr>
            <w:tcW w:w="5395"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b/>
                <w:bCs/>
                <w:color w:val="000000"/>
                <w:sz w:val="20"/>
                <w:szCs w:val="20"/>
              </w:rPr>
              <w:t>Acción o medida</w:t>
            </w:r>
          </w:p>
        </w:tc>
        <w:tc>
          <w:tcPr>
            <w:tcW w:w="1309"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b/>
                <w:bCs/>
                <w:color w:val="000000"/>
                <w:sz w:val="20"/>
                <w:szCs w:val="20"/>
              </w:rPr>
              <w:t>Tipo de medida</w:t>
            </w:r>
          </w:p>
        </w:tc>
        <w:tc>
          <w:tcPr>
            <w:tcW w:w="261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b/>
                <w:bCs/>
                <w:color w:val="000000"/>
                <w:sz w:val="20"/>
                <w:szCs w:val="20"/>
              </w:rPr>
              <w:t>Indicador seguimiento de la medida</w:t>
            </w:r>
          </w:p>
        </w:tc>
        <w:tc>
          <w:tcPr>
            <w:tcW w:w="162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b/>
                <w:bCs/>
                <w:color w:val="000000"/>
                <w:sz w:val="20"/>
                <w:szCs w:val="20"/>
              </w:rPr>
              <w:t>Método</w:t>
            </w:r>
          </w:p>
        </w:tc>
        <w:tc>
          <w:tcPr>
            <w:tcW w:w="198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b/>
                <w:bCs/>
                <w:color w:val="000000"/>
                <w:sz w:val="20"/>
                <w:szCs w:val="20"/>
              </w:rPr>
              <w:t>Periodo</w:t>
            </w:r>
          </w:p>
        </w:tc>
        <w:tc>
          <w:tcPr>
            <w:tcW w:w="1823"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b/>
                <w:bCs/>
                <w:color w:val="000000"/>
                <w:sz w:val="20"/>
                <w:szCs w:val="20"/>
              </w:rPr>
              <w:t>Frecuencia</w:t>
            </w:r>
          </w:p>
        </w:tc>
      </w:tr>
      <w:tr w:rsidR="00010E4F" w:rsidRPr="00010E4F" w:rsidTr="00010E4F">
        <w:trPr>
          <w:jc w:val="center"/>
        </w:trPr>
        <w:tc>
          <w:tcPr>
            <w:tcW w:w="14745" w:type="dxa"/>
            <w:gridSpan w:val="6"/>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b/>
                <w:bCs/>
                <w:color w:val="000000"/>
                <w:sz w:val="20"/>
                <w:szCs w:val="20"/>
              </w:rPr>
              <w:t>Etapa de construcción</w:t>
            </w:r>
          </w:p>
        </w:tc>
      </w:tr>
      <w:tr w:rsidR="00010E4F" w:rsidRPr="00010E4F" w:rsidTr="00010E4F">
        <w:trPr>
          <w:jc w:val="center"/>
        </w:trPr>
        <w:tc>
          <w:tcPr>
            <w:tcW w:w="14745" w:type="dxa"/>
            <w:gridSpan w:val="6"/>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b/>
                <w:bCs/>
                <w:i/>
                <w:iCs/>
                <w:color w:val="000000"/>
                <w:sz w:val="20"/>
                <w:szCs w:val="20"/>
              </w:rPr>
              <w:t>I. Medidas Generales</w:t>
            </w:r>
          </w:p>
        </w:tc>
      </w:tr>
      <w:tr w:rsidR="00010E4F" w:rsidRPr="00010E4F" w:rsidTr="00010E4F">
        <w:trPr>
          <w:jc w:val="center"/>
        </w:trPr>
        <w:tc>
          <w:tcPr>
            <w:tcW w:w="539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20"/>
                <w:szCs w:val="20"/>
              </w:rPr>
              <w:t xml:space="preserve">Ejecución de actividades de capacitación especial para el personal contratista con fines de conservación de flora y fauna. </w:t>
            </w:r>
          </w:p>
        </w:tc>
        <w:tc>
          <w:tcPr>
            <w:tcW w:w="130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20"/>
                <w:szCs w:val="20"/>
              </w:rPr>
              <w:t>Mitigación</w:t>
            </w:r>
          </w:p>
        </w:tc>
        <w:tc>
          <w:tcPr>
            <w:tcW w:w="261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20"/>
                <w:szCs w:val="20"/>
              </w:rPr>
              <w:t>Registro de capacitación y Contenidos asimilados en las capacitaciones</w:t>
            </w:r>
          </w:p>
        </w:tc>
        <w:tc>
          <w:tcPr>
            <w:tcW w:w="162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20"/>
                <w:szCs w:val="20"/>
              </w:rPr>
              <w:t>Evaluación final de la capacitación</w:t>
            </w:r>
          </w:p>
        </w:tc>
        <w:tc>
          <w:tcPr>
            <w:tcW w:w="198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20"/>
                <w:szCs w:val="20"/>
              </w:rPr>
              <w:t>Etapa de Construcción</w:t>
            </w:r>
          </w:p>
        </w:tc>
        <w:tc>
          <w:tcPr>
            <w:tcW w:w="182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20"/>
                <w:szCs w:val="20"/>
              </w:rPr>
              <w:t>Al final de cada capacitación</w:t>
            </w:r>
          </w:p>
        </w:tc>
      </w:tr>
      <w:tr w:rsidR="00010E4F" w:rsidRPr="00010E4F" w:rsidTr="00010E4F">
        <w:trPr>
          <w:jc w:val="center"/>
        </w:trPr>
        <w:tc>
          <w:tcPr>
            <w:tcW w:w="539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20"/>
                <w:szCs w:val="20"/>
              </w:rPr>
              <w:t>Recuperación de sectores mediante una escarificación de la superficie en sectores de uso provisorio.</w:t>
            </w:r>
          </w:p>
        </w:tc>
        <w:tc>
          <w:tcPr>
            <w:tcW w:w="130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20"/>
                <w:szCs w:val="20"/>
              </w:rPr>
              <w:t>Mitigación</w:t>
            </w:r>
          </w:p>
        </w:tc>
        <w:tc>
          <w:tcPr>
            <w:tcW w:w="261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20"/>
                <w:szCs w:val="20"/>
              </w:rPr>
              <w:t>Registro fotográfico de de Inspecciones Ambientales</w:t>
            </w:r>
          </w:p>
        </w:tc>
        <w:tc>
          <w:tcPr>
            <w:tcW w:w="162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20"/>
                <w:szCs w:val="20"/>
              </w:rPr>
              <w:t>Inspecciones Ambientales</w:t>
            </w:r>
          </w:p>
        </w:tc>
        <w:tc>
          <w:tcPr>
            <w:tcW w:w="198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20"/>
                <w:szCs w:val="20"/>
              </w:rPr>
              <w:t>Durante la habilitación de sitios de faenas y/o campamentos</w:t>
            </w:r>
          </w:p>
        </w:tc>
        <w:tc>
          <w:tcPr>
            <w:tcW w:w="182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20"/>
                <w:szCs w:val="20"/>
              </w:rPr>
              <w:t xml:space="preserve">Bimensual </w:t>
            </w:r>
          </w:p>
        </w:tc>
      </w:tr>
      <w:tr w:rsidR="00010E4F" w:rsidRPr="00010E4F" w:rsidTr="00010E4F">
        <w:trPr>
          <w:jc w:val="center"/>
        </w:trPr>
        <w:tc>
          <w:tcPr>
            <w:tcW w:w="539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20"/>
                <w:szCs w:val="20"/>
              </w:rPr>
              <w:t>Mantención de rastrojos o restos de plantas in situ en sectores sobre 2.000 m.s.n.m.</w:t>
            </w:r>
          </w:p>
        </w:tc>
        <w:tc>
          <w:tcPr>
            <w:tcW w:w="130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20"/>
                <w:szCs w:val="20"/>
              </w:rPr>
              <w:t>Mitigación</w:t>
            </w:r>
          </w:p>
        </w:tc>
        <w:tc>
          <w:tcPr>
            <w:tcW w:w="261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20"/>
                <w:szCs w:val="20"/>
              </w:rPr>
              <w:t>Registro fotográfico de de Inspecciones Ambientales</w:t>
            </w:r>
          </w:p>
        </w:tc>
        <w:tc>
          <w:tcPr>
            <w:tcW w:w="162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20"/>
                <w:szCs w:val="20"/>
              </w:rPr>
              <w:t>Inspecciones Ambientales</w:t>
            </w:r>
          </w:p>
        </w:tc>
        <w:tc>
          <w:tcPr>
            <w:tcW w:w="198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20"/>
                <w:szCs w:val="20"/>
              </w:rPr>
              <w:t>Durante la habilitación de sitios de faenas y/o campamentos</w:t>
            </w:r>
          </w:p>
        </w:tc>
        <w:tc>
          <w:tcPr>
            <w:tcW w:w="182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20"/>
                <w:szCs w:val="20"/>
              </w:rPr>
              <w:t xml:space="preserve">Bimensual </w:t>
            </w:r>
          </w:p>
        </w:tc>
      </w:tr>
      <w:tr w:rsidR="00010E4F" w:rsidRPr="00010E4F" w:rsidTr="00010E4F">
        <w:trPr>
          <w:jc w:val="center"/>
        </w:trPr>
        <w:tc>
          <w:tcPr>
            <w:tcW w:w="539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20"/>
                <w:szCs w:val="20"/>
              </w:rPr>
              <w:t>Tramitación sectorial del Plan de Manejo Forestal que incluye: riego periódico, instalación de protecciones individuales, control de lagomorfos, fertilización, etc.</w:t>
            </w:r>
          </w:p>
        </w:tc>
        <w:tc>
          <w:tcPr>
            <w:tcW w:w="130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20"/>
                <w:szCs w:val="20"/>
              </w:rPr>
              <w:t>Compensación</w:t>
            </w:r>
          </w:p>
        </w:tc>
        <w:tc>
          <w:tcPr>
            <w:tcW w:w="261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20"/>
                <w:szCs w:val="20"/>
              </w:rPr>
              <w:t>Aprobación sectorial de CONAF</w:t>
            </w:r>
          </w:p>
        </w:tc>
        <w:tc>
          <w:tcPr>
            <w:tcW w:w="162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20"/>
                <w:szCs w:val="20"/>
              </w:rPr>
              <w:t>Presentación informe a CONAF</w:t>
            </w:r>
          </w:p>
        </w:tc>
        <w:tc>
          <w:tcPr>
            <w:tcW w:w="198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20"/>
                <w:szCs w:val="20"/>
              </w:rPr>
              <w:t>Previo Etapa de Construcción</w:t>
            </w:r>
          </w:p>
        </w:tc>
        <w:tc>
          <w:tcPr>
            <w:tcW w:w="182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20"/>
                <w:szCs w:val="20"/>
              </w:rPr>
              <w:t xml:space="preserve">Bimensual </w:t>
            </w:r>
          </w:p>
        </w:tc>
      </w:tr>
      <w:tr w:rsidR="00010E4F" w:rsidRPr="00010E4F" w:rsidTr="00010E4F">
        <w:trPr>
          <w:jc w:val="center"/>
        </w:trPr>
        <w:tc>
          <w:tcPr>
            <w:tcW w:w="539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20"/>
                <w:szCs w:val="20"/>
              </w:rPr>
              <w:t>Extracción, reserva y reposición de la capa de suelo en sector veranada La Engorda</w:t>
            </w:r>
          </w:p>
        </w:tc>
        <w:tc>
          <w:tcPr>
            <w:tcW w:w="130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20"/>
                <w:szCs w:val="20"/>
              </w:rPr>
              <w:t>Mitigación / Compensación</w:t>
            </w:r>
          </w:p>
        </w:tc>
        <w:tc>
          <w:tcPr>
            <w:tcW w:w="261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20"/>
                <w:szCs w:val="20"/>
              </w:rPr>
              <w:t>Registro fotográfico de de Inspecciones Ambientales</w:t>
            </w:r>
          </w:p>
        </w:tc>
        <w:tc>
          <w:tcPr>
            <w:tcW w:w="162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20"/>
                <w:szCs w:val="20"/>
              </w:rPr>
              <w:t>Inspecciones Ambientales</w:t>
            </w:r>
          </w:p>
        </w:tc>
        <w:tc>
          <w:tcPr>
            <w:tcW w:w="198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20"/>
                <w:szCs w:val="20"/>
              </w:rPr>
              <w:t>Etapa de Construcción</w:t>
            </w:r>
          </w:p>
        </w:tc>
        <w:tc>
          <w:tcPr>
            <w:tcW w:w="182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20"/>
                <w:szCs w:val="20"/>
              </w:rPr>
              <w:t xml:space="preserve">Bimensual </w:t>
            </w:r>
          </w:p>
        </w:tc>
      </w:tr>
      <w:tr w:rsidR="00010E4F" w:rsidRPr="00010E4F" w:rsidTr="00010E4F">
        <w:trPr>
          <w:jc w:val="center"/>
        </w:trPr>
        <w:tc>
          <w:tcPr>
            <w:tcW w:w="539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20"/>
                <w:szCs w:val="20"/>
              </w:rPr>
              <w:t xml:space="preserve">La madera extraída producto de la corta y descepado, los troncos y ramas principales de árboles y arbustos será cortada y dispuesta como leña para uso de la comunidad. </w:t>
            </w:r>
          </w:p>
        </w:tc>
        <w:tc>
          <w:tcPr>
            <w:tcW w:w="130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20"/>
                <w:szCs w:val="20"/>
              </w:rPr>
              <w:t>Mitigación</w:t>
            </w:r>
          </w:p>
        </w:tc>
        <w:tc>
          <w:tcPr>
            <w:tcW w:w="261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20"/>
                <w:szCs w:val="20"/>
              </w:rPr>
              <w:t xml:space="preserve">Registro de entrega de leña a la comunidad </w:t>
            </w:r>
          </w:p>
        </w:tc>
        <w:tc>
          <w:tcPr>
            <w:tcW w:w="162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20"/>
                <w:szCs w:val="20"/>
              </w:rPr>
              <w:t xml:space="preserve">Inspecciones Ambientales </w:t>
            </w:r>
          </w:p>
        </w:tc>
        <w:tc>
          <w:tcPr>
            <w:tcW w:w="198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20"/>
                <w:szCs w:val="20"/>
              </w:rPr>
              <w:t>Previo inicio de obras en la Etapa Construcción</w:t>
            </w:r>
          </w:p>
        </w:tc>
        <w:tc>
          <w:tcPr>
            <w:tcW w:w="182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20"/>
                <w:szCs w:val="20"/>
              </w:rPr>
              <w:t xml:space="preserve">Bimensual </w:t>
            </w:r>
          </w:p>
        </w:tc>
      </w:tr>
      <w:tr w:rsidR="00010E4F" w:rsidRPr="00010E4F" w:rsidTr="00010E4F">
        <w:trPr>
          <w:jc w:val="center"/>
        </w:trPr>
        <w:tc>
          <w:tcPr>
            <w:tcW w:w="539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20"/>
                <w:szCs w:val="20"/>
              </w:rPr>
              <w:t>Las ramas más delgadas, ramillas, hojas y otros restos vegetales serán chipeados y esparcidos en los sectores de acopio de suelo, junto con la capa orgánica de suelo, con el fin de aumentar la materia orgánica para mejorar el desarrollo de las plantas en la restauración de la vegetación.</w:t>
            </w:r>
          </w:p>
        </w:tc>
        <w:tc>
          <w:tcPr>
            <w:tcW w:w="130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20"/>
                <w:szCs w:val="20"/>
              </w:rPr>
              <w:t>Mitigación</w:t>
            </w:r>
          </w:p>
        </w:tc>
        <w:tc>
          <w:tcPr>
            <w:tcW w:w="261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20"/>
                <w:szCs w:val="20"/>
              </w:rPr>
              <w:t xml:space="preserve">Verificación </w:t>
            </w:r>
            <w:r w:rsidRPr="00010E4F">
              <w:rPr>
                <w:rFonts w:ascii="Arial" w:eastAsia="Times New Roman" w:hAnsi="Arial" w:cs="Arial"/>
                <w:i/>
                <w:iCs/>
                <w:color w:val="000000"/>
                <w:sz w:val="20"/>
                <w:szCs w:val="20"/>
              </w:rPr>
              <w:t>in situ</w:t>
            </w:r>
            <w:r w:rsidRPr="00010E4F">
              <w:rPr>
                <w:rFonts w:ascii="Arial" w:eastAsia="Times New Roman" w:hAnsi="Arial" w:cs="Arial"/>
                <w:color w:val="000000"/>
                <w:sz w:val="20"/>
                <w:szCs w:val="20"/>
              </w:rPr>
              <w:t xml:space="preserve"> y Registro fotográfico</w:t>
            </w:r>
          </w:p>
        </w:tc>
        <w:tc>
          <w:tcPr>
            <w:tcW w:w="162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20"/>
                <w:szCs w:val="20"/>
              </w:rPr>
              <w:t>Inspecciones Ambientales</w:t>
            </w:r>
          </w:p>
        </w:tc>
        <w:tc>
          <w:tcPr>
            <w:tcW w:w="198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20"/>
                <w:szCs w:val="20"/>
              </w:rPr>
              <w:t>Previo inicio de obras en la Etapa Construcción</w:t>
            </w:r>
          </w:p>
        </w:tc>
        <w:tc>
          <w:tcPr>
            <w:tcW w:w="182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20"/>
                <w:szCs w:val="20"/>
              </w:rPr>
              <w:t xml:space="preserve">Bimensual </w:t>
            </w:r>
          </w:p>
        </w:tc>
      </w:tr>
      <w:tr w:rsidR="00010E4F" w:rsidRPr="00010E4F" w:rsidTr="00010E4F">
        <w:trPr>
          <w:jc w:val="center"/>
        </w:trPr>
        <w:tc>
          <w:tcPr>
            <w:tcW w:w="539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20"/>
                <w:szCs w:val="20"/>
              </w:rPr>
              <w:lastRenderedPageBreak/>
              <w:t>Establecimiento de zonas de restricción en el sector de la veranada de la Engorda, fuera del sitio de emplazamiento de obras físicas.</w:t>
            </w:r>
          </w:p>
        </w:tc>
        <w:tc>
          <w:tcPr>
            <w:tcW w:w="130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20"/>
                <w:szCs w:val="20"/>
              </w:rPr>
              <w:t>Mitigación</w:t>
            </w:r>
          </w:p>
        </w:tc>
        <w:tc>
          <w:tcPr>
            <w:tcW w:w="261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20"/>
                <w:szCs w:val="20"/>
              </w:rPr>
              <w:t xml:space="preserve">Instalación y mantención de señalética de zonas de restricción y Verificación </w:t>
            </w:r>
            <w:r w:rsidRPr="00010E4F">
              <w:rPr>
                <w:rFonts w:ascii="Arial" w:eastAsia="Times New Roman" w:hAnsi="Arial" w:cs="Arial"/>
                <w:i/>
                <w:iCs/>
                <w:color w:val="000000"/>
                <w:sz w:val="20"/>
                <w:szCs w:val="20"/>
              </w:rPr>
              <w:t>in situ</w:t>
            </w:r>
          </w:p>
        </w:tc>
        <w:tc>
          <w:tcPr>
            <w:tcW w:w="162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20"/>
                <w:szCs w:val="20"/>
              </w:rPr>
              <w:t>Inspecciones Ambientales</w:t>
            </w:r>
          </w:p>
        </w:tc>
        <w:tc>
          <w:tcPr>
            <w:tcW w:w="198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20"/>
                <w:szCs w:val="20"/>
              </w:rPr>
              <w:t>Etapa Construcción</w:t>
            </w:r>
          </w:p>
        </w:tc>
        <w:tc>
          <w:tcPr>
            <w:tcW w:w="182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20"/>
                <w:szCs w:val="20"/>
              </w:rPr>
              <w:t>Permanente</w:t>
            </w:r>
          </w:p>
        </w:tc>
      </w:tr>
      <w:tr w:rsidR="00010E4F" w:rsidRPr="00010E4F" w:rsidTr="00010E4F">
        <w:trPr>
          <w:jc w:val="center"/>
        </w:trPr>
        <w:tc>
          <w:tcPr>
            <w:tcW w:w="539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20"/>
                <w:szCs w:val="20"/>
              </w:rPr>
              <w:t>Transplante del 30% de los individuos de Guayacán (aprox. 170 individuos) de altura superior a 1 m, que deban ser removidos por obras del proyecto.</w:t>
            </w:r>
          </w:p>
        </w:tc>
        <w:tc>
          <w:tcPr>
            <w:tcW w:w="130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20"/>
                <w:szCs w:val="20"/>
              </w:rPr>
              <w:t>Mitigación / Compensación</w:t>
            </w:r>
          </w:p>
        </w:tc>
        <w:tc>
          <w:tcPr>
            <w:tcW w:w="261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20"/>
                <w:szCs w:val="20"/>
              </w:rPr>
              <w:t>Registro de los individuos transplantados, indicando fecha, tamaño de los individuos y sitios de reubicación.</w:t>
            </w:r>
          </w:p>
        </w:tc>
        <w:tc>
          <w:tcPr>
            <w:tcW w:w="162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20"/>
                <w:szCs w:val="20"/>
              </w:rPr>
              <w:t xml:space="preserve">Inspecciones Ambientales </w:t>
            </w:r>
          </w:p>
        </w:tc>
        <w:tc>
          <w:tcPr>
            <w:tcW w:w="198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20"/>
                <w:szCs w:val="20"/>
              </w:rPr>
              <w:t>Inicio de obras en sector involucrado</w:t>
            </w:r>
          </w:p>
        </w:tc>
        <w:tc>
          <w:tcPr>
            <w:tcW w:w="182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20"/>
                <w:szCs w:val="20"/>
              </w:rPr>
              <w:t>Bimensual</w:t>
            </w:r>
          </w:p>
        </w:tc>
      </w:tr>
      <w:tr w:rsidR="00010E4F" w:rsidRPr="00010E4F" w:rsidTr="00010E4F">
        <w:trPr>
          <w:trHeight w:val="70"/>
          <w:jc w:val="center"/>
        </w:trPr>
        <w:tc>
          <w:tcPr>
            <w:tcW w:w="14745" w:type="dxa"/>
            <w:gridSpan w:val="6"/>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70" w:lineRule="atLeast"/>
              <w:jc w:val="both"/>
              <w:rPr>
                <w:rFonts w:ascii="Arial" w:eastAsia="Times New Roman" w:hAnsi="Arial" w:cs="Arial"/>
                <w:color w:val="000000"/>
                <w:sz w:val="20"/>
                <w:szCs w:val="20"/>
              </w:rPr>
            </w:pPr>
            <w:r w:rsidRPr="00010E4F">
              <w:rPr>
                <w:rFonts w:ascii="Arial" w:eastAsia="Times New Roman" w:hAnsi="Arial" w:cs="Arial"/>
                <w:b/>
                <w:bCs/>
                <w:i/>
                <w:iCs/>
                <w:color w:val="000000"/>
                <w:sz w:val="20"/>
                <w:szCs w:val="20"/>
              </w:rPr>
              <w:t>II. Medidas específicas</w:t>
            </w:r>
          </w:p>
        </w:tc>
      </w:tr>
      <w:tr w:rsidR="00010E4F" w:rsidRPr="00010E4F" w:rsidTr="00010E4F">
        <w:trPr>
          <w:jc w:val="center"/>
        </w:trPr>
        <w:tc>
          <w:tcPr>
            <w:tcW w:w="14745" w:type="dxa"/>
            <w:gridSpan w:val="6"/>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b/>
                <w:bCs/>
                <w:color w:val="000000"/>
                <w:sz w:val="20"/>
                <w:szCs w:val="20"/>
              </w:rPr>
              <w:t>a. Plan de Manejo Forestal</w:t>
            </w:r>
          </w:p>
        </w:tc>
      </w:tr>
      <w:tr w:rsidR="00010E4F" w:rsidRPr="00010E4F" w:rsidTr="00010E4F">
        <w:trPr>
          <w:jc w:val="center"/>
        </w:trPr>
        <w:tc>
          <w:tcPr>
            <w:tcW w:w="539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ind w:hanging="180"/>
              <w:jc w:val="both"/>
              <w:rPr>
                <w:rFonts w:ascii="Arial" w:eastAsia="Times New Roman" w:hAnsi="Arial" w:cs="Arial"/>
                <w:color w:val="000000"/>
                <w:sz w:val="20"/>
                <w:szCs w:val="20"/>
              </w:rPr>
            </w:pPr>
            <w:r w:rsidRPr="00010E4F">
              <w:rPr>
                <w:rFonts w:ascii="Arial" w:eastAsia="Times New Roman" w:hAnsi="Arial" w:cs="Arial"/>
                <w:color w:val="000000"/>
                <w:sz w:val="20"/>
                <w:szCs w:val="20"/>
              </w:rPr>
              <w:t>§</w:t>
            </w:r>
            <w:r w:rsidRPr="00010E4F">
              <w:rPr>
                <w:rFonts w:ascii="Times New Roman" w:eastAsia="Times New Roman" w:hAnsi="Times New Roman" w:cs="Times New Roman"/>
                <w:color w:val="000000"/>
                <w:sz w:val="14"/>
                <w:szCs w:val="14"/>
              </w:rPr>
              <w:t xml:space="preserve"> </w:t>
            </w:r>
            <w:r w:rsidRPr="00010E4F">
              <w:rPr>
                <w:rFonts w:ascii="Arial" w:eastAsia="Times New Roman" w:hAnsi="Arial" w:cs="Arial"/>
                <w:color w:val="000000"/>
                <w:sz w:val="20"/>
                <w:szCs w:val="20"/>
              </w:rPr>
              <w:t>Compensación de especies en categoría de conservación con una relación de 10 ejemplares por cada uno intervenido (</w:t>
            </w:r>
            <w:r w:rsidRPr="00010E4F">
              <w:rPr>
                <w:rFonts w:ascii="Arial" w:eastAsia="Times New Roman" w:hAnsi="Arial" w:cs="Arial"/>
                <w:i/>
                <w:iCs/>
                <w:color w:val="000000"/>
                <w:sz w:val="20"/>
                <w:szCs w:val="20"/>
              </w:rPr>
              <w:t>Porlieria chilensis, Kageneckia angustifolia</w:t>
            </w:r>
            <w:r w:rsidRPr="00010E4F">
              <w:rPr>
                <w:rFonts w:ascii="Arial" w:eastAsia="Times New Roman" w:hAnsi="Arial" w:cs="Arial"/>
                <w:color w:val="000000"/>
                <w:sz w:val="20"/>
                <w:szCs w:val="20"/>
              </w:rPr>
              <w:t xml:space="preserve"> y </w:t>
            </w:r>
            <w:r w:rsidRPr="00010E4F">
              <w:rPr>
                <w:rFonts w:ascii="Arial" w:eastAsia="Times New Roman" w:hAnsi="Arial" w:cs="Arial"/>
                <w:i/>
                <w:iCs/>
                <w:color w:val="000000"/>
                <w:sz w:val="20"/>
                <w:szCs w:val="20"/>
              </w:rPr>
              <w:t>Eriosyce (Neoporteria) curvispina</w:t>
            </w:r>
            <w:r w:rsidRPr="00010E4F">
              <w:rPr>
                <w:rFonts w:ascii="Arial" w:eastAsia="Times New Roman" w:hAnsi="Arial" w:cs="Arial"/>
                <w:color w:val="000000"/>
                <w:sz w:val="20"/>
                <w:szCs w:val="20"/>
              </w:rPr>
              <w:t>).</w:t>
            </w:r>
          </w:p>
        </w:tc>
        <w:tc>
          <w:tcPr>
            <w:tcW w:w="130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20"/>
                <w:szCs w:val="20"/>
              </w:rPr>
              <w:t>Compensación</w:t>
            </w:r>
          </w:p>
        </w:tc>
        <w:tc>
          <w:tcPr>
            <w:tcW w:w="261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20"/>
                <w:szCs w:val="20"/>
              </w:rPr>
              <w:t>Registro de ejemplares plantados (facturas, fotografías, etc)</w:t>
            </w:r>
          </w:p>
        </w:tc>
        <w:tc>
          <w:tcPr>
            <w:tcW w:w="162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20"/>
                <w:szCs w:val="20"/>
              </w:rPr>
              <w:t xml:space="preserve">Inspecciones Ambientales </w:t>
            </w:r>
          </w:p>
        </w:tc>
        <w:tc>
          <w:tcPr>
            <w:tcW w:w="198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20"/>
                <w:szCs w:val="20"/>
              </w:rPr>
              <w:t>Etapa de Construcción</w:t>
            </w:r>
          </w:p>
        </w:tc>
        <w:tc>
          <w:tcPr>
            <w:tcW w:w="182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20"/>
                <w:szCs w:val="20"/>
              </w:rPr>
              <w:t>Bimensual</w:t>
            </w:r>
          </w:p>
        </w:tc>
      </w:tr>
      <w:tr w:rsidR="00010E4F" w:rsidRPr="00010E4F" w:rsidTr="00010E4F">
        <w:trPr>
          <w:jc w:val="center"/>
        </w:trPr>
        <w:tc>
          <w:tcPr>
            <w:tcW w:w="539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ind w:hanging="180"/>
              <w:jc w:val="both"/>
              <w:rPr>
                <w:rFonts w:ascii="Arial" w:eastAsia="Times New Roman" w:hAnsi="Arial" w:cs="Arial"/>
                <w:color w:val="000000"/>
                <w:sz w:val="20"/>
                <w:szCs w:val="20"/>
              </w:rPr>
            </w:pPr>
            <w:r w:rsidRPr="00010E4F">
              <w:rPr>
                <w:rFonts w:ascii="Arial" w:eastAsia="Times New Roman" w:hAnsi="Arial" w:cs="Arial"/>
                <w:color w:val="000000"/>
                <w:sz w:val="20"/>
                <w:szCs w:val="20"/>
              </w:rPr>
              <w:t>§</w:t>
            </w:r>
            <w:r w:rsidRPr="00010E4F">
              <w:rPr>
                <w:rFonts w:ascii="Times New Roman" w:eastAsia="Times New Roman" w:hAnsi="Times New Roman" w:cs="Times New Roman"/>
                <w:color w:val="000000"/>
                <w:sz w:val="14"/>
                <w:szCs w:val="14"/>
              </w:rPr>
              <w:t xml:space="preserve"> </w:t>
            </w:r>
            <w:r w:rsidRPr="00010E4F">
              <w:rPr>
                <w:rFonts w:ascii="Arial" w:eastAsia="Times New Roman" w:hAnsi="Arial" w:cs="Arial"/>
                <w:color w:val="000000"/>
                <w:sz w:val="20"/>
                <w:szCs w:val="20"/>
              </w:rPr>
              <w:t>Ejecución de la reforestación</w:t>
            </w:r>
          </w:p>
        </w:tc>
        <w:tc>
          <w:tcPr>
            <w:tcW w:w="130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20"/>
                <w:szCs w:val="20"/>
              </w:rPr>
              <w:t>Compensación</w:t>
            </w:r>
          </w:p>
        </w:tc>
        <w:tc>
          <w:tcPr>
            <w:tcW w:w="261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20"/>
                <w:szCs w:val="20"/>
              </w:rPr>
              <w:t>Grado de prendimiento</w:t>
            </w:r>
          </w:p>
        </w:tc>
        <w:tc>
          <w:tcPr>
            <w:tcW w:w="162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20"/>
                <w:szCs w:val="20"/>
              </w:rPr>
              <w:t xml:space="preserve">Inspecciones Ambientales </w:t>
            </w:r>
          </w:p>
        </w:tc>
        <w:tc>
          <w:tcPr>
            <w:tcW w:w="198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20"/>
                <w:szCs w:val="20"/>
              </w:rPr>
              <w:t>Etapa de Construcción y Operación</w:t>
            </w:r>
          </w:p>
        </w:tc>
        <w:tc>
          <w:tcPr>
            <w:tcW w:w="182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20"/>
                <w:szCs w:val="20"/>
              </w:rPr>
              <w:t>Por definir</w:t>
            </w:r>
          </w:p>
        </w:tc>
      </w:tr>
      <w:tr w:rsidR="00010E4F" w:rsidRPr="00010E4F" w:rsidTr="00010E4F">
        <w:trPr>
          <w:jc w:val="center"/>
        </w:trPr>
        <w:tc>
          <w:tcPr>
            <w:tcW w:w="14745" w:type="dxa"/>
            <w:gridSpan w:val="6"/>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b/>
                <w:bCs/>
                <w:color w:val="000000"/>
                <w:sz w:val="20"/>
                <w:szCs w:val="20"/>
              </w:rPr>
              <w:t>b. Plan de Restauración de la Vegetación</w:t>
            </w:r>
          </w:p>
        </w:tc>
      </w:tr>
      <w:tr w:rsidR="00010E4F" w:rsidRPr="00010E4F" w:rsidTr="00010E4F">
        <w:trPr>
          <w:jc w:val="center"/>
        </w:trPr>
        <w:tc>
          <w:tcPr>
            <w:tcW w:w="539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ind w:hanging="180"/>
              <w:jc w:val="both"/>
              <w:rPr>
                <w:rFonts w:ascii="Arial" w:eastAsia="Times New Roman" w:hAnsi="Arial" w:cs="Arial"/>
                <w:color w:val="000000"/>
                <w:sz w:val="20"/>
                <w:szCs w:val="20"/>
              </w:rPr>
            </w:pPr>
            <w:r w:rsidRPr="00010E4F">
              <w:rPr>
                <w:rFonts w:ascii="Arial" w:eastAsia="Times New Roman" w:hAnsi="Arial" w:cs="Arial"/>
                <w:color w:val="000000"/>
                <w:sz w:val="20"/>
                <w:szCs w:val="20"/>
              </w:rPr>
              <w:t>§</w:t>
            </w:r>
            <w:r w:rsidRPr="00010E4F">
              <w:rPr>
                <w:rFonts w:ascii="Times New Roman" w:eastAsia="Times New Roman" w:hAnsi="Times New Roman" w:cs="Times New Roman"/>
                <w:color w:val="000000"/>
                <w:sz w:val="14"/>
                <w:szCs w:val="14"/>
              </w:rPr>
              <w:t xml:space="preserve"> </w:t>
            </w:r>
            <w:r w:rsidRPr="00010E4F">
              <w:rPr>
                <w:rFonts w:ascii="Arial" w:eastAsia="Times New Roman" w:hAnsi="Arial" w:cs="Arial"/>
                <w:color w:val="000000"/>
                <w:sz w:val="20"/>
                <w:szCs w:val="20"/>
              </w:rPr>
              <w:t>Ejecución de la viverización de especies (Anexo 29)</w:t>
            </w:r>
          </w:p>
        </w:tc>
        <w:tc>
          <w:tcPr>
            <w:tcW w:w="130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20"/>
                <w:szCs w:val="20"/>
              </w:rPr>
              <w:t>Mitigación / Compensación</w:t>
            </w:r>
          </w:p>
        </w:tc>
        <w:tc>
          <w:tcPr>
            <w:tcW w:w="261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20"/>
                <w:szCs w:val="20"/>
              </w:rPr>
              <w:t>Nº de especies viverizadas</w:t>
            </w:r>
          </w:p>
        </w:tc>
        <w:tc>
          <w:tcPr>
            <w:tcW w:w="162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20"/>
                <w:szCs w:val="20"/>
              </w:rPr>
              <w:t xml:space="preserve">Inspecciones Ambientales </w:t>
            </w:r>
          </w:p>
        </w:tc>
        <w:tc>
          <w:tcPr>
            <w:tcW w:w="198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20"/>
                <w:szCs w:val="20"/>
              </w:rPr>
              <w:t>Al inicio de obras en la Etapa Construcción</w:t>
            </w:r>
          </w:p>
        </w:tc>
        <w:tc>
          <w:tcPr>
            <w:tcW w:w="182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20"/>
                <w:szCs w:val="20"/>
              </w:rPr>
              <w:t>Bimensual</w:t>
            </w:r>
          </w:p>
        </w:tc>
      </w:tr>
      <w:tr w:rsidR="00010E4F" w:rsidRPr="00010E4F" w:rsidTr="00010E4F">
        <w:trPr>
          <w:jc w:val="center"/>
        </w:trPr>
        <w:tc>
          <w:tcPr>
            <w:tcW w:w="539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ind w:hanging="180"/>
              <w:jc w:val="both"/>
              <w:rPr>
                <w:rFonts w:ascii="Arial" w:eastAsia="Times New Roman" w:hAnsi="Arial" w:cs="Arial"/>
                <w:color w:val="000000"/>
                <w:sz w:val="20"/>
                <w:szCs w:val="20"/>
              </w:rPr>
            </w:pPr>
            <w:r w:rsidRPr="00010E4F">
              <w:rPr>
                <w:rFonts w:ascii="Arial" w:eastAsia="Times New Roman" w:hAnsi="Arial" w:cs="Arial"/>
                <w:color w:val="000000"/>
                <w:sz w:val="20"/>
                <w:szCs w:val="20"/>
              </w:rPr>
              <w:t>§</w:t>
            </w:r>
            <w:r w:rsidRPr="00010E4F">
              <w:rPr>
                <w:rFonts w:ascii="Times New Roman" w:eastAsia="Times New Roman" w:hAnsi="Times New Roman" w:cs="Times New Roman"/>
                <w:color w:val="000000"/>
                <w:sz w:val="14"/>
                <w:szCs w:val="14"/>
              </w:rPr>
              <w:t xml:space="preserve"> </w:t>
            </w:r>
            <w:r w:rsidRPr="00010E4F">
              <w:rPr>
                <w:rFonts w:ascii="Arial" w:eastAsia="Times New Roman" w:hAnsi="Arial" w:cs="Arial"/>
                <w:color w:val="000000"/>
                <w:sz w:val="20"/>
                <w:szCs w:val="20"/>
              </w:rPr>
              <w:t>Ejecución del microruteo de la vegetación en las áreas a intervenir</w:t>
            </w:r>
          </w:p>
        </w:tc>
        <w:tc>
          <w:tcPr>
            <w:tcW w:w="130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20"/>
                <w:szCs w:val="20"/>
              </w:rPr>
              <w:t>Mitigación / Compensación</w:t>
            </w:r>
          </w:p>
        </w:tc>
        <w:tc>
          <w:tcPr>
            <w:tcW w:w="261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20"/>
                <w:szCs w:val="20"/>
              </w:rPr>
              <w:t>Envío de informe de Microruteo al SAG</w:t>
            </w:r>
          </w:p>
        </w:tc>
        <w:tc>
          <w:tcPr>
            <w:tcW w:w="162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20"/>
                <w:szCs w:val="20"/>
              </w:rPr>
              <w:t>Inspecciones Ambientales</w:t>
            </w:r>
          </w:p>
        </w:tc>
        <w:tc>
          <w:tcPr>
            <w:tcW w:w="198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20"/>
                <w:szCs w:val="20"/>
              </w:rPr>
              <w:t>Fase inicial de la Etapa de Construcción</w:t>
            </w:r>
          </w:p>
        </w:tc>
        <w:tc>
          <w:tcPr>
            <w:tcW w:w="182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20"/>
                <w:szCs w:val="20"/>
              </w:rPr>
              <w:t>Según programa de construcción de obras</w:t>
            </w:r>
          </w:p>
        </w:tc>
      </w:tr>
      <w:tr w:rsidR="00010E4F" w:rsidRPr="00010E4F" w:rsidTr="00010E4F">
        <w:trPr>
          <w:jc w:val="center"/>
        </w:trPr>
        <w:tc>
          <w:tcPr>
            <w:tcW w:w="539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ind w:hanging="180"/>
              <w:jc w:val="both"/>
              <w:rPr>
                <w:rFonts w:ascii="Arial" w:eastAsia="Times New Roman" w:hAnsi="Arial" w:cs="Arial"/>
                <w:color w:val="000000"/>
                <w:sz w:val="20"/>
                <w:szCs w:val="20"/>
              </w:rPr>
            </w:pPr>
            <w:r w:rsidRPr="00010E4F">
              <w:rPr>
                <w:rFonts w:ascii="Arial" w:eastAsia="Times New Roman" w:hAnsi="Arial" w:cs="Arial"/>
                <w:color w:val="000000"/>
                <w:sz w:val="20"/>
                <w:szCs w:val="20"/>
              </w:rPr>
              <w:t>§</w:t>
            </w:r>
            <w:r w:rsidRPr="00010E4F">
              <w:rPr>
                <w:rFonts w:ascii="Times New Roman" w:eastAsia="Times New Roman" w:hAnsi="Times New Roman" w:cs="Times New Roman"/>
                <w:color w:val="000000"/>
                <w:sz w:val="14"/>
                <w:szCs w:val="14"/>
              </w:rPr>
              <w:t xml:space="preserve"> </w:t>
            </w:r>
            <w:r w:rsidRPr="00010E4F">
              <w:rPr>
                <w:rFonts w:ascii="Arial" w:eastAsia="Times New Roman" w:hAnsi="Arial" w:cs="Arial"/>
                <w:color w:val="000000"/>
                <w:sz w:val="20"/>
                <w:szCs w:val="20"/>
              </w:rPr>
              <w:t>Ejecución de la revegetación de acopios de marina, campamentos, taludes y plataformas de acceso a los túneles</w:t>
            </w:r>
          </w:p>
        </w:tc>
        <w:tc>
          <w:tcPr>
            <w:tcW w:w="130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20"/>
                <w:szCs w:val="20"/>
              </w:rPr>
              <w:t>Mitigación / Compensación</w:t>
            </w:r>
          </w:p>
        </w:tc>
        <w:tc>
          <w:tcPr>
            <w:tcW w:w="261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20"/>
                <w:szCs w:val="20"/>
              </w:rPr>
              <w:t>Nº de especies plantadas y grado de prendimiento</w:t>
            </w:r>
          </w:p>
        </w:tc>
        <w:tc>
          <w:tcPr>
            <w:tcW w:w="162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20"/>
                <w:szCs w:val="20"/>
              </w:rPr>
              <w:t>Inspecciones Ambientales</w:t>
            </w:r>
          </w:p>
        </w:tc>
        <w:tc>
          <w:tcPr>
            <w:tcW w:w="198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20"/>
                <w:szCs w:val="20"/>
              </w:rPr>
              <w:t>Durante la Etapa Construcción</w:t>
            </w:r>
          </w:p>
        </w:tc>
        <w:tc>
          <w:tcPr>
            <w:tcW w:w="182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jc w:val="both"/>
              <w:rPr>
                <w:rFonts w:ascii="Arial" w:eastAsia="Times New Roman" w:hAnsi="Arial" w:cs="Arial"/>
                <w:color w:val="000000"/>
                <w:sz w:val="20"/>
                <w:szCs w:val="20"/>
              </w:rPr>
            </w:pPr>
            <w:r w:rsidRPr="00010E4F">
              <w:rPr>
                <w:rFonts w:ascii="Arial" w:eastAsia="Times New Roman" w:hAnsi="Arial" w:cs="Arial"/>
                <w:color w:val="000000"/>
                <w:sz w:val="20"/>
                <w:szCs w:val="20"/>
              </w:rPr>
              <w:t>Por definir</w:t>
            </w:r>
          </w:p>
        </w:tc>
      </w:tr>
    </w:tbl>
    <w:p w:rsidR="00010E4F" w:rsidRPr="00010E4F" w:rsidRDefault="00010E4F" w:rsidP="00010E4F">
      <w:pPr>
        <w:shd w:val="clear" w:color="auto" w:fill="FFFFFF"/>
        <w:spacing w:before="100" w:beforeAutospacing="1" w:after="10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lang w:val="es-ES"/>
        </w:rPr>
        <w:br w:type="textWrapping" w:clear="all"/>
      </w:r>
    </w:p>
    <w:p w:rsidR="00010E4F" w:rsidRPr="00010E4F" w:rsidRDefault="00010E4F" w:rsidP="00010E4F">
      <w:pPr>
        <w:shd w:val="clear" w:color="auto" w:fill="FFFFFF"/>
        <w:spacing w:beforeAutospacing="1" w:after="0" w:afterAutospacing="1" w:line="240" w:lineRule="auto"/>
        <w:ind w:left="1800" w:hanging="360"/>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9.</w:t>
      </w:r>
      <w:r w:rsidRPr="00010E4F">
        <w:rPr>
          <w:rFonts w:ascii="Times New Roman" w:eastAsia="Times New Roman" w:hAnsi="Times New Roman" w:cs="Times New Roman"/>
          <w:i/>
          <w:iCs/>
          <w:color w:val="000000"/>
          <w:sz w:val="14"/>
          <w:szCs w:val="14"/>
          <w:lang w:val="es-ES"/>
        </w:rPr>
        <w:t xml:space="preserve"> </w:t>
      </w:r>
      <w:r w:rsidRPr="00010E4F">
        <w:rPr>
          <w:rFonts w:ascii="Arial" w:eastAsia="Times New Roman" w:hAnsi="Arial" w:cs="Arial"/>
          <w:i/>
          <w:iCs/>
          <w:color w:val="000000"/>
          <w:sz w:val="20"/>
          <w:szCs w:val="20"/>
          <w:lang w:val="es-ES"/>
        </w:rPr>
        <w:t>Respecto de la zona donde se pretende poner en práctica el plan de manejo forestal, se señala al titular que corresponde a un área donde existen frangeles de distintas edades. Al respecto, se solicita al titular, aclarar la metodología a emplear, con el fin de diferenciarla de la revegetación natural.</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9</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 xml:space="preserve">El sector de El Durazno corresponde a un hábitat natural muy deteriorado de franjeles, de los cuales aún quedan numerosos parches repartidos en el territorio. Sin embargo el sitio de 30 hectáreas donde se emplazaran las reforestaciones corresponden a sectores explotados intensivamente por la extracción de leña y carbón de franjel, por lo que sólo presentan una cubierta herbácea y algunos matorrales bajos dominados por </w:t>
      </w:r>
      <w:r w:rsidRPr="00010E4F">
        <w:rPr>
          <w:rFonts w:ascii="Arial" w:eastAsia="Times New Roman" w:hAnsi="Arial" w:cs="Arial"/>
          <w:i/>
          <w:iCs/>
          <w:color w:val="000000"/>
          <w:sz w:val="20"/>
          <w:szCs w:val="20"/>
          <w:lang w:val="es-ES"/>
        </w:rPr>
        <w:t>Guindilia trinervis</w:t>
      </w:r>
      <w:r w:rsidRPr="00010E4F">
        <w:rPr>
          <w:rFonts w:ascii="Arial" w:eastAsia="Times New Roman" w:hAnsi="Arial" w:cs="Arial"/>
          <w:color w:val="000000"/>
          <w:sz w:val="20"/>
          <w:szCs w:val="20"/>
          <w:lang w:val="es-ES"/>
        </w:rPr>
        <w:t xml:space="preserve"> que no superan el 5% de cobertura.</w:t>
      </w:r>
    </w:p>
    <w:p w:rsidR="00010E4F" w:rsidRPr="00010E4F" w:rsidRDefault="00010E4F" w:rsidP="00010E4F">
      <w:pPr>
        <w:shd w:val="clear" w:color="auto" w:fill="FFFFFF"/>
        <w:spacing w:beforeAutospacing="1" w:after="0" w:afterAutospacing="1" w:line="240" w:lineRule="auto"/>
        <w:ind w:left="1800" w:hanging="360"/>
        <w:jc w:val="both"/>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10.</w:t>
      </w:r>
      <w:r w:rsidRPr="00010E4F">
        <w:rPr>
          <w:rFonts w:ascii="Times New Roman" w:eastAsia="Times New Roman" w:hAnsi="Times New Roman" w:cs="Times New Roman"/>
          <w:i/>
          <w:iCs/>
          <w:color w:val="000000"/>
          <w:sz w:val="14"/>
          <w:szCs w:val="14"/>
          <w:lang w:val="es-ES"/>
        </w:rPr>
        <w:t xml:space="preserve"> </w:t>
      </w:r>
      <w:r w:rsidRPr="00010E4F">
        <w:rPr>
          <w:rFonts w:ascii="Arial" w:eastAsia="Times New Roman" w:hAnsi="Arial" w:cs="Arial"/>
          <w:i/>
          <w:iCs/>
          <w:color w:val="000000"/>
          <w:sz w:val="20"/>
          <w:szCs w:val="20"/>
          <w:lang w:val="es-ES"/>
        </w:rPr>
        <w:t xml:space="preserve">El Plan de revegetación recuperará “en la medida de lo posible” la vegetación de 75 has de acopios, campamentos, taludes (p.6.4-40) sin embargo, no consideró aspectos básicos como la cosecha de semillas de los ejemplares que serán extraídos, retiros de bulbos (requiere tamizado del suelo), sectores de acopio de individuos para su mantención, restauración del suelo donde serán transplantados </w:t>
      </w:r>
      <w:r w:rsidRPr="00010E4F">
        <w:rPr>
          <w:rFonts w:ascii="Arial" w:eastAsia="Times New Roman" w:hAnsi="Arial" w:cs="Arial"/>
          <w:i/>
          <w:iCs/>
          <w:color w:val="000000"/>
          <w:sz w:val="20"/>
          <w:szCs w:val="20"/>
          <w:lang w:val="es-ES"/>
        </w:rPr>
        <w:lastRenderedPageBreak/>
        <w:t>(en su mayoría no es equivalente al lugar de donde serán extraídos) ya que corresponde a la roca de los acopios.</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10</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En el anexo 29 (Plan de Restauración de la Vegetación), está considerada la colecta de semillas en el proceso de viverización (Tabla 1) y la extracción de geófitas y suculentas (Tablas 3 y 4). Además en la tabla 3 (Plan de Revegetación de acopios de marina), se explica que se extraerá el suelo del área del acopio y se reservará para después cubrir el acopio y permitir el establecimiento de la vegetación.</w:t>
      </w:r>
    </w:p>
    <w:p w:rsidR="00010E4F" w:rsidRPr="00010E4F" w:rsidRDefault="00010E4F" w:rsidP="00010E4F">
      <w:pPr>
        <w:shd w:val="clear" w:color="auto" w:fill="FFFFFF"/>
        <w:spacing w:before="100" w:beforeAutospacing="1" w:after="10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1</w:t>
      </w:r>
      <w:r w:rsidRPr="00010E4F">
        <w:rPr>
          <w:rFonts w:ascii="Arial" w:eastAsia="Times New Roman" w:hAnsi="Arial" w:cs="Arial"/>
          <w:i/>
          <w:iCs/>
          <w:color w:val="000000"/>
          <w:sz w:val="20"/>
          <w:szCs w:val="20"/>
          <w:lang w:val="es-ES"/>
        </w:rPr>
        <w:t>1.</w:t>
      </w:r>
      <w:r w:rsidRPr="00010E4F">
        <w:rPr>
          <w:rFonts w:ascii="Times New Roman" w:eastAsia="Times New Roman" w:hAnsi="Times New Roman" w:cs="Times New Roman"/>
          <w:i/>
          <w:iCs/>
          <w:color w:val="000000"/>
          <w:sz w:val="14"/>
          <w:szCs w:val="14"/>
          <w:lang w:val="es-ES"/>
        </w:rPr>
        <w:t xml:space="preserve"> </w:t>
      </w:r>
      <w:r w:rsidRPr="00010E4F">
        <w:rPr>
          <w:rFonts w:ascii="Arial" w:eastAsia="Times New Roman" w:hAnsi="Arial" w:cs="Arial"/>
          <w:i/>
          <w:iCs/>
          <w:color w:val="000000"/>
          <w:sz w:val="20"/>
          <w:szCs w:val="20"/>
          <w:lang w:val="es-ES"/>
        </w:rPr>
        <w:t>Se solicita al titular señalar la fecha en que comenzaría la materialización o ejecución del Estudio de Ingeniería denominado “Mejoramiento Ruta G-25, sector Puente el Yeso – El Volcán.</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11</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La materialización o ejecución del Estudio de Ingeniería denominado “Mejoramiento Ruta G-25, sector Puente El Yeso-El Volcán”, no comenzaría en el año 2009 como lo señala el EIA, actualmente este se encuentra en fase de desarrollo.</w:t>
      </w:r>
    </w:p>
    <w:p w:rsidR="00010E4F" w:rsidRPr="00010E4F" w:rsidRDefault="00010E4F" w:rsidP="00010E4F">
      <w:pPr>
        <w:shd w:val="clear" w:color="auto" w:fill="FFFFFF"/>
        <w:spacing w:beforeAutospacing="1" w:after="0" w:afterAutospacing="1" w:line="240" w:lineRule="auto"/>
        <w:ind w:left="1800" w:hanging="360"/>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12.</w:t>
      </w:r>
      <w:r w:rsidRPr="00010E4F">
        <w:rPr>
          <w:rFonts w:ascii="Times New Roman" w:eastAsia="Times New Roman" w:hAnsi="Times New Roman" w:cs="Times New Roman"/>
          <w:i/>
          <w:iCs/>
          <w:color w:val="000000"/>
          <w:sz w:val="14"/>
          <w:szCs w:val="14"/>
          <w:lang w:val="es-ES"/>
        </w:rPr>
        <w:t xml:space="preserve"> </w:t>
      </w:r>
      <w:r w:rsidRPr="00010E4F">
        <w:rPr>
          <w:rFonts w:ascii="Arial" w:eastAsia="Times New Roman" w:hAnsi="Arial" w:cs="Arial"/>
          <w:i/>
          <w:iCs/>
          <w:color w:val="000000"/>
          <w:sz w:val="20"/>
          <w:szCs w:val="20"/>
          <w:lang w:val="es-ES"/>
        </w:rPr>
        <w:t xml:space="preserve">Se hace presente al titular que, las medidas señaladas en el Anexo Nº 19, del EIA, para el sector del puente el Yeso - el Volcán, deberán ser modificadas, a excepción del riego de bischofita, puesto que el Estudio de Ingeniería realizado por la Dirección de Vialidad cuenta con el correspondiente mejoramiento, para dicho tramo de la ruta. </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12</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Se acoge la observación. Las medidas señaladas en el Anexo 19 del EIA se ajustarán al Proyecto que la Dirección Regional de Vialidad de la Región Metropolitana contempla para dicho tramo. . Para este efecto las medidas de mitigación serán acordadas entre el Titular del Proyecto y la Dirección Regional de Vialidad de la Región Metropolitana, a través de la suscripción de un Convenio entre las partes.</w:t>
      </w:r>
    </w:p>
    <w:p w:rsidR="00010E4F" w:rsidRPr="00010E4F" w:rsidRDefault="00010E4F" w:rsidP="00010E4F">
      <w:pPr>
        <w:shd w:val="clear" w:color="auto" w:fill="FFFFFF"/>
        <w:spacing w:beforeAutospacing="1" w:after="0" w:afterAutospacing="1" w:line="240" w:lineRule="auto"/>
        <w:ind w:left="1800" w:hanging="360"/>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13</w:t>
      </w:r>
      <w:r w:rsidRPr="00010E4F">
        <w:rPr>
          <w:rFonts w:ascii="Times New Roman" w:eastAsia="Times New Roman" w:hAnsi="Times New Roman" w:cs="Times New Roman"/>
          <w:i/>
          <w:iCs/>
          <w:color w:val="000000"/>
          <w:sz w:val="14"/>
          <w:szCs w:val="14"/>
          <w:lang w:val="es-ES"/>
        </w:rPr>
        <w:t xml:space="preserve"> </w:t>
      </w:r>
      <w:r w:rsidRPr="00010E4F">
        <w:rPr>
          <w:rFonts w:ascii="Arial" w:eastAsia="Times New Roman" w:hAnsi="Arial" w:cs="Arial"/>
          <w:i/>
          <w:iCs/>
          <w:color w:val="000000"/>
          <w:sz w:val="20"/>
          <w:szCs w:val="20"/>
          <w:lang w:val="es-ES"/>
        </w:rPr>
        <w:t>El titular señala que se reconoce la existencia de sitios paleontológicos en el sector Alto Volcán, que si bien se encuentran próximos al emplazamiento de algunas obras superficiales, no serán afectados por éstas. Lo anterior, señala el titular, fue rectificado en reunión del titular con la Sociedad Paleontológica Chilena. Al respecto se solicita al titular adjuntar los antecedentes de la citada reunión.</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13</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Conforme a lo solicitado, en el Anexo 24 se adjunta la minuta de la reunión sostenida con la SPACH.</w:t>
      </w:r>
    </w:p>
    <w:p w:rsidR="00010E4F" w:rsidRPr="00010E4F" w:rsidRDefault="00010E4F" w:rsidP="00010E4F">
      <w:pPr>
        <w:shd w:val="clear" w:color="auto" w:fill="FFFFFF"/>
        <w:spacing w:beforeAutospacing="1" w:after="0" w:afterAutospacing="1" w:line="240" w:lineRule="auto"/>
        <w:ind w:left="1800" w:hanging="360"/>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14.</w:t>
      </w:r>
      <w:r w:rsidRPr="00010E4F">
        <w:rPr>
          <w:rFonts w:ascii="Times New Roman" w:eastAsia="Times New Roman" w:hAnsi="Times New Roman" w:cs="Times New Roman"/>
          <w:i/>
          <w:iCs/>
          <w:color w:val="000000"/>
          <w:sz w:val="14"/>
          <w:szCs w:val="14"/>
          <w:lang w:val="es-ES"/>
        </w:rPr>
        <w:t xml:space="preserve"> </w:t>
      </w:r>
      <w:r w:rsidRPr="00010E4F">
        <w:rPr>
          <w:rFonts w:ascii="Arial" w:eastAsia="Times New Roman" w:hAnsi="Arial" w:cs="Arial"/>
          <w:i/>
          <w:iCs/>
          <w:color w:val="000000"/>
          <w:sz w:val="20"/>
          <w:szCs w:val="20"/>
          <w:lang w:val="es-ES"/>
        </w:rPr>
        <w:t xml:space="preserve">Respecto del acopio de escombreras, el titular señala que éstos serán revegetados. Al respecto, se solicita al titular indicar el tratamiento que se llevará a cabo para lograr este objetivo. </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 xml:space="preserve">Respuesta 14 </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El PHAM no contempla acopio de escombreras. Los escombros serán transportados y dispuestos en sitios autorizados para el manejo de residuos sólidos.</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lastRenderedPageBreak/>
        <w:t>Los sitios de acopio de marinas serán revegetados según el tratamiento y alcances precisados en el Anexo 29 del EIA.</w:t>
      </w:r>
    </w:p>
    <w:p w:rsidR="00010E4F" w:rsidRPr="00010E4F" w:rsidRDefault="00010E4F" w:rsidP="00010E4F">
      <w:pPr>
        <w:shd w:val="clear" w:color="auto" w:fill="FFFFFF"/>
        <w:spacing w:beforeAutospacing="1" w:after="0" w:afterAutospacing="1" w:line="240" w:lineRule="auto"/>
        <w:ind w:left="1800" w:hanging="360"/>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15.</w:t>
      </w:r>
      <w:r w:rsidRPr="00010E4F">
        <w:rPr>
          <w:rFonts w:ascii="Times New Roman" w:eastAsia="Times New Roman" w:hAnsi="Times New Roman" w:cs="Times New Roman"/>
          <w:i/>
          <w:iCs/>
          <w:color w:val="000000"/>
          <w:sz w:val="14"/>
          <w:szCs w:val="14"/>
          <w:lang w:val="es-ES"/>
        </w:rPr>
        <w:t xml:space="preserve"> </w:t>
      </w:r>
      <w:r w:rsidRPr="00010E4F">
        <w:rPr>
          <w:rFonts w:ascii="Arial" w:eastAsia="Times New Roman" w:hAnsi="Arial" w:cs="Arial"/>
          <w:i/>
          <w:iCs/>
          <w:color w:val="000000"/>
          <w:sz w:val="20"/>
          <w:szCs w:val="20"/>
          <w:lang w:val="es-ES"/>
        </w:rPr>
        <w:t xml:space="preserve">Con respecto al manejo de taludes, el titular señala que el proyecto considera pendientes de estabilización de taludes según el Manual de Carreteras (p.7.1-13). Al respecto se solicita al titular, señalar las medidas contempladas para el manejo de taludes. </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15</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Dada las características naturales de los suelos del área de influencia del PHAM, la inestabilidad estará dada principalmente por flujos en masa generados por agua y nieve; por tanto los métodos a proponer deberán ser aquellos capaces de actuar contra este tipo fuerzas desestabilizadoras. Por otra parte, actuará a favor de la desestabilización la intervención asociada a las obras civiles (sistemas de conducción, caminos y obras en áreas de acopios, entre otras).</w:t>
      </w:r>
    </w:p>
    <w:p w:rsidR="00010E4F" w:rsidRPr="00010E4F" w:rsidRDefault="00010E4F" w:rsidP="00010E4F">
      <w:pPr>
        <w:shd w:val="clear" w:color="auto" w:fill="FFFFFF"/>
        <w:spacing w:before="100" w:beforeAutospacing="1" w:after="10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lang w:val="es-ES"/>
        </w:rPr>
        <w:br w:type="textWrapping" w:clear="all"/>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A la fecha no se dispone de un detalle y distribución espacial de las soluciones técnicas para la estabilización de taludes, siendo éstas en la práctica, definidas una vez concluida la etapa de movimiento de tierras. A modo general en esta sección del Adenda se describen las medidas que podrán ser implementadas, pero no se especifican las obras de estabilización asociadas a sitios puntuales u obras civiles del PHAM, puesto que su elección quedará sujeta entre otros aspectos a:</w:t>
      </w:r>
    </w:p>
    <w:p w:rsidR="00010E4F" w:rsidRPr="00010E4F" w:rsidRDefault="00010E4F" w:rsidP="00010E4F">
      <w:pPr>
        <w:shd w:val="clear" w:color="auto" w:fill="FFFFFF"/>
        <w:spacing w:beforeAutospacing="1" w:after="0" w:afterAutospacing="1" w:line="240" w:lineRule="auto"/>
        <w:ind w:left="180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Las características de los suelos en el área de intervención</w:t>
      </w:r>
    </w:p>
    <w:p w:rsidR="00010E4F" w:rsidRPr="00010E4F" w:rsidRDefault="00010E4F" w:rsidP="00010E4F">
      <w:pPr>
        <w:shd w:val="clear" w:color="auto" w:fill="FFFFFF"/>
        <w:spacing w:beforeAutospacing="1" w:after="0" w:afterAutospacing="1" w:line="240" w:lineRule="auto"/>
        <w:ind w:left="180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Las características de las obras del PHAM que permanecerán in situ.</w:t>
      </w:r>
    </w:p>
    <w:p w:rsidR="00010E4F" w:rsidRPr="00010E4F" w:rsidRDefault="00010E4F" w:rsidP="00010E4F">
      <w:pPr>
        <w:shd w:val="clear" w:color="auto" w:fill="FFFFFF"/>
        <w:spacing w:beforeAutospacing="1" w:after="0" w:afterAutospacing="1" w:line="240" w:lineRule="auto"/>
        <w:ind w:left="180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Las condiciones locales de riesgo natural en el área intervenida.</w:t>
      </w:r>
    </w:p>
    <w:p w:rsidR="00010E4F" w:rsidRPr="00010E4F" w:rsidRDefault="00010E4F" w:rsidP="00010E4F">
      <w:pPr>
        <w:shd w:val="clear" w:color="auto" w:fill="FFFFFF"/>
        <w:spacing w:beforeAutospacing="1" w:after="0" w:afterAutospacing="1" w:line="240" w:lineRule="auto"/>
        <w:ind w:left="180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El riesgo inducido por las obras del Proyecto, y que pueda significar efectos adversos al área de influencia.</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La inclinación de los taludes de corte se establecerá en función de la calidad y estratificación de los suelos encontrados. Para decidir la inclinación adecuada de cada talud, durante el desarrollo de la ingeniería de detalle de las obras, se efectuarán las prospecciones en terreno realizando los ensayos de suelos para establecer el valor de los parámetros mecánicos, cohesión, ángulo de fricción interna, estratificación, que permitan establecer la inclinación estable de los taludes.</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Adicionalmente el diseño contempla el control del escurrimiento de las aguas lluvia, interceptando los flujos de las laderas superiores antes de que alcancen a los taludes, mediante contrafosos que conducen las aguas a las obras de arte previstas para su descarga en los cauces y quebradas cercanos. En aquellos casos en que la pendiente de los contrafosos produzca velocidades del agua mayores, se contempla revestir éstos con hormigón o mampostería de piedra.</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a) Métodos de aplicación general</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a.1) Refuerzo mediante cobertura vegetal</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lastRenderedPageBreak/>
        <w:t>En el caso de aquellos sectores donde se haya realizado movimiento de tierra y, a su vez, generado pendientes inestables posibles de revegetar, se realizará una siembra de herbáceas adaptables a las condiciones del lugar mediante hidrosiembra de especies nativas de modo de promover la estabilización de taludes. Luego, esta misma área se reforzará mediante reforestación (Ver Anexo 29 del EIA, Plan de Restauración de la Vegetación).</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La primera labor se realizará a principios de primavera, mientras que la plantación de los taludes se efectuará a fines de otoño, para asegurar el buen enraizamiento y brotación de los individuos plantados.</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Con la finalidad de otorgar estabilidad en los primeros años de desarrollo a la cubierta vegetal, se evaluara la necesidad de utilizar “malla talud” para evitar erosión y arrastre de suelo descubierto y con ello de las plantas pequeñas por causa de la erosión hídrica. El establecimiento mediante este método se ilustra en la imagen siguiente:</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 xml:space="preserve">Fotografía 22: </w:t>
      </w:r>
      <w:r w:rsidRPr="00010E4F">
        <w:rPr>
          <w:rFonts w:ascii="Arial" w:eastAsia="Times New Roman" w:hAnsi="Arial" w:cs="Arial"/>
          <w:color w:val="000000"/>
          <w:sz w:val="20"/>
          <w:szCs w:val="20"/>
          <w:lang w:val="es-ES"/>
        </w:rPr>
        <w:t>Fotografía que ilustra el uso de “malla talud” para establecimiento de especies en pendientes pronunciadas</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(Para ver Fotografía, favor remitirse a Anexo "Fotografias de la Adenda").</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 xml:space="preserve">a.2) Descompactación </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Luego de la construcción de caminos, y el abandono de campamentos y terrazas de acceso a túneles, se descompactará en caso de que hayan sido sometidos a compactación.</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 xml:space="preserve">a.3) Terrazas </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Las terrazas se implementarán en sitios cuya pendiente sea igual o inferior a 30%. Se dispondrán transversalmente a la dirección de la pendiente para interceptar la escorrentía superficial y transportarla, con velocidad no erosiva hacia una salida adecuada acortando así la longitud de la pendiente. Para este caso las plataformas pueden construirse utilizando taludes reforzados con hormigón, gaviones, muros de piedra, etc.</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Para la contención de taludes se privilegiará el uso de material disponible en el área de los trabajos, como en este caso los bloques de piedra.</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 xml:space="preserve">Fotografía 23: </w:t>
      </w:r>
      <w:r w:rsidRPr="00010E4F">
        <w:rPr>
          <w:rFonts w:ascii="Arial" w:eastAsia="Times New Roman" w:hAnsi="Arial" w:cs="Arial"/>
          <w:color w:val="000000"/>
          <w:sz w:val="20"/>
          <w:szCs w:val="20"/>
          <w:lang w:val="es-ES"/>
        </w:rPr>
        <w:t>Ejemplo de terraza reforzada con bloques de piedra</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 xml:space="preserve">Fotografía 24: </w:t>
      </w:r>
      <w:r w:rsidRPr="00010E4F">
        <w:rPr>
          <w:rFonts w:ascii="Arial" w:eastAsia="Times New Roman" w:hAnsi="Arial" w:cs="Arial"/>
          <w:color w:val="000000"/>
          <w:sz w:val="20"/>
          <w:szCs w:val="20"/>
          <w:lang w:val="es-ES"/>
        </w:rPr>
        <w:t>Detalle de un muro de bloques.</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a.4) Canales de desvío</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Los canales desvió se construirán con la finalidad de conducir aquellas aguas de escorrentía provenientes de laderas aguas arriba de las obras, a velocidad no erosiva, aguas abajo de éstas. Estos se construyen transversalmente a la pendiente con un ligero desnivel para transportar el agua a una salida adecuada, la que puede ser el curso natural más cercano capaz de recibir el caudal estimado.</w:t>
      </w:r>
    </w:p>
    <w:p w:rsidR="00010E4F" w:rsidRPr="00010E4F" w:rsidRDefault="00010E4F" w:rsidP="00010E4F">
      <w:pPr>
        <w:shd w:val="clear" w:color="auto" w:fill="FFFFFF"/>
        <w:spacing w:before="100" w:beforeAutospacing="1" w:after="10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lang w:val="es-ES"/>
        </w:rPr>
        <w:br w:type="textWrapping" w:clear="all"/>
      </w:r>
      <w:r w:rsidRPr="00010E4F">
        <w:rPr>
          <w:rFonts w:ascii="Arial" w:eastAsia="Times New Roman" w:hAnsi="Arial" w:cs="Arial"/>
          <w:color w:val="000000"/>
          <w:sz w:val="20"/>
          <w:szCs w:val="20"/>
          <w:lang w:val="es-ES"/>
        </w:rPr>
        <w:t>a.5) Conducciones a cursos naturales</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lastRenderedPageBreak/>
        <w:t>Todos los nuevos cursos que se generen a raíz de la intervención de las distintas obras del proyecto, serán evacuados a cursos naturales. Aquellas conducciones susceptibles de erosionarse, si se estima necesario, serán reforzadas en fondos y paredes mediante concreto o roca.</w:t>
      </w:r>
    </w:p>
    <w:p w:rsidR="00010E4F" w:rsidRPr="00010E4F" w:rsidRDefault="00010E4F" w:rsidP="00010E4F">
      <w:pPr>
        <w:shd w:val="clear" w:color="auto" w:fill="FFFFFF"/>
        <w:spacing w:beforeAutospacing="1" w:after="0" w:afterAutospacing="1" w:line="240" w:lineRule="auto"/>
        <w:ind w:left="1440" w:hanging="360"/>
        <w:jc w:val="center"/>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 xml:space="preserve">Fotografía 25: </w:t>
      </w:r>
      <w:r w:rsidRPr="00010E4F">
        <w:rPr>
          <w:rFonts w:ascii="Arial" w:eastAsia="Times New Roman" w:hAnsi="Arial" w:cs="Arial"/>
          <w:color w:val="000000"/>
          <w:sz w:val="20"/>
          <w:szCs w:val="20"/>
          <w:lang w:val="es-ES"/>
        </w:rPr>
        <w:t>Ejemplo de canal de conducción prefabricado de concreto</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 xml:space="preserve">Fotografía 26: </w:t>
      </w:r>
      <w:r w:rsidRPr="00010E4F">
        <w:rPr>
          <w:rFonts w:ascii="Arial" w:eastAsia="Times New Roman" w:hAnsi="Arial" w:cs="Arial"/>
          <w:color w:val="000000"/>
          <w:sz w:val="20"/>
          <w:szCs w:val="20"/>
          <w:lang w:val="es-ES"/>
        </w:rPr>
        <w:t>Ejemplo de canal de conducción recubierto con geotextil y relleno de piedras</w:t>
      </w:r>
    </w:p>
    <w:p w:rsidR="00010E4F" w:rsidRPr="00010E4F" w:rsidRDefault="00010E4F" w:rsidP="00010E4F">
      <w:pPr>
        <w:shd w:val="clear" w:color="auto" w:fill="FFFFFF"/>
        <w:spacing w:before="100" w:beforeAutospacing="1" w:after="10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lang w:val="es-ES"/>
        </w:rPr>
        <w:br w:type="textWrapping" w:clear="all"/>
      </w:r>
      <w:r w:rsidRPr="00010E4F">
        <w:rPr>
          <w:rFonts w:ascii="Arial" w:eastAsia="Times New Roman" w:hAnsi="Arial" w:cs="Arial"/>
          <w:color w:val="000000"/>
          <w:sz w:val="20"/>
          <w:szCs w:val="20"/>
          <w:lang w:val="es-ES"/>
        </w:rPr>
        <w:t>a.5) Geotextiles</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En caso de requerirse estabilización en muy corto plazo de algunos taludes, producto de lluvias durante el período, se utilizarán geotextiles hasta el momento de concretarse la obra de estabilización definitiva.</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 xml:space="preserve">b) Métodos aplicables a caminos </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Previamente cabe señalar que el proyecto deja de manifiesto el compromiso relativo al manejo de estabilización de taludes según el Manual de Carreteras.</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Sin embargo, cabe señalar que para otorgar estabilidad a los caminos y al suelo circundante, en aquellos terrenos de fragilidad se contemplará, dentro de las posibilidades, obras de estabilización como: revestimientos de laderas, muros de contención, estabilización de taludes mediante vegetación. Para estas últimas, podrá llegarse a una estabilización temprana con el apoyo de “malla talud” mientras dura el período de establecimiento de la cobertura.</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Así, dentro de las obras tipos aplicadas a caminos se tiene:</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b.1) Alcantarillas</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 xml:space="preserve">Utilizadas para conducción perpendicular de cursos de agua desde el costado alto a la parte inferior del corte generado por el camino, para luego ser conducidas a un cauce natural. </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Cabe señalar que para evitar socavamiento se contempla el uso de estructuras anti-erosivas del terreno circundante.</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b.2) Muro de Gaviones</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Estas aplicaciones de estabilidad de tierra y protección contra la erosión se podrán utilizar contra la socavación, especialmente a orillas de cursos de agua esporádicos de alto caudal y en arroyos permanentes.</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b.3) Muros rígidos de hormigón armado</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Se aplicarán en cortes verticales en las que la roca presente una firmeza insuficiente y que ponga en riesgo la parte alta de una determinada ladera.</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b.4) Mallas de control de avalanchas</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lastRenderedPageBreak/>
        <w:t>Este tipo de contención es utilizable en laderas de pendiente fuerte y superficie considerable, en las que el material suelto presenta susceptibilidad al flujo, ya sea producto de escorrentías, deshielos, etc.</w:t>
      </w:r>
    </w:p>
    <w:p w:rsidR="00010E4F" w:rsidRPr="00010E4F" w:rsidRDefault="00010E4F" w:rsidP="00010E4F">
      <w:pPr>
        <w:shd w:val="clear" w:color="auto" w:fill="FFFFFF"/>
        <w:spacing w:before="100" w:beforeAutospacing="1" w:after="10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lang w:val="es-ES"/>
        </w:rPr>
        <w:br w:type="textWrapping" w:clear="all"/>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 xml:space="preserve">Fotografía 27: </w:t>
      </w:r>
      <w:r w:rsidRPr="00010E4F">
        <w:rPr>
          <w:rFonts w:ascii="Arial" w:eastAsia="Times New Roman" w:hAnsi="Arial" w:cs="Arial"/>
          <w:color w:val="000000"/>
          <w:sz w:val="20"/>
          <w:szCs w:val="20"/>
          <w:lang w:val="es-ES"/>
        </w:rPr>
        <w:t>Esquematización del uso de malla para control de avalancha dispuesta en área susceptible a remoción en masa</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Acorde a las condiciones del terreno y a la posición de la malla, una de las formas de anclaje utilizadas para mallas en posición horizontal corresponde al anclaje en roca firme; sin embargo, en caso de colocaciones en posición vertical se usarán postes flexibles anclados al terreno firme.</w:t>
      </w:r>
    </w:p>
    <w:p w:rsidR="00010E4F" w:rsidRPr="00010E4F" w:rsidRDefault="00010E4F" w:rsidP="00010E4F">
      <w:pPr>
        <w:shd w:val="clear" w:color="auto" w:fill="FFFFFF"/>
        <w:spacing w:beforeAutospacing="1" w:after="0" w:afterAutospacing="1" w:line="240" w:lineRule="auto"/>
        <w:ind w:left="1440" w:hanging="360"/>
        <w:jc w:val="center"/>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Fotografía 28:</w:t>
      </w:r>
      <w:r w:rsidRPr="00010E4F">
        <w:rPr>
          <w:rFonts w:ascii="Arial" w:eastAsia="Times New Roman" w:hAnsi="Arial" w:cs="Arial"/>
          <w:color w:val="000000"/>
          <w:sz w:val="20"/>
          <w:szCs w:val="20"/>
          <w:lang w:val="es-ES"/>
        </w:rPr>
        <w:t xml:space="preserve"> Esquematización de un método de fijación de la malla a la roca firme</w:t>
      </w:r>
    </w:p>
    <w:p w:rsidR="00010E4F" w:rsidRPr="00010E4F" w:rsidRDefault="00010E4F" w:rsidP="00010E4F">
      <w:pPr>
        <w:shd w:val="clear" w:color="auto" w:fill="FFFFFF"/>
        <w:spacing w:beforeAutospacing="1" w:after="0" w:afterAutospacing="1" w:line="240" w:lineRule="auto"/>
        <w:ind w:left="1800" w:hanging="360"/>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16.</w:t>
      </w:r>
      <w:r w:rsidRPr="00010E4F">
        <w:rPr>
          <w:rFonts w:ascii="Times New Roman" w:eastAsia="Times New Roman" w:hAnsi="Times New Roman" w:cs="Times New Roman"/>
          <w:i/>
          <w:iCs/>
          <w:color w:val="000000"/>
          <w:sz w:val="14"/>
          <w:szCs w:val="14"/>
          <w:lang w:val="es-ES"/>
        </w:rPr>
        <w:t xml:space="preserve"> </w:t>
      </w:r>
      <w:r w:rsidRPr="00010E4F">
        <w:rPr>
          <w:rFonts w:ascii="Arial" w:eastAsia="Times New Roman" w:hAnsi="Arial" w:cs="Arial"/>
          <w:i/>
          <w:iCs/>
          <w:color w:val="000000"/>
          <w:sz w:val="20"/>
          <w:szCs w:val="20"/>
          <w:lang w:val="es-ES"/>
        </w:rPr>
        <w:t>Respecto de la restauración de cauces, se solicita al titular señalar como se llevará a cabo el manejo de los cauces, en especial por la construcción de sifones, en el Río Colorado, Río Yeso y Estero El Morado, indicando si se contemplan medidas de restauración de los suelos, flora y fauna, en particular si se considera realizar rescates de fauna.</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16</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Los antecedentes presentados en el EIA sobre la modificación de cauces han sido adjuntados en el Anexo 8, en vista de la pertinencia del PAS 106. Mayores antecedentes sobre la secuencia constructiva de este tipo de obras se incluye en la respuesta a la Pregunta 3 del Capítulo 1 de este Adenda.</w:t>
      </w:r>
    </w:p>
    <w:p w:rsidR="00010E4F" w:rsidRPr="00010E4F" w:rsidRDefault="00010E4F" w:rsidP="00010E4F">
      <w:pPr>
        <w:shd w:val="clear" w:color="auto" w:fill="FFFFFF"/>
        <w:spacing w:before="100" w:beforeAutospacing="1" w:after="10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lang w:val="es-ES"/>
        </w:rPr>
        <w:br w:type="textWrapping" w:clear="all"/>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En el EIA, las áreas afectadas por sifones, zona de descarga, así como otras zonas de cauces afectadas, han sido tratadas como sectores intervenidos por obras superficiales, por lo que su restauración está incluida en el Plan de Restauración de la Vegetación, el que considera estudios previos a la ejecución de faenas, orientadas a caracterizar la vegetación que puntualmente pudiera verse afectada a modo de compensarla o restaurarla de acuerdo a su situación original (Anexo 29, Tabla 1). En este sentido, se entiende para la zona de riberas inmediata al cauce que serán intervenidas en forma temporal. Lógicamente para el caso de obras permanentes, se aplicará una restauración que sea consistente con el tipo de obra definitiva que permanecerá in situ.</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Las actividades de restauración formarán parte integrante de los programas de construcción del Contratista, siendo consistente con el resto de las actividades propiamente constructivas. Dichas actividades se iniciarán con un microrruteo que permitirá identificar en forma precisa el tipo de especies y/o ejemplares que serán removidos, su localización y posibilidades de restablecer una vez finalicen las obras.</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De esta manera, los resultados del microrruteo aportarán el in-put de información detallada para la programación de los esfuerzos de restauración. Los resultados del microrruteo serán presentados al SAG.</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lastRenderedPageBreak/>
        <w:t>La restauración de la vegetación según proceda necesariamente implicará la reposición del sustrato, y su implementación permitirá el restablecimiento del hábitat para la fauna.</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En el Anexo 4 se indican preliminarmente los esfuerzos de rescate de fauna que se contemplan. Un nuevo reconocimiento por parte de un especialista en los sitios donde se contempla la construcción de enrocados, permitirá confirmar/descartar la necesidad de ejecutar rescates en dichas zonas.</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Es importante destacar que el Titular reitera su compromiso de articular eficientemente las acciones de mitigación, compensación y restauración con el conjunto de las tareas constructivas, pasando éstas a formar parte integrante de los programas de construcción del Contratista. Es así por tanto, que las medidas ambientales tendrán un carácter de obligatoriedad, priorizadas y supervisadas tanto en su ejecución como en su retroalimentación conforme a los resultados obtenidos.</w:t>
      </w:r>
    </w:p>
    <w:p w:rsidR="00010E4F" w:rsidRPr="00010E4F" w:rsidRDefault="00010E4F" w:rsidP="00010E4F">
      <w:pPr>
        <w:shd w:val="clear" w:color="auto" w:fill="FFFFFF"/>
        <w:spacing w:beforeAutospacing="1" w:after="0" w:afterAutospacing="1" w:line="240" w:lineRule="auto"/>
        <w:ind w:left="1800" w:hanging="360"/>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17.</w:t>
      </w:r>
      <w:r w:rsidRPr="00010E4F">
        <w:rPr>
          <w:rFonts w:ascii="Times New Roman" w:eastAsia="Times New Roman" w:hAnsi="Times New Roman" w:cs="Times New Roman"/>
          <w:i/>
          <w:iCs/>
          <w:color w:val="000000"/>
          <w:sz w:val="14"/>
          <w:szCs w:val="14"/>
          <w:lang w:val="es-ES"/>
        </w:rPr>
        <w:t xml:space="preserve"> </w:t>
      </w:r>
      <w:r w:rsidRPr="00010E4F">
        <w:rPr>
          <w:rFonts w:ascii="Arial" w:eastAsia="Times New Roman" w:hAnsi="Arial" w:cs="Arial"/>
          <w:i/>
          <w:iCs/>
          <w:color w:val="000000"/>
          <w:sz w:val="20"/>
          <w:szCs w:val="20"/>
          <w:lang w:val="es-ES"/>
        </w:rPr>
        <w:t xml:space="preserve">Respecto de la magnitud de las obras involucradas en el proyecto, de los caminos, movimientos de materiales, transporte de diversos productos, entre otros aspectos, se solicita al titular pronunciarse respecto de la implementación de un Plan de Emergencias ante situaciones que pongan en riesgo la calidad del abastecimiento de agua del sistema Río Maipo. Al respecto, el titular deberá indicar las medidas que se proponen para actuar ante posibles contingencias en períodos de construcción y operación. </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17</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Como se ha explicado anteriormente, las obras y/actividades involucradas en el proyecto (caminos, movimientos de materiales, transporte de diversos productos, etc.), no tendrán incidencia o impacto alguno sobre calidad o seguridad del abastecimiento de agua del sistema Río Maipo (también ver respuesta a pregunta 33 del cap 1 de este Adenda).</w:t>
      </w:r>
    </w:p>
    <w:p w:rsidR="00010E4F" w:rsidRPr="00010E4F" w:rsidRDefault="00010E4F" w:rsidP="00010E4F">
      <w:pPr>
        <w:shd w:val="clear" w:color="auto" w:fill="FFFFFF"/>
        <w:spacing w:before="100" w:beforeAutospacing="1" w:after="10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lang w:val="es-ES"/>
        </w:rPr>
        <w:br w:type="textWrapping" w:clear="all"/>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En la fase de construcción, las intervenciones del Proyecto sobre los cauces implicarán sólo una alteración temporal producto de la remoción de tierras durante las excavaciones y otras faenas de construcción de obras. Esta intervención será reducida en extensión espacial y temporal debido a que sólo se prolongará por el plazo que demore la construcción de dichas obras (ver sección 6.4.1.4 del EIA). Para controlar este efecto y monitorearlo en el tiempo, el PHAM ha comprometido el conjunto de acciones concretas indicadas en la sección 6.4.1.4 del EIA y propuesto ejecutar un “Programa de Monitoreo de Calidad del Agua en la Etapa de Construcción” para verificar la efectividad de dichas medidas durante todo el tiempo que dure la construcción de obras (sección 8.2.3 del EIA).</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Sin perjuicio de lo anterior, ante situaciones de emergencias no previstas se procederá conforme a lo indicado en la sección 7.2.5 del EIA, es decir:</w:t>
      </w:r>
    </w:p>
    <w:p w:rsidR="00010E4F" w:rsidRPr="00010E4F" w:rsidRDefault="00010E4F" w:rsidP="00010E4F">
      <w:pPr>
        <w:shd w:val="clear" w:color="auto" w:fill="FFFFFF"/>
        <w:spacing w:beforeAutospacing="1" w:after="0" w:afterAutospacing="1" w:line="240" w:lineRule="auto"/>
        <w:ind w:left="180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Se implementará el Plan de Comunicaciones, descrito en el Anexo 32 de EIA, que operará durante toda la etapa de construcción. Este Plan tendrá como objetivo mantener siempre comunicados al PHAM con todos los servicios públicos relacionados con el control de una emergencia.</w:t>
      </w:r>
    </w:p>
    <w:p w:rsidR="00010E4F" w:rsidRPr="00010E4F" w:rsidRDefault="00010E4F" w:rsidP="00010E4F">
      <w:pPr>
        <w:shd w:val="clear" w:color="auto" w:fill="FFFFFF"/>
        <w:spacing w:beforeAutospacing="1" w:after="0" w:afterAutospacing="1" w:line="240" w:lineRule="auto"/>
        <w:ind w:left="180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Se identificará y localizará el foco de contaminación, para proceder inmediatamente a su neutralización o control.</w:t>
      </w:r>
    </w:p>
    <w:p w:rsidR="00010E4F" w:rsidRPr="00010E4F" w:rsidRDefault="00010E4F" w:rsidP="00010E4F">
      <w:pPr>
        <w:shd w:val="clear" w:color="auto" w:fill="FFFFFF"/>
        <w:spacing w:beforeAutospacing="1" w:after="0" w:afterAutospacing="1" w:line="240" w:lineRule="auto"/>
        <w:ind w:left="180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lastRenderedPageBreak/>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Se dará aviso inmediato a Aguas Andinas S.A., Autoridad Sanitaria Región Metropolitana, Dirección General de Aguas, CONAMA RM, Carabineros y Autoridades comunales, sobre la localización y magnitud del evento.</w:t>
      </w:r>
    </w:p>
    <w:p w:rsidR="00010E4F" w:rsidRPr="00010E4F" w:rsidRDefault="00010E4F" w:rsidP="00010E4F">
      <w:pPr>
        <w:shd w:val="clear" w:color="auto" w:fill="FFFFFF"/>
        <w:spacing w:beforeAutospacing="1" w:after="0" w:afterAutospacing="1" w:line="240" w:lineRule="auto"/>
        <w:ind w:left="180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Se hará un completo registro escrito y/o gráfico del evento, y de las medidas inmediatas adoptadas.</w:t>
      </w:r>
    </w:p>
    <w:p w:rsidR="00010E4F" w:rsidRPr="00010E4F" w:rsidRDefault="00010E4F" w:rsidP="00010E4F">
      <w:pPr>
        <w:shd w:val="clear" w:color="auto" w:fill="FFFFFF"/>
        <w:spacing w:beforeAutospacing="1" w:after="0" w:afterAutospacing="1" w:line="240" w:lineRule="auto"/>
        <w:ind w:left="180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Se activará una investigación interna sobre las causas del evento y la eficiencia o suficiencia de las acciones preventivas o correctivas adoptadas, con el fin de corregir los procedimientos que eviten que la situación se repita en el futuro.</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Complementariamente, otras acciones concretas diseñadas para actuar en situaciones de emergencia que pueden comprometer cursos o masas de agua presentes en el área de influencia directa del Proyecto se describen a continuación:</w:t>
      </w:r>
    </w:p>
    <w:p w:rsidR="00010E4F" w:rsidRPr="00010E4F" w:rsidRDefault="00010E4F" w:rsidP="00010E4F">
      <w:pPr>
        <w:shd w:val="clear" w:color="auto" w:fill="FFFFFF"/>
        <w:spacing w:beforeAutospacing="1" w:after="0" w:afterAutospacing="1" w:line="240" w:lineRule="auto"/>
        <w:ind w:left="2160" w:hanging="360"/>
        <w:jc w:val="both"/>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a)</w:t>
      </w:r>
      <w:r w:rsidRPr="00010E4F">
        <w:rPr>
          <w:rFonts w:ascii="Times New Roman" w:eastAsia="Times New Roman" w:hAnsi="Times New Roman" w:cs="Times New Roman"/>
          <w:i/>
          <w:iCs/>
          <w:color w:val="000000"/>
          <w:sz w:val="14"/>
          <w:szCs w:val="14"/>
          <w:lang w:val="es-ES"/>
        </w:rPr>
        <w:t xml:space="preserve"> </w:t>
      </w:r>
      <w:r w:rsidRPr="00010E4F">
        <w:rPr>
          <w:rFonts w:ascii="Arial" w:eastAsia="Times New Roman" w:hAnsi="Arial" w:cs="Arial"/>
          <w:i/>
          <w:iCs/>
          <w:color w:val="000000"/>
          <w:sz w:val="20"/>
          <w:szCs w:val="20"/>
          <w:lang w:val="es-ES"/>
        </w:rPr>
        <w:t>En caso de un derrame o caída accidental al cauce de materiales sólidos, aceites, lubricantes u otros</w:t>
      </w:r>
    </w:p>
    <w:p w:rsidR="00010E4F" w:rsidRPr="00010E4F" w:rsidRDefault="00010E4F" w:rsidP="00010E4F">
      <w:pPr>
        <w:shd w:val="clear" w:color="auto" w:fill="FFFFFF"/>
        <w:spacing w:beforeAutospacing="1" w:after="0" w:afterAutospacing="1" w:line="240" w:lineRule="auto"/>
        <w:ind w:left="180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Se evaluará la pertinencia de efectuar una limpieza y retiro del sustrato afectado en el fondo o ribera (medidas de contingencia, Derrame de sustancias peligrosas en sección 7.2.4 del EIA)</w:t>
      </w:r>
    </w:p>
    <w:p w:rsidR="00010E4F" w:rsidRPr="00010E4F" w:rsidRDefault="00010E4F" w:rsidP="00010E4F">
      <w:pPr>
        <w:shd w:val="clear" w:color="auto" w:fill="FFFFFF"/>
        <w:spacing w:beforeAutospacing="1" w:after="0" w:afterAutospacing="1" w:line="240" w:lineRule="auto"/>
        <w:ind w:left="180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En caso de ocurrir posibles derrames de material de roca a las riberas y cauces de ríos y esteros, se efectuará su inmediata limpieza y se instalarán elementos de contención, si la situación lo amerita (sección 6 del Anexo 6)</w:t>
      </w:r>
    </w:p>
    <w:p w:rsidR="00010E4F" w:rsidRPr="00010E4F" w:rsidRDefault="00010E4F" w:rsidP="00010E4F">
      <w:pPr>
        <w:shd w:val="clear" w:color="auto" w:fill="FFFFFF"/>
        <w:spacing w:before="100" w:beforeAutospacing="1" w:after="10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lang w:val="es-ES"/>
        </w:rPr>
        <w:br w:type="textWrapping" w:clear="all"/>
      </w:r>
    </w:p>
    <w:p w:rsidR="00010E4F" w:rsidRPr="00010E4F" w:rsidRDefault="00010E4F" w:rsidP="00010E4F">
      <w:pPr>
        <w:shd w:val="clear" w:color="auto" w:fill="FFFFFF"/>
        <w:spacing w:beforeAutospacing="1" w:after="0" w:afterAutospacing="1" w:line="240" w:lineRule="auto"/>
        <w:ind w:left="180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 xml:space="preserve">En caso de derrame de sustancias peligrosas a cursos de agua, el Titular informará a la Dirección General de Aguas de la RM, la Asociación de Canalistas u organizaciones de regantes correspondientes. Si el derrame afecta un uso sanitario del curso de agua, GENER tomará las medidas necesarias para que las personas afectadas obtengan el agua por otro medio, conforme a las indicaciones que al efecto señale la Autoridad Sanitaria, hasta que el problema se encuentre resuelto y se restauren las condiciones que permitan dar el uso inicial que tenía el curso de agua, lo cual será comprobado mediante muestreos, cuyos resultados serán remitidos a la Autoridad Sanitaria competente. </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Por otra parte, se considerarán durante la aplicación de las medidas mencionadas anteriormente, los procedimientos de emergencias ambientales establecidos por la DGA en el “Manual de Normas y Procedimientos del Departamento de Conservación y Protección de Recursos Hídricos” del año 2007, indicados a continuación:</w:t>
      </w:r>
    </w:p>
    <w:p w:rsidR="00010E4F" w:rsidRPr="00010E4F" w:rsidRDefault="00010E4F" w:rsidP="00010E4F">
      <w:pPr>
        <w:shd w:val="clear" w:color="auto" w:fill="FFFFFF"/>
        <w:spacing w:beforeAutospacing="1" w:after="0" w:afterAutospacing="1" w:line="240" w:lineRule="auto"/>
        <w:ind w:left="180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Se recorrerá el área afectada o potencialmente afectada, registrando visualmente la zona (fotografías) y caracterizando el evento conforme a: características y tipo de la contaminación, origen de la contaminación, trayectoria del contaminante en el curso o cuerpo de agua y alcance geográfico de los efectos de la contaminación y georreferenciación del sector (coordenadas UTM, DATUM, HUSO).</w:t>
      </w:r>
    </w:p>
    <w:p w:rsidR="00010E4F" w:rsidRPr="00010E4F" w:rsidRDefault="00010E4F" w:rsidP="00010E4F">
      <w:pPr>
        <w:shd w:val="clear" w:color="auto" w:fill="FFFFFF"/>
        <w:spacing w:beforeAutospacing="1" w:after="0" w:afterAutospacing="1" w:line="240" w:lineRule="auto"/>
        <w:ind w:left="180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Se evaluarán “in situ” los parámetros físicos y químicos (temperatura, pH, conductividad, turbiedad y oxígeno disuelto)</w:t>
      </w:r>
    </w:p>
    <w:p w:rsidR="00010E4F" w:rsidRPr="00010E4F" w:rsidRDefault="00010E4F" w:rsidP="00010E4F">
      <w:pPr>
        <w:shd w:val="clear" w:color="auto" w:fill="FFFFFF"/>
        <w:spacing w:beforeAutospacing="1" w:after="0" w:afterAutospacing="1" w:line="240" w:lineRule="auto"/>
        <w:ind w:left="180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lastRenderedPageBreak/>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Una vez identificada la fuente y tipo de contaminación se programará un muestreo específico para el área contaminada.</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En la fase de operación, el PHAM no tendrá efectos en la calidad o seguridad del abastecimiento de agua potable del sistema Río Maipo (ver respuesta a pregunta 28, 33 y 34 sección 1 de este Adenda).</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lang w:val="es-ES"/>
        </w:rPr>
        <w:t>Finalmente, el contratista de obras integrará en un Plan de Emergencias Consolidado el conjunto de medidas de emergencia sugeridas en el marco de la evaluación ambiental del Proyecto más otras acciones operativas que establezca la RCA. Este Plan será consensuado y coordinado con los distintos actores involucrados (sección 7.2.2 del EIA), siendo presentado a la Autoridad Ambiental en forma previa al inicio de obras.</w:t>
      </w:r>
    </w:p>
    <w:p w:rsidR="00010E4F" w:rsidRPr="00010E4F" w:rsidRDefault="00010E4F" w:rsidP="00010E4F">
      <w:pPr>
        <w:shd w:val="clear" w:color="auto" w:fill="FFFFFF"/>
        <w:spacing w:beforeAutospacing="1" w:after="0" w:afterAutospacing="1" w:line="240" w:lineRule="auto"/>
        <w:ind w:left="1800" w:hanging="360"/>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18.</w:t>
      </w:r>
      <w:r w:rsidRPr="00010E4F">
        <w:rPr>
          <w:rFonts w:ascii="Times New Roman" w:eastAsia="Times New Roman" w:hAnsi="Times New Roman" w:cs="Times New Roman"/>
          <w:i/>
          <w:iCs/>
          <w:color w:val="000000"/>
          <w:sz w:val="14"/>
          <w:szCs w:val="14"/>
          <w:lang w:val="es-ES"/>
        </w:rPr>
        <w:t xml:space="preserve"> </w:t>
      </w:r>
      <w:r w:rsidRPr="00010E4F">
        <w:rPr>
          <w:rFonts w:ascii="Arial" w:eastAsia="Times New Roman" w:hAnsi="Arial" w:cs="Arial"/>
          <w:i/>
          <w:iCs/>
          <w:color w:val="000000"/>
          <w:sz w:val="20"/>
          <w:szCs w:val="20"/>
          <w:lang w:val="es-ES"/>
        </w:rPr>
        <w:t xml:space="preserve">Se solicita al titular señalar los mecanismos de comunicación y coordinación necesarios que realizará con la empresa sanitaria Aguas Andinas, a efecto de que la operación del proyecto, no alteren el normal suministro de recursos hacia los sistemas de captación y potabilización de Santiago. </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18</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Durante su operación, el PHAM no afectará el normal suministro de recursos hacia los sistemas de captación y potabilización de Santiago administrado por la empresa Aguas Andinas S.A, en su calidad de concesionario del Agua Potable de Santiago.</w:t>
      </w:r>
    </w:p>
    <w:p w:rsidR="00010E4F" w:rsidRPr="00010E4F" w:rsidRDefault="00010E4F" w:rsidP="00010E4F">
      <w:pPr>
        <w:shd w:val="clear" w:color="auto" w:fill="FFFFFF"/>
        <w:spacing w:before="100" w:beforeAutospacing="1" w:after="10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Esto es así dado que las obras del PHAM no interfieren ni intervienen la infraestructura de agua potable de Santiago. Al ser centrales de pasada, el agua captada es devuelta en igual calidad, cantidad y oportunidad al río Maipo en un punto situado 5 Km aguas arriba de la Toma Independiente de la empresa Aguas Andinas.</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No obstante lo anterior, en caso que se produzca accidentalmente algún incidente durante la construcción, tales como caída de material inerte o derrames accidentales, se contempla asumir acciones descritas en el Plan de Emergencias del Capítulo 7 y de Anexo 32 del EIA.</w:t>
      </w:r>
    </w:p>
    <w:p w:rsidR="00010E4F" w:rsidRPr="00010E4F" w:rsidRDefault="00010E4F" w:rsidP="00010E4F">
      <w:pPr>
        <w:shd w:val="clear" w:color="auto" w:fill="FFFFFF"/>
        <w:spacing w:beforeAutospacing="1" w:after="0" w:afterAutospacing="1" w:line="240" w:lineRule="auto"/>
        <w:ind w:left="1800" w:hanging="360"/>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19.</w:t>
      </w:r>
      <w:r w:rsidRPr="00010E4F">
        <w:rPr>
          <w:rFonts w:ascii="Times New Roman" w:eastAsia="Times New Roman" w:hAnsi="Times New Roman" w:cs="Times New Roman"/>
          <w:i/>
          <w:iCs/>
          <w:color w:val="000000"/>
          <w:sz w:val="14"/>
          <w:szCs w:val="14"/>
          <w:lang w:val="es-ES"/>
        </w:rPr>
        <w:t xml:space="preserve"> </w:t>
      </w:r>
      <w:r w:rsidRPr="00010E4F">
        <w:rPr>
          <w:rFonts w:ascii="Arial" w:eastAsia="Times New Roman" w:hAnsi="Arial" w:cs="Arial"/>
          <w:i/>
          <w:iCs/>
          <w:color w:val="000000"/>
          <w:sz w:val="20"/>
          <w:szCs w:val="20"/>
          <w:lang w:val="es-ES"/>
        </w:rPr>
        <w:t xml:space="preserve">Respecto de las “Medidas de mitigación de impacto vial subcuenca río Colorado”, referidas en el Anexo 14, lámina 2, se especifica en el trazado de la ruta G-421 a la altura de la localidad de San Juan de Pirque: “Prohibido circulación de camiones de mas de 4 toneladas desde las 14 PM días Sábados hasta las 24 PM del día Domingo” se solicita al titular adjuntar detalle del flujo vehicular de la zona lo días sábados, esto en función de los posibles trastornos al turismo que esto pueda acarrear, con posibles consecuencias para las personas de la comunidad asociadas a esta actividad económica. </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19</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Efectivamente el tránsito vehicular por concepto de transporte de cargas en camión, entendiendo está como los insumos necesarios para la construcción del proyecto, quedará restringido sólo a los días sábados de 9:30 de la mañana a 14:00 hrs. En adelante no existirá flujo de camiones hasta el siguiente lunes. Lo anterior como una disposición normativa especifica de la comuna, y que será cumplida por el Titular.</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lastRenderedPageBreak/>
        <w:t>Otros flujos asociados a la construcción del proyecto, lo serán el transporte de personal hacia las áreas de trabajo. Este transporte de personal será desde el área Metropolitana a campamentos y desde el área Metropolitana hacia los frentes de trabajo. Al respecto, la descripción de este tipo de flujos (que potencialmente puede presentarse durante los fines de semana) se detalla en el Anexo 9 de este Adenda, que incluye los flujos máximos diarios. En este sentido el flujo máximo estimado en dicho anexo corresponde justamente al evaluado en el Estudio de Impacto Vial, esto es 33 vehículos por hora (restando los camiones de carga), los cuales en ningún caso se presentarán durante un fin de semana por cuanto:</w:t>
      </w:r>
    </w:p>
    <w:p w:rsidR="00010E4F" w:rsidRPr="00010E4F" w:rsidRDefault="00010E4F" w:rsidP="00010E4F">
      <w:pPr>
        <w:shd w:val="clear" w:color="auto" w:fill="FFFFFF"/>
        <w:spacing w:beforeAutospacing="1" w:after="0" w:afterAutospacing="1" w:line="240" w:lineRule="auto"/>
        <w:ind w:left="180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Los flujos máximos diarios, serán acotados sólo a algunos meses del año 2011. El resto de los meses, presentarán menor flujo. El detalle del comportamiento de flujo se presenta en el Anexo 9 de la Adenda;</w:t>
      </w:r>
    </w:p>
    <w:p w:rsidR="00010E4F" w:rsidRPr="00010E4F" w:rsidRDefault="00010E4F" w:rsidP="00010E4F">
      <w:pPr>
        <w:shd w:val="clear" w:color="auto" w:fill="FFFFFF"/>
        <w:spacing w:beforeAutospacing="1" w:after="0" w:afterAutospacing="1" w:line="240" w:lineRule="auto"/>
        <w:ind w:left="180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El transporte de personal por concepto de recambio de turno, sólo se registrará 2 veces a la semana, donde en la mayoria de las situaciones se realizará durante los días de semana;</w:t>
      </w:r>
    </w:p>
    <w:p w:rsidR="00010E4F" w:rsidRPr="00010E4F" w:rsidRDefault="00010E4F" w:rsidP="00010E4F">
      <w:pPr>
        <w:shd w:val="clear" w:color="auto" w:fill="FFFFFF"/>
        <w:spacing w:beforeAutospacing="1" w:after="0" w:afterAutospacing="1" w:line="240" w:lineRule="auto"/>
        <w:ind w:left="180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El flujo real estimado en un sentido de tránsito, es menor al presentado a los 33 vehículos por hora, por cuanto aquellos flujos diarios que provengan desde la comuna de San José de Maipo utilizará el sentido contrario de la vía, de aquel que proviene del área metropolitana, por lo menos hasta el sector de cruce entre la ruta G-25 y G345, que es justamente donde se desvía una proporción de flujo que se dirige hacia las obras de El Yeso y El Volcán;</w:t>
      </w:r>
    </w:p>
    <w:p w:rsidR="00010E4F" w:rsidRPr="00010E4F" w:rsidRDefault="00010E4F" w:rsidP="00010E4F">
      <w:pPr>
        <w:shd w:val="clear" w:color="auto" w:fill="FFFFFF"/>
        <w:spacing w:beforeAutospacing="1" w:after="0" w:afterAutospacing="1" w:line="240" w:lineRule="auto"/>
        <w:ind w:left="180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Los 33 vehículos por hora consideran además los 14 vehículos livianos estimados en el estudio de impacto vial. En la práctica habrá 14 vehículos livianos al día los que en ningún caso se distribuirán en una hora;</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Con todo lo anterior, en un fin de semana normal se estima para la ruta G-421 a la altura de la localidad de San Juan de Pirque, un flujo vehicular del orden de 1 vehiculo/hora.</w:t>
      </w:r>
    </w:p>
    <w:p w:rsidR="00010E4F" w:rsidRPr="00010E4F" w:rsidRDefault="00010E4F" w:rsidP="00010E4F">
      <w:pPr>
        <w:shd w:val="clear" w:color="auto" w:fill="FFFFFF"/>
        <w:spacing w:beforeAutospacing="1" w:after="0" w:afterAutospacing="1" w:line="240" w:lineRule="auto"/>
        <w:ind w:left="1800" w:hanging="360"/>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20.</w:t>
      </w:r>
      <w:r w:rsidRPr="00010E4F">
        <w:rPr>
          <w:rFonts w:ascii="Times New Roman" w:eastAsia="Times New Roman" w:hAnsi="Times New Roman" w:cs="Times New Roman"/>
          <w:i/>
          <w:iCs/>
          <w:color w:val="000000"/>
          <w:sz w:val="14"/>
          <w:szCs w:val="14"/>
          <w:lang w:val="es-ES"/>
        </w:rPr>
        <w:t xml:space="preserve"> </w:t>
      </w:r>
      <w:r w:rsidRPr="00010E4F">
        <w:rPr>
          <w:rFonts w:ascii="Arial" w:eastAsia="Times New Roman" w:hAnsi="Arial" w:cs="Arial"/>
          <w:i/>
          <w:iCs/>
          <w:color w:val="000000"/>
          <w:sz w:val="20"/>
          <w:szCs w:val="20"/>
          <w:lang w:val="es-ES"/>
        </w:rPr>
        <w:t>Respecto del manejo de vegetación, el Plan de Manejo indica que se cortarán 3.000 olivillos y 549 Guayacanes y 55 Eriosyce. El titular señala en el EIA, que se compensarán exclusivamente especies en categorías de conservación Olivillo y Guayacán, sin embargo, en la línea de base establece la intervención de quillayes, aspecto no considerado en su plan de manejo. Al respecto, se solicita al titular pronunciarse y aclarar lo señalado.</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Respuesta 20</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Conforme a la experiencia en proyectos con similares efectos ambientales, se deduce que las reforestaciones propuestas por el respectivo Plan de Manejo Forestal, pueden ser con las mismas especies o con el mismo tipo forestal. Este último es el caso del PHAM, en donde se ha privilegiando la reposición de las especies en categoría de conservación.</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Los criterios asumidos para la formulación del Plan de Manejo Forestal han sido consensuados con personal de CONAF en visitas a terreno realizadas en el marco del proceso de tramitación del Proyecto en el SEIA.</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Por otra parte, ejemplares de quillay serán usados para la restauración de algunos sitios como frentes de trabajo o campamentos</w:t>
      </w:r>
      <w:hyperlink r:id="rId45" w:anchor="_ftn1" w:tooltip="" w:history="1">
        <w:r w:rsidRPr="00010E4F">
          <w:rPr>
            <w:rFonts w:ascii="Arial" w:eastAsia="Times New Roman" w:hAnsi="Arial" w:cs="Arial"/>
            <w:color w:val="0000FF"/>
            <w:u w:val="single"/>
            <w:lang w:val="es-ES"/>
          </w:rPr>
          <w:t>[1]</w:t>
        </w:r>
      </w:hyperlink>
      <w:r w:rsidRPr="00010E4F">
        <w:rPr>
          <w:rFonts w:ascii="Arial" w:eastAsia="Times New Roman" w:hAnsi="Arial" w:cs="Arial"/>
          <w:color w:val="000000"/>
          <w:sz w:val="20"/>
          <w:szCs w:val="20"/>
          <w:lang w:val="es-ES"/>
        </w:rPr>
        <w:t xml:space="preserve"> (Anexo 29, Plan de Restauración de la Vegetación).</w:t>
      </w:r>
    </w:p>
    <w:p w:rsidR="00010E4F" w:rsidRPr="00010E4F" w:rsidRDefault="00010E4F" w:rsidP="00010E4F">
      <w:pPr>
        <w:shd w:val="clear" w:color="auto" w:fill="FFFFFF"/>
        <w:spacing w:before="100" w:beforeAutospacing="1" w:after="10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i/>
          <w:iCs/>
          <w:color w:val="000000"/>
          <w:lang w:val="es-ES"/>
        </w:rPr>
        <w:lastRenderedPageBreak/>
        <w:br w:type="textWrapping" w:clear="all"/>
      </w:r>
    </w:p>
    <w:p w:rsidR="00010E4F" w:rsidRPr="00010E4F" w:rsidRDefault="00010E4F" w:rsidP="00010E4F">
      <w:pPr>
        <w:shd w:val="clear" w:color="auto" w:fill="FFFFFF"/>
        <w:spacing w:beforeAutospacing="1" w:after="0" w:afterAutospacing="1" w:line="240" w:lineRule="auto"/>
        <w:ind w:left="1800" w:hanging="360"/>
        <w:jc w:val="both"/>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21</w:t>
      </w:r>
      <w:r w:rsidRPr="00010E4F">
        <w:rPr>
          <w:rFonts w:ascii="Times New Roman" w:eastAsia="Times New Roman" w:hAnsi="Times New Roman" w:cs="Times New Roman"/>
          <w:i/>
          <w:iCs/>
          <w:color w:val="000000"/>
          <w:sz w:val="14"/>
          <w:szCs w:val="14"/>
          <w:lang w:val="es-ES"/>
        </w:rPr>
        <w:t xml:space="preserve"> </w:t>
      </w:r>
      <w:r w:rsidRPr="00010E4F">
        <w:rPr>
          <w:rFonts w:ascii="Arial" w:eastAsia="Times New Roman" w:hAnsi="Arial" w:cs="Arial"/>
          <w:i/>
          <w:iCs/>
          <w:color w:val="000000"/>
          <w:sz w:val="20"/>
          <w:szCs w:val="20"/>
          <w:lang w:val="es-ES"/>
        </w:rPr>
        <w:t xml:space="preserve">De acuerdo a lo expresado por el titular en el E.I.A. en la fase de operación, como consecuencia de la mantención de las maquinas se generarán residuos que serán acopiados en forma provisoria en un patio especialmente habilitado para luego ser retirados y dispuestos en vertederos autorizados. Al respecto, se solicita al titular detallar las medidas contempladas, por el proyecto, para evitar que esos residuos se filtren hacia los causes de los ríos y esteros cercanos. </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21</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Conforme a lo indicado en la sección 6.3 del Anexo 18 del EIA, el patio de residuos peligrosos contará entre otras características, con piso impermeable, resistente estructural y químicamente a los residuos, y un sistema de conducción y control de derrames de líquidos, que evitará el contacto de éstos con el suelo natural. Este sistema tendrá una capacidad de retención de escurrimientos o derrames no inferior al volumen del contenedor de mayor capacidad ni al 20% del volumen total de los contenedores almacenados.Con estas medidas se evitarán eventuales filtraciones de estos elementos hacia los cauces de ríos y esteros</w:t>
      </w:r>
      <w:r w:rsidRPr="00010E4F">
        <w:rPr>
          <w:rFonts w:ascii="Arial" w:eastAsia="Times New Roman" w:hAnsi="Arial" w:cs="Arial"/>
          <w:i/>
          <w:iCs/>
          <w:color w:val="000000"/>
          <w:sz w:val="20"/>
          <w:szCs w:val="20"/>
          <w:lang w:val="es-ES"/>
        </w:rPr>
        <w:t>.</w:t>
      </w:r>
    </w:p>
    <w:p w:rsidR="00010E4F" w:rsidRPr="00010E4F" w:rsidRDefault="00010E4F" w:rsidP="00010E4F">
      <w:pPr>
        <w:shd w:val="clear" w:color="auto" w:fill="FFFFFF"/>
        <w:spacing w:beforeAutospacing="1" w:after="0" w:afterAutospacing="1" w:line="240" w:lineRule="auto"/>
        <w:ind w:left="1800" w:hanging="360"/>
        <w:jc w:val="both"/>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22.</w:t>
      </w:r>
      <w:r w:rsidRPr="00010E4F">
        <w:rPr>
          <w:rFonts w:ascii="Times New Roman" w:eastAsia="Times New Roman" w:hAnsi="Times New Roman" w:cs="Times New Roman"/>
          <w:i/>
          <w:iCs/>
          <w:color w:val="000000"/>
          <w:sz w:val="14"/>
          <w:szCs w:val="14"/>
          <w:lang w:val="es-ES"/>
        </w:rPr>
        <w:t xml:space="preserve"> </w:t>
      </w:r>
      <w:r w:rsidRPr="00010E4F">
        <w:rPr>
          <w:rFonts w:ascii="Arial" w:eastAsia="Times New Roman" w:hAnsi="Arial" w:cs="Arial"/>
          <w:i/>
          <w:iCs/>
          <w:color w:val="000000"/>
          <w:sz w:val="20"/>
          <w:szCs w:val="20"/>
          <w:lang w:val="es-ES"/>
        </w:rPr>
        <w:t xml:space="preserve">De acuerdo a las láminas de emplazamiento de las obras del proyecto, y a lo señalado por el titular, se desprende que la vegetación existente en los sectores donde se materializarán obras y actividades del proyecto, será talada para el acondicionamiento de los sitios. Al respecto se solicita al titular pronunciarse respecto al plan que se materializará para la reposición de las especies taladas. </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22</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Las medidas de manejo y compensación para la corta y remoción de vegetación en áreas que constituyen bosque están detalladas en el Anexo 7, Plan de Manejo Forestal, y en áreas que no constituyen bosque están detalladas en el Anexo 29, Plan de Restauración de la Vegetación.</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La corta de vegetación generará gran cantidad de restos orgánicos, los cuales tendrán diferentes tratamientos según los sectores de intervención. En el caso del bosque y matorral esclerófilos se dispondrán como leña los troncos y ramas de mayor grosor, mientras que el follaje y las ramas más delgadas serán chipeadas e incorporadas al suelo que se reservará para la restauración (Ver Anexo 29). En el caso de los matorrales andinos, la masa vegetal se dispondrá en sitios aledaños a los sectores de obras, para la protección del suelo, y la generación de barreras que atrapan semillas y proporcionan sustrato para que germinen y se desarrollen, o incluso como refugio de microfauna.</w:t>
      </w:r>
    </w:p>
    <w:p w:rsidR="00010E4F" w:rsidRPr="00010E4F" w:rsidRDefault="00010E4F" w:rsidP="00010E4F">
      <w:pPr>
        <w:shd w:val="clear" w:color="auto" w:fill="FFFFFF"/>
        <w:spacing w:before="100" w:beforeAutospacing="1" w:after="10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i/>
          <w:iCs/>
          <w:color w:val="000000"/>
          <w:lang w:val="es-ES"/>
        </w:rPr>
        <w:br w:type="textWrapping" w:clear="all"/>
      </w:r>
    </w:p>
    <w:p w:rsidR="00010E4F" w:rsidRPr="00010E4F" w:rsidRDefault="00010E4F" w:rsidP="00010E4F">
      <w:pPr>
        <w:shd w:val="clear" w:color="auto" w:fill="FFFFFF"/>
        <w:spacing w:beforeAutospacing="1" w:after="0" w:afterAutospacing="1" w:line="240" w:lineRule="auto"/>
        <w:ind w:left="1800" w:hanging="360"/>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23</w:t>
      </w:r>
      <w:r w:rsidRPr="00010E4F">
        <w:rPr>
          <w:rFonts w:ascii="Times New Roman" w:eastAsia="Times New Roman" w:hAnsi="Times New Roman" w:cs="Times New Roman"/>
          <w:i/>
          <w:iCs/>
          <w:color w:val="000000"/>
          <w:sz w:val="14"/>
          <w:szCs w:val="14"/>
          <w:lang w:val="es-ES"/>
        </w:rPr>
        <w:t xml:space="preserve"> </w:t>
      </w:r>
      <w:r w:rsidRPr="00010E4F">
        <w:rPr>
          <w:rFonts w:ascii="Arial" w:eastAsia="Times New Roman" w:hAnsi="Arial" w:cs="Arial"/>
          <w:i/>
          <w:iCs/>
          <w:color w:val="000000"/>
          <w:sz w:val="20"/>
          <w:szCs w:val="20"/>
          <w:lang w:val="es-ES"/>
        </w:rPr>
        <w:t>El titular señala que el proyecto no afectará los sitios paleontológicos presentes en el área del proyecto, no obstante se exigirá al contratista de las obras, la implementación de medidas de prevención de riesgos sobre el patrimonio arqueológico y palentológico. Al respecto se solicita al titular justificar, adjuntando los antecedentes necesarios, que el proyecto no afectará sitios de valor patrimonial paleontológico y que las obras contempladas no se materializarán sobre sitios paleontológicos, como tampoco el depósito o acopio de marinas.</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lastRenderedPageBreak/>
        <w:t>Respuesta 23</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Favor remitirse al Anexo 14 de este Adenda.</w:t>
      </w:r>
    </w:p>
    <w:p w:rsidR="00010E4F" w:rsidRPr="00010E4F" w:rsidRDefault="00010E4F" w:rsidP="00010E4F">
      <w:pPr>
        <w:shd w:val="clear" w:color="auto" w:fill="FFFFFF"/>
        <w:spacing w:beforeAutospacing="1" w:after="0" w:afterAutospacing="1" w:line="240" w:lineRule="auto"/>
        <w:ind w:left="1800" w:hanging="360"/>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24</w:t>
      </w:r>
      <w:r w:rsidRPr="00010E4F">
        <w:rPr>
          <w:rFonts w:ascii="Times New Roman" w:eastAsia="Times New Roman" w:hAnsi="Times New Roman" w:cs="Times New Roman"/>
          <w:i/>
          <w:iCs/>
          <w:color w:val="000000"/>
          <w:sz w:val="14"/>
          <w:szCs w:val="14"/>
          <w:lang w:val="es-ES"/>
        </w:rPr>
        <w:t xml:space="preserve"> </w:t>
      </w:r>
      <w:r w:rsidRPr="00010E4F">
        <w:rPr>
          <w:rFonts w:ascii="Arial" w:eastAsia="Times New Roman" w:hAnsi="Arial" w:cs="Arial"/>
          <w:i/>
          <w:iCs/>
          <w:color w:val="000000"/>
          <w:sz w:val="20"/>
          <w:szCs w:val="20"/>
          <w:lang w:val="es-ES"/>
        </w:rPr>
        <w:t xml:space="preserve">Se solicita al titular señalar si el proyecto contempla la implementación de un Plan de Información y de Manejo con la comunidad que indique, entre otros aspectos, el tipo de obra que se realizará con sus dimensiones y plazos de construcción, el horario de los trabajos, la cantidad y el horario de paso de camiones, el horario en el que se producirán las mayores emisiones de ruido y la duración de tales eventos, con el objeto de reducir los impactos y minimizar la molestia que ello pudiera causar en la comunidad. Lo anterior, a través de la entrega de cartillas informativas, las que deben ser entregadas a la comunidad previo al inicio de cada fase de la etapa de construcción. Se deberá designar además, a un encargado en la responsable en la obra del Plan que pueda recoger los reclamos de la comunidad de modo de tomar las acciones correctivas en el momento en que se produzcan las molestias. Sin perjuicio de lo anterior, se debe establecer un teléfono para comunicar los reclamos y/o sugerencias que complemente el Plan de Manejo establecido. </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Respuesta 24</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GENER entiende la importancia mantener una comunicación fluida, constante y sólida con la comunidad, es por ello que implementará un Plan de Comunicaciones y Relaciones con la Comunidad, que recogerá todas las inquietudes de la autoridad, y que además estará alineará con las otras iniciativas ya informadas por el Titular en el EIA y que apuntan a esta misma materia.</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 xml:space="preserve">A saber uno los principales objetivos de este Plan será dar aviso oportuno a los vecinos respecto a las características de los trabajos a desarrollar, y en especial del tipo de obra, los plazos de ejecución, el flujo y horario del paso de camiones, y el horario en que se generarán las mayores emisiones de ruido. En efecto, este Programa de Comunicaciones comprenderá el “Programa de Trabajo de ejecución de obras” indicado en el Capítulo 6 del EIA, sección 6.4.1.2 Aumento del Nivel de Presión Sonora </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Por otra parte, es importante tener en cuenta que la mayor parte de las obras del proyecto, serán desarrolladas en forma subterránea y que las obras superficiales se localizarán en sectores deshabitados como el Volcán, Yeso y Aucayes. Considerando esta premisa, se pretende que el Plan se focalice principalmente en el sector de Alfalfal, Maitenes y en otros sectores identificados como potenciales receptores de las emisiones de ruido generadas por fuentes fijas y móviles.</w:t>
      </w:r>
    </w:p>
    <w:p w:rsidR="00010E4F" w:rsidRPr="00010E4F" w:rsidRDefault="00010E4F" w:rsidP="00010E4F">
      <w:pPr>
        <w:shd w:val="clear" w:color="auto" w:fill="FFFFFF"/>
        <w:spacing w:before="100" w:beforeAutospacing="1" w:after="10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lang w:val="es-ES"/>
        </w:rPr>
        <w:br w:type="textWrapping" w:clear="all"/>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En cuanto a los métodos de acercamiento con la Comunidad, y específicamente de la entrega de información, el Titular acoge la sugerencia del servicio, en tanto hará entrega de Cartillas Informativas. Adicionalmente, Gener programará reuniones permanentes con los vecinos cercanos a las faenas de construcción del proyecto, de manera de obtener en forma directa y fidedigna la información asociada a las molestias causadas, y además recoger otros aspectos importantes de monitorear.</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 xml:space="preserve">Tal como se indicara anteriormente, este Plan de Comunicaciones además, estará alineado con otras iniciativas detalladas en el EIA, tal es el caso del Monitoreo de Indicadores Sociales del PHAM, descrito en el Anexo 39 del EIA y cuyo objetivo es dar seguimiento acabado de la correcta implementación de las medidas asociadas a la componente </w:t>
      </w:r>
      <w:r w:rsidRPr="00010E4F">
        <w:rPr>
          <w:rFonts w:ascii="Arial" w:eastAsia="Times New Roman" w:hAnsi="Arial" w:cs="Arial"/>
          <w:color w:val="000000"/>
          <w:sz w:val="20"/>
          <w:szCs w:val="20"/>
          <w:lang w:val="es-ES"/>
        </w:rPr>
        <w:lastRenderedPageBreak/>
        <w:t>social y en general contar siempre con un conocimiento sólido y actualizado de los impactos asociados a la ejecución del Proyecto. Esta coordinación permitirá desarrollar mediante un canal único un sistema eficiente de recolección de información, sin perturbar las actividades cotidianas de la comunidad por efecto de actividades o convocatorias innecesarias.</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Respecto a la habilitación de un teléfono para recepcionar reclamos y sugerencias, previo al inicio de las obras del proyecto, y mediante la entrega de la Cartilla Informativa antes señalada, se publicará un número único y gratuito donde cualquier persona podrá hacer llegar todas sus inquietudes. Al respecto, tan importante como recibir esta información, es corroborar la veracidad de ella. Para lo anterior el Titular realizará auditorias internas y externas periódicas a los subcontratistas encargados de cada una de las obras e instalaciones del proyecto (Ver Capítulo 8 del EIA).</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En caso de identificarse actividades que generen impactos, más allá de los evaluados en el EIA, GENER establecerá en conjunto con el contratista de obras y en los debidos casos con la autoridad, la búsqueda de soluciones rápidas y efectivas.</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Finalmente, y en atención a lo señalado por la autoridad, GENER designara una persona responsable, quien poseerá las capacidades adecuadas para la correcta implementación y seguimiento de este Plan.</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4"/>
          <w:szCs w:val="24"/>
          <w:lang w:val="es-ES"/>
        </w:rPr>
      </w:pPr>
      <w:r w:rsidRPr="00010E4F">
        <w:rPr>
          <w:rFonts w:ascii="Arial" w:eastAsia="Times New Roman" w:hAnsi="Arial" w:cs="Arial"/>
          <w:color w:val="000000"/>
          <w:sz w:val="20"/>
          <w:szCs w:val="20"/>
          <w:lang w:val="es-ES"/>
        </w:rPr>
        <w:br w:type="textWrapping" w:clear="all"/>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4"/>
          <w:szCs w:val="24"/>
          <w:lang w:val="es-ES"/>
        </w:rPr>
      </w:pPr>
      <w:r w:rsidRPr="00010E4F">
        <w:rPr>
          <w:rFonts w:ascii="Arial" w:eastAsia="Times New Roman" w:hAnsi="Arial" w:cs="Arial"/>
          <w:color w:val="000000"/>
          <w:sz w:val="24"/>
          <w:szCs w:val="24"/>
          <w:lang w:val="es-ES"/>
        </w:rPr>
        <w:pict>
          <v:rect id="_x0000_i1031" style="width:130.7pt;height:.75pt" o:hrpct="330" o:hrstd="t" o:hr="t" fillcolor="#a0a0a0" stroked="f"/>
        </w:pic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hyperlink r:id="rId46" w:anchor="_ftnref1" w:tooltip="" w:history="1">
        <w:r w:rsidRPr="00010E4F">
          <w:rPr>
            <w:rFonts w:ascii="Arial" w:eastAsia="Times New Roman" w:hAnsi="Arial" w:cs="Arial"/>
            <w:color w:val="0000FF"/>
            <w:u w:val="single"/>
            <w:lang w:val="es-ES"/>
          </w:rPr>
          <w:t>[1]</w:t>
        </w:r>
      </w:hyperlink>
      <w:r w:rsidRPr="00010E4F">
        <w:rPr>
          <w:rFonts w:ascii="Arial" w:eastAsia="Times New Roman" w:hAnsi="Arial" w:cs="Arial"/>
          <w:color w:val="000000"/>
          <w:sz w:val="20"/>
          <w:szCs w:val="20"/>
          <w:lang w:val="es-ES"/>
        </w:rPr>
        <w:t xml:space="preserve"> </w:t>
      </w:r>
      <w:r w:rsidRPr="00010E4F">
        <w:rPr>
          <w:rFonts w:ascii="Arial" w:eastAsia="Times New Roman" w:hAnsi="Arial" w:cs="Arial"/>
          <w:color w:val="000000"/>
          <w:sz w:val="16"/>
          <w:szCs w:val="16"/>
          <w:lang w:val="es-ES"/>
        </w:rPr>
        <w:t>El Titular tiene en consideración el Decreto 366 fija periodos de corta para el quillay, y exige la autorización escrita del SAG, en caso de tratarse de corta en terrenos de rulo, la cual se solicitará oportunamente.</w:t>
      </w:r>
    </w:p>
    <w:p w:rsidR="00010E4F" w:rsidRPr="00010E4F" w:rsidRDefault="00010E4F" w:rsidP="00010E4F">
      <w:pPr>
        <w:shd w:val="clear" w:color="auto" w:fill="FFFFFF"/>
        <w:spacing w:beforeAutospacing="1" w:after="0" w:afterAutospacing="1" w:line="240" w:lineRule="auto"/>
        <w:ind w:left="1800" w:hanging="360"/>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25</w:t>
      </w:r>
      <w:r w:rsidRPr="00010E4F">
        <w:rPr>
          <w:rFonts w:ascii="Times New Roman" w:eastAsia="Times New Roman" w:hAnsi="Times New Roman" w:cs="Times New Roman"/>
          <w:i/>
          <w:iCs/>
          <w:color w:val="000000"/>
          <w:sz w:val="14"/>
          <w:szCs w:val="14"/>
          <w:lang w:val="es-ES"/>
        </w:rPr>
        <w:t xml:space="preserve"> </w:t>
      </w:r>
      <w:r w:rsidRPr="00010E4F">
        <w:rPr>
          <w:rFonts w:ascii="Arial" w:eastAsia="Times New Roman" w:hAnsi="Arial" w:cs="Arial"/>
          <w:i/>
          <w:iCs/>
          <w:color w:val="000000"/>
          <w:sz w:val="20"/>
          <w:szCs w:val="20"/>
          <w:lang w:val="es-ES"/>
        </w:rPr>
        <w:t xml:space="preserve">Se solicita al titular informar respecto de las frecuencias mínimas, estimadas, de humectación de: caminos, sectores de tránsito, frentes de trabajo, cargas de camiones, sitios de desplazamiento, vías con flujo vehicular interno y de maquinarias y todas las fuentes de emisión de material particulado. Además, se solicita informar como aumentarán dichos circuitos, en las distintas fases del proyecto, considerando que existen etapas del proyecto en que será más intenso el flujo de camiones. </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25</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Según lo indicado en la sección 2.3.2.5 del EIA, se estima el uso de un camión aljibe por área de trabajo (El Volcán, El Yeso, Alfalfal, Aucayes y Las Lajas), que circulará 1 vez al día durante 151 días al año considerando sólo el periodo estival.</w:t>
      </w:r>
    </w:p>
    <w:p w:rsidR="00010E4F" w:rsidRPr="00010E4F" w:rsidRDefault="00010E4F" w:rsidP="00010E4F">
      <w:pPr>
        <w:shd w:val="clear" w:color="auto" w:fill="FFFFFF"/>
        <w:spacing w:before="100" w:beforeAutospacing="1" w:after="10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El uso del camión aljibe durante el periodo estival, se justifica por la emisión de material particulado que pueda ser generado durante la ejecución de las actividades de movimientos de tierra y el tránsito permanente de vehículos. No se considera su uso durante el periodo invernal debido a la existencia de lluvia y nieve. Por otra parte, la construcción de nuevos caminos considera la aplicación de bischofita como supresor de polvo, impidiendo la suspensión y resuspensión de material particulado de manera más efectiva que la humectación continúa del camión aljibe.</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 xml:space="preserve">Durante el primer año de construcción del proyecto, y acotado a la construcción y mejoramiento de caminos, el uso del camión aljibe será diario en aquellas áreas donde </w:t>
      </w:r>
      <w:r w:rsidRPr="00010E4F">
        <w:rPr>
          <w:rFonts w:ascii="Arial" w:eastAsia="Times New Roman" w:hAnsi="Arial" w:cs="Arial"/>
          <w:color w:val="000000"/>
          <w:sz w:val="20"/>
          <w:szCs w:val="20"/>
          <w:lang w:val="es-ES"/>
        </w:rPr>
        <w:lastRenderedPageBreak/>
        <w:t>se ejecutarán estas faenas, es decir en el sector de El Volcán, El Yeso y en Aucayes. Una vez terminada la construcción y mejoramiento de caminos, no será necesario el tránsito del camión, por cuanto ambas vías, poseerán aglomerantes en su superficie que permitirán mitigar la emisión de polvo. Las características del mejoramiento y construcción de caminos, es detallado en el Anexo 19 del EIA.</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Durante todo el periodo de construcción el camión aljibe será utilizado en los sectores de tránsito de vehículos de frentes de trabajo de las obras superficiales y portales de los túneles, incluyendo sector de carga de camiones, sitios de desplazamiento, vías con flujo vehicular interno y de maquinarias.Adicionalmente, el uso de este vehículo de humectación, se ejecutará en los sitios de acopio de marina, permitiendo que durante la descarga del material, se mitiguen las emisiones atmosféricas. Su uso se extenderá durante toda la etapa de construcción de las obras (Ver Carta Gantt, adjunta en Anexo 2 del EIA), con una frecuencia diaria.</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Por último, no se prevé un aumento de los circuitos del camión aljibe a medida que avance el proyecto, debido a que la construcción de nuevos caminos considera la aplicación de bischofita como supresor de polvo, impidiendo la suspensión y resuspensión de material particulado de manera más efectiva que la humectación continúa del camión aljibe.</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Lo anterior, sumado a las otras medidas de mitigación de emisiones atmosféricas descritas en el Capítulo 6 del EIA y las indicadas en el Estudio de Emisiones, adjunto en Anexo 5, permitirán controlar efectivamente todas las actividades de mayor generación de material particulado.</w:t>
      </w:r>
    </w:p>
    <w:p w:rsidR="00010E4F" w:rsidRPr="00010E4F" w:rsidRDefault="00010E4F" w:rsidP="00010E4F">
      <w:pPr>
        <w:shd w:val="clear" w:color="auto" w:fill="FFFFFF"/>
        <w:spacing w:beforeAutospacing="1" w:after="0" w:afterAutospacing="1" w:line="240" w:lineRule="auto"/>
        <w:ind w:left="1800" w:hanging="360"/>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26.</w:t>
      </w:r>
      <w:r w:rsidRPr="00010E4F">
        <w:rPr>
          <w:rFonts w:ascii="Times New Roman" w:eastAsia="Times New Roman" w:hAnsi="Times New Roman" w:cs="Times New Roman"/>
          <w:i/>
          <w:iCs/>
          <w:color w:val="000000"/>
          <w:sz w:val="14"/>
          <w:szCs w:val="14"/>
          <w:lang w:val="es-ES"/>
        </w:rPr>
        <w:t xml:space="preserve"> </w:t>
      </w:r>
      <w:r w:rsidRPr="00010E4F">
        <w:rPr>
          <w:rFonts w:ascii="Arial" w:eastAsia="Times New Roman" w:hAnsi="Arial" w:cs="Arial"/>
          <w:i/>
          <w:iCs/>
          <w:color w:val="000000"/>
          <w:sz w:val="20"/>
          <w:szCs w:val="20"/>
          <w:lang w:val="es-ES"/>
        </w:rPr>
        <w:t>El titular señala que como medida precautoria para asegurar el caudal ecológico se instalaran las estaciones fluviométricas en el estero La Engorda, y el río Yeso, al respecto se hace presente al titular que, se debe incorporar al río Colorado como un cauce a medir el caudal pasante. Las condiciones o especificaciones técnicas de las estaciones deberán estar acorde con los estándares de la Dirección General de Aguas.</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26</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Ver repuesta a la pregunta 3 de este capítulo</w:t>
      </w:r>
    </w:p>
    <w:p w:rsidR="00010E4F" w:rsidRPr="00010E4F" w:rsidRDefault="00010E4F" w:rsidP="00010E4F">
      <w:pPr>
        <w:shd w:val="clear" w:color="auto" w:fill="FFFFFF"/>
        <w:spacing w:beforeAutospacing="1" w:after="0" w:afterAutospacing="1" w:line="240" w:lineRule="auto"/>
        <w:ind w:left="1800" w:hanging="360"/>
        <w:rPr>
          <w:rFonts w:ascii="Arial" w:eastAsia="Times New Roman" w:hAnsi="Arial" w:cs="Arial"/>
          <w:color w:val="000000"/>
          <w:sz w:val="20"/>
          <w:szCs w:val="20"/>
          <w:lang w:val="es-ES"/>
        </w:rPr>
      </w:pPr>
      <w:r w:rsidRPr="00010E4F">
        <w:rPr>
          <w:rFonts w:ascii="Arial" w:eastAsia="Times New Roman" w:hAnsi="Arial" w:cs="Arial"/>
          <w:i/>
          <w:iCs/>
          <w:color w:val="000000"/>
          <w:sz w:val="20"/>
          <w:szCs w:val="20"/>
          <w:lang w:val="es-ES"/>
        </w:rPr>
        <w:t>27.</w:t>
      </w:r>
      <w:r w:rsidRPr="00010E4F">
        <w:rPr>
          <w:rFonts w:ascii="Times New Roman" w:eastAsia="Times New Roman" w:hAnsi="Times New Roman" w:cs="Times New Roman"/>
          <w:i/>
          <w:iCs/>
          <w:color w:val="000000"/>
          <w:sz w:val="14"/>
          <w:szCs w:val="14"/>
          <w:lang w:val="es-ES"/>
        </w:rPr>
        <w:t xml:space="preserve"> </w:t>
      </w:r>
      <w:r w:rsidRPr="00010E4F">
        <w:rPr>
          <w:rFonts w:ascii="Arial" w:eastAsia="Times New Roman" w:hAnsi="Arial" w:cs="Arial"/>
          <w:i/>
          <w:iCs/>
          <w:color w:val="000000"/>
          <w:sz w:val="20"/>
          <w:szCs w:val="20"/>
          <w:lang w:val="es-ES"/>
        </w:rPr>
        <w:t xml:space="preserve">Se solicita al titular aclarar la estructura, composición, gestión de funcionamiento, objetivos y plazos de funcionamiento de la denominada “Fundación Maitenes”. </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27</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Los antecedentes sobre la Fundación Maitenes se indican a continuación</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a) Constitución:</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La Fundación Maitenes es una institución sin fines de lucro creada en 1994, por medio de escrituras públicas del 15 de marzo y su complemento del 3 de junio del año 1994 respectivamente, protocolizada ante notario público Señor Mario Baros Gonzalez domiciliado en calle Compañía N° 1312 Santiago.</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La Fundación Maitenes obtuvo la personalidad jurídica el 20 de julio de 1995, mediante decreto supremo N° 739 y publicado en el Diario Oficial el día 24 de agosto 1995.</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lastRenderedPageBreak/>
        <w:t>El consejo de la Fundación esta compuesto por siete miembros quienes pueden durar dos años en el cargo.</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La administración, de acuerdo a los estatutos vigentes está a cargo de su Director General, quien está facultado para administrar la Fundación según lo señalado en dichos estatutos.</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La Fundación Maitenes, se encuentra con su personalidad jurídica vigente de acuerdo a lo señalado en el certificado N° 9214 de fecha 9 de octubre del 2008, emitido por el Jefe de Departamento Personas Jurídicas del Ministerio de Justicia.</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b) El objeto de la Fundación es</w:t>
      </w:r>
      <w:r w:rsidRPr="00010E4F">
        <w:rPr>
          <w:rFonts w:ascii="Arial" w:eastAsia="Times New Roman" w:hAnsi="Arial" w:cs="Arial"/>
          <w:color w:val="000000"/>
          <w:sz w:val="20"/>
          <w:szCs w:val="20"/>
          <w:lang w:val="es-ES"/>
        </w:rPr>
        <w:t>:</w:t>
      </w:r>
    </w:p>
    <w:p w:rsidR="00010E4F" w:rsidRPr="00010E4F" w:rsidRDefault="00010E4F" w:rsidP="00010E4F">
      <w:pPr>
        <w:shd w:val="clear" w:color="auto" w:fill="FFFFFF"/>
        <w:spacing w:before="100" w:beforeAutospacing="1" w:after="10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“La Fundación tiene por objeto el diseño, la promoción y ejecución de programas educativos, de desarrollo y difusión de la cultura y el arte. La Fundación promueve especialmente la ejecución de programas tendientes a motivar e incentivar el desarrollo de la vida en contacto con la naturaleza, de modo de integrar, de manera activa y creadora, a las personas con su medio ambiente”</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lang w:val="es-ES"/>
        </w:rPr>
        <w:t xml:space="preserve">Durante sus 15 años de funcionamiento, La Fundación Maitenes ha atendido a más 30.000 alumnos proveniente de distintas escuelas municipalizadas a lo largo del País, además ha realizado programas de integración con niños de la República de Argentina </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y niños de escasos recursos de la ciudad de Nueva York, USA.</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c) Antecedentes Administrativos:</w:t>
      </w:r>
    </w:p>
    <w:p w:rsidR="00010E4F" w:rsidRPr="00010E4F" w:rsidRDefault="00010E4F" w:rsidP="00010E4F">
      <w:pPr>
        <w:shd w:val="clear" w:color="auto" w:fill="FFFFFF"/>
        <w:spacing w:beforeAutospacing="1" w:after="0" w:afterAutospacing="1" w:line="240" w:lineRule="auto"/>
        <w:ind w:left="180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Razón Social: Fundación Maitenes</w:t>
      </w:r>
    </w:p>
    <w:p w:rsidR="00010E4F" w:rsidRPr="00010E4F" w:rsidRDefault="00010E4F" w:rsidP="00010E4F">
      <w:pPr>
        <w:shd w:val="clear" w:color="auto" w:fill="FFFFFF"/>
        <w:spacing w:beforeAutospacing="1" w:after="0" w:afterAutospacing="1" w:line="240" w:lineRule="auto"/>
        <w:ind w:left="180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RUT: 73.069.400-8</w:t>
      </w:r>
    </w:p>
    <w:p w:rsidR="00010E4F" w:rsidRPr="00010E4F" w:rsidRDefault="00010E4F" w:rsidP="00010E4F">
      <w:pPr>
        <w:shd w:val="clear" w:color="auto" w:fill="FFFFFF"/>
        <w:spacing w:beforeAutospacing="1" w:after="0" w:afterAutospacing="1" w:line="240" w:lineRule="auto"/>
        <w:ind w:left="180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Domicilio: Av. Jorge Hirmas 2960, Renca</w:t>
      </w:r>
    </w:p>
    <w:p w:rsidR="00010E4F" w:rsidRPr="00010E4F" w:rsidRDefault="00010E4F" w:rsidP="00010E4F">
      <w:pPr>
        <w:shd w:val="clear" w:color="auto" w:fill="FFFFFF"/>
        <w:spacing w:beforeAutospacing="1" w:after="0" w:afterAutospacing="1" w:line="240" w:lineRule="auto"/>
        <w:ind w:left="180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Representante Legal: Marcelo Grifferos Cáceres</w:t>
      </w:r>
    </w:p>
    <w:p w:rsidR="00010E4F" w:rsidRPr="00010E4F" w:rsidRDefault="00010E4F" w:rsidP="00010E4F">
      <w:pPr>
        <w:shd w:val="clear" w:color="auto" w:fill="FFFFFF"/>
        <w:spacing w:beforeAutospacing="1" w:after="0" w:afterAutospacing="1" w:line="240" w:lineRule="auto"/>
        <w:ind w:left="180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Cédula de Identidad Representante: 9.766.176-6</w:t>
      </w:r>
    </w:p>
    <w:p w:rsidR="00010E4F" w:rsidRPr="00010E4F" w:rsidRDefault="00010E4F" w:rsidP="00010E4F">
      <w:pPr>
        <w:numPr>
          <w:ilvl w:val="0"/>
          <w:numId w:val="31"/>
        </w:numPr>
        <w:shd w:val="clear" w:color="auto" w:fill="FFFFFF"/>
        <w:spacing w:before="100" w:beforeAutospacing="1" w:after="100" w:afterAutospacing="1" w:line="240" w:lineRule="auto"/>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Medidas de prevención de riesgos y control de accidentes, si correspondieren</w:t>
      </w:r>
    </w:p>
    <w:p w:rsidR="00010E4F" w:rsidRPr="00010E4F" w:rsidRDefault="00010E4F" w:rsidP="00010E4F">
      <w:pPr>
        <w:numPr>
          <w:ilvl w:val="1"/>
          <w:numId w:val="31"/>
        </w:numPr>
        <w:shd w:val="clear" w:color="auto" w:fill="FFFFFF"/>
        <w:spacing w:beforeAutospacing="1" w:after="0" w:afterAutospacing="1" w:line="240" w:lineRule="auto"/>
        <w:ind w:left="2160"/>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1.</w:t>
      </w:r>
      <w:r w:rsidRPr="00010E4F">
        <w:rPr>
          <w:rFonts w:ascii="Times New Roman" w:eastAsia="Times New Roman" w:hAnsi="Times New Roman" w:cs="Times New Roman"/>
          <w:color w:val="000000"/>
          <w:sz w:val="14"/>
          <w:szCs w:val="14"/>
          <w:u w:val="single"/>
          <w:lang w:val="es-ES"/>
        </w:rPr>
        <w:t xml:space="preserve"> </w:t>
      </w:r>
      <w:r w:rsidRPr="00010E4F">
        <w:rPr>
          <w:rFonts w:ascii="Arial" w:eastAsia="Times New Roman" w:hAnsi="Arial" w:cs="Arial"/>
          <w:color w:val="000000"/>
          <w:sz w:val="24"/>
          <w:szCs w:val="24"/>
          <w:u w:val="single"/>
          <w:lang w:val="es-ES"/>
        </w:rPr>
        <w:t>Se solicita al titular detallar los Planes de Prevención de Riesgos y Contingencias, señalados en al Anexo N° 32, parte B “Plan de Emergencia”, del EIA.</w:t>
      </w:r>
    </w:p>
    <w:p w:rsidR="00010E4F" w:rsidRPr="00010E4F" w:rsidRDefault="00010E4F" w:rsidP="00010E4F">
      <w:pPr>
        <w:shd w:val="clear" w:color="auto" w:fill="FFFFFF"/>
        <w:spacing w:beforeAutospacing="1" w:after="0" w:afterAutospacing="1" w:line="240" w:lineRule="auto"/>
        <w:ind w:left="2160"/>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2.</w:t>
      </w:r>
      <w:r w:rsidRPr="00010E4F">
        <w:rPr>
          <w:rFonts w:ascii="Times New Roman" w:eastAsia="Times New Roman" w:hAnsi="Times New Roman" w:cs="Times New Roman"/>
          <w:color w:val="000000"/>
          <w:sz w:val="14"/>
          <w:szCs w:val="14"/>
          <w:u w:val="single"/>
          <w:lang w:val="es-ES"/>
        </w:rPr>
        <w:t xml:space="preserve"> </w:t>
      </w:r>
      <w:r w:rsidRPr="00010E4F">
        <w:rPr>
          <w:rFonts w:ascii="Arial" w:eastAsia="Times New Roman" w:hAnsi="Arial" w:cs="Arial"/>
          <w:color w:val="000000"/>
          <w:sz w:val="24"/>
          <w:szCs w:val="24"/>
          <w:u w:val="single"/>
          <w:lang w:val="es-ES"/>
        </w:rPr>
        <w:t>El titular señala que las excavaciones, en el inicio del túnel El Volcán y la Aducción, se emplazan sobre una zona de deslizamientos superficiales de suelos (Plano 020-GE-PLA.29), presentando riesgo medio a bajo. Al respecto se solicita al titular, señalar y detallar las medidas preventivas, en materia de seguridad de las obras a implementar, durante las etapas de construcción y operación del proyecto.</w:t>
      </w:r>
    </w:p>
    <w:p w:rsidR="00010E4F" w:rsidRPr="00010E4F" w:rsidRDefault="00010E4F" w:rsidP="00010E4F">
      <w:pPr>
        <w:shd w:val="clear" w:color="auto" w:fill="FFFFFF"/>
        <w:spacing w:beforeAutospacing="1" w:after="0" w:afterAutospacing="1" w:line="240" w:lineRule="auto"/>
        <w:ind w:left="2160" w:hanging="360"/>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lastRenderedPageBreak/>
        <w:t>3.</w:t>
      </w:r>
      <w:r w:rsidRPr="00010E4F">
        <w:rPr>
          <w:rFonts w:ascii="Times New Roman" w:eastAsia="Times New Roman" w:hAnsi="Times New Roman" w:cs="Times New Roman"/>
          <w:color w:val="000000"/>
          <w:sz w:val="14"/>
          <w:szCs w:val="14"/>
          <w:u w:val="single"/>
          <w:lang w:val="es-ES"/>
        </w:rPr>
        <w:t xml:space="preserve"> </w:t>
      </w:r>
      <w:r w:rsidRPr="00010E4F">
        <w:rPr>
          <w:rFonts w:ascii="Arial" w:eastAsia="Times New Roman" w:hAnsi="Arial" w:cs="Arial"/>
          <w:color w:val="000000"/>
          <w:sz w:val="24"/>
          <w:szCs w:val="24"/>
          <w:u w:val="single"/>
          <w:lang w:val="es-ES"/>
        </w:rPr>
        <w:t>Se solicita al titular señalar si el proyecto considera un plan de contingencia para el caso de accidente vinculados al transporte. Al respecto se solicita señalar como se considera implementar, en estas situaciones de contingencia, el reestablecimiento de las operaciones de transporte, especificando los circuitos alternativos, debido al cierre de vías por efecto de accidentes o emergencias.</w:t>
      </w:r>
    </w:p>
    <w:p w:rsidR="00010E4F" w:rsidRPr="00010E4F" w:rsidRDefault="00010E4F" w:rsidP="00010E4F">
      <w:pPr>
        <w:shd w:val="clear" w:color="auto" w:fill="FFFFFF"/>
        <w:spacing w:beforeAutospacing="1" w:after="0" w:afterAutospacing="1" w:line="240" w:lineRule="auto"/>
        <w:ind w:left="2160" w:hanging="360"/>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4.</w:t>
      </w:r>
      <w:r w:rsidRPr="00010E4F">
        <w:rPr>
          <w:rFonts w:ascii="Times New Roman" w:eastAsia="Times New Roman" w:hAnsi="Times New Roman" w:cs="Times New Roman"/>
          <w:color w:val="000000"/>
          <w:sz w:val="14"/>
          <w:szCs w:val="14"/>
          <w:u w:val="single"/>
          <w:lang w:val="es-ES"/>
        </w:rPr>
        <w:t xml:space="preserve"> </w:t>
      </w:r>
      <w:r w:rsidRPr="00010E4F">
        <w:rPr>
          <w:rFonts w:ascii="Arial" w:eastAsia="Times New Roman" w:hAnsi="Arial" w:cs="Arial"/>
          <w:color w:val="000000"/>
          <w:sz w:val="24"/>
          <w:szCs w:val="24"/>
          <w:u w:val="single"/>
          <w:lang w:val="es-ES"/>
        </w:rPr>
        <w:t xml:space="preserve">Respecto del Transporte de Sustancias Peligrosas (punto 3.2.8), se solicita al titular señalar si el proyecto contempla la implementación de un Plan de Contingencia coordinado con Bomberos, Carabineros de Chile y la Dirección Regional de Vialidad de la RMS, (Jefe del Subdepartamento de Medio Ambiente y Territorio y Jefe Provincial de Vialidad Cordillera). </w:t>
      </w:r>
    </w:p>
    <w:p w:rsidR="00010E4F" w:rsidRPr="00010E4F" w:rsidRDefault="00010E4F" w:rsidP="00010E4F">
      <w:pPr>
        <w:shd w:val="clear" w:color="auto" w:fill="FFFFFF"/>
        <w:spacing w:before="100" w:beforeAutospacing="1" w:after="100" w:afterAutospacing="1" w:line="240" w:lineRule="auto"/>
        <w:ind w:left="1440" w:hanging="360"/>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br w:type="textWrapping" w:clear="all"/>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p>
    <w:p w:rsidR="00010E4F" w:rsidRPr="00010E4F" w:rsidRDefault="00010E4F" w:rsidP="00010E4F">
      <w:pPr>
        <w:shd w:val="clear" w:color="auto" w:fill="FFFFFF"/>
        <w:spacing w:beforeAutospacing="1" w:after="0" w:afterAutospacing="1" w:line="240" w:lineRule="auto"/>
        <w:ind w:left="1800" w:hanging="360"/>
        <w:jc w:val="both"/>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8.</w:t>
      </w:r>
      <w:r w:rsidRPr="00010E4F">
        <w:rPr>
          <w:rFonts w:ascii="Times New Roman" w:eastAsia="Times New Roman" w:hAnsi="Times New Roman" w:cs="Times New Roman"/>
          <w:b/>
          <w:bCs/>
          <w:color w:val="000000"/>
          <w:sz w:val="14"/>
          <w:szCs w:val="14"/>
          <w:lang w:val="es-ES"/>
        </w:rPr>
        <w:t xml:space="preserve"> </w:t>
      </w:r>
      <w:r w:rsidRPr="00010E4F">
        <w:rPr>
          <w:rFonts w:ascii="Arial" w:eastAsia="Times New Roman" w:hAnsi="Arial" w:cs="Arial"/>
          <w:b/>
          <w:bCs/>
          <w:color w:val="000000"/>
          <w:sz w:val="20"/>
          <w:szCs w:val="20"/>
          <w:lang w:val="es-ES"/>
        </w:rPr>
        <w:t xml:space="preserve">MEDIDAS DE PREVENCIÓN DE RIESGOS Y CONTROL DE ACCIDENTES, SI CORRESPONDIEREN </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1</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La Parte B del Anexo 32, “Plan de Emergencias”, esta referido a las medidas de contingencias que serán ejecutadas por el contratista en el caso de declaración de un evento con características de emergencia. Al respecto, en dicha sección se detallan todas las disposiciones que regirán entre Gener y la Empresa Contratista, en términos de la normativa legal vigente, de la supervisión, de las responsabilidades, de las reglas de seguridad, de los equipos de combate de emergencias, y de las señales de prohibición, entre otros. Se detallan también en este Plan, el flujo de comunicaciones a seguir y las medidas específicas de control, para cada una de las emergencias identificadas para la etapa de construcción del proyecto.</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Respecto al Plan de Prevención, este es detallado en la Parte A del Anexo 32, “Plan de Prevención de Riesgos”. En esta sección se describen las disposiciones legales, de control, responsabilidades y equipos de protección personal, entre otros aspectos asociados a esta temática. Además se detalla la metodología de identificación de riesgos, y las medidas especificas a seguir para prevenir la ocurrencia de emergencias, las que en caso de declarase, serán controladas siguiendo las medidas indicadas en el Plan de Emergencias.</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La información contenida en el EIA sobre esta materia presenta un importante nivel de detalle, considerando que a la fecha no se cuenta con la ingeniería de detalle de las obras ni la licitación de los contratos de obras.</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No es posible a la fecha presentar mayores precisiones respecto a los planes de prevención y contingencias. Detallar los planes será posible sólo una vez se asignen los contratos de obras a contratistas. Por lo tanto, en forma previa a la construcción se presentará a la Autoridad Ambiental un detalle de estos planes, considerando los programas de construcción del contratista, indicados en el Anexo 33 del EIA.</w:t>
      </w:r>
    </w:p>
    <w:p w:rsidR="00010E4F" w:rsidRPr="00010E4F" w:rsidRDefault="00010E4F" w:rsidP="00010E4F">
      <w:pPr>
        <w:shd w:val="clear" w:color="auto" w:fill="FFFFFF"/>
        <w:spacing w:beforeAutospacing="1" w:after="0" w:afterAutospacing="1" w:line="240" w:lineRule="auto"/>
        <w:ind w:left="1800" w:hanging="360"/>
        <w:jc w:val="both"/>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lastRenderedPageBreak/>
        <w:t>Respuesta 2</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Las medidas de carácter preventivo y de contingencia que se aplicarán durante las etapas de construcción y operación del Proyecto en materia de deslizamiento son indicadas en la sección 7.2.3 y 7.2.4 del EIA.</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3</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En el Anexo 32 del EIA se establecen los procedimientos de emergencia que se adoptarán en caso de eventuales accidentes de tránsito ocasionados por vehículos del Proyecto. A continuación se indica el detalle de estos procedimientos:</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Tabla 48</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Procedimientos de Emergencia Ante Accidentes de Tránsito</w:t>
      </w:r>
    </w:p>
    <w:tbl>
      <w:tblPr>
        <w:tblW w:w="0" w:type="auto"/>
        <w:jc w:val="center"/>
        <w:tblInd w:w="1617" w:type="dxa"/>
        <w:tblCellMar>
          <w:left w:w="0" w:type="dxa"/>
          <w:right w:w="0" w:type="dxa"/>
        </w:tblCellMar>
        <w:tblLook w:val="04A0" w:firstRow="1" w:lastRow="0" w:firstColumn="1" w:lastColumn="0" w:noHBand="0" w:noVBand="1"/>
      </w:tblPr>
      <w:tblGrid>
        <w:gridCol w:w="1761"/>
        <w:gridCol w:w="6122"/>
      </w:tblGrid>
      <w:tr w:rsidR="00010E4F" w:rsidRPr="00010E4F" w:rsidTr="00010E4F">
        <w:trPr>
          <w:trHeight w:val="1114"/>
          <w:jc w:val="center"/>
        </w:trPr>
        <w:tc>
          <w:tcPr>
            <w:tcW w:w="1771" w:type="dxa"/>
            <w:tcBorders>
              <w:top w:val="single" w:sz="8"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rsidR="00010E4F" w:rsidRPr="00010E4F" w:rsidRDefault="00010E4F" w:rsidP="00010E4F">
            <w:pPr>
              <w:spacing w:before="100" w:beforeAutospacing="1" w:after="100" w:afterAutospacing="1" w:line="240" w:lineRule="auto"/>
              <w:jc w:val="both"/>
              <w:rPr>
                <w:rFonts w:ascii="Arial" w:eastAsia="Times New Roman" w:hAnsi="Arial" w:cs="Arial"/>
                <w:color w:val="000000"/>
                <w:sz w:val="20"/>
                <w:szCs w:val="20"/>
              </w:rPr>
            </w:pPr>
            <w:r w:rsidRPr="00010E4F">
              <w:rPr>
                <w:rFonts w:ascii="Arial" w:eastAsia="Times New Roman" w:hAnsi="Arial" w:cs="Arial"/>
                <w:b/>
                <w:bCs/>
                <w:caps/>
                <w:color w:val="000000"/>
                <w:sz w:val="18"/>
                <w:szCs w:val="18"/>
              </w:rPr>
              <w:t>Indentificación de la emergencia:</w:t>
            </w:r>
          </w:p>
          <w:p w:rsidR="00010E4F" w:rsidRPr="00010E4F" w:rsidRDefault="00010E4F" w:rsidP="00010E4F">
            <w:pPr>
              <w:spacing w:before="100" w:beforeAutospacing="1" w:after="100" w:afterAutospacing="1" w:line="240" w:lineRule="auto"/>
              <w:jc w:val="both"/>
              <w:rPr>
                <w:rFonts w:ascii="Arial" w:eastAsia="Times New Roman" w:hAnsi="Arial" w:cs="Arial"/>
                <w:color w:val="000000"/>
                <w:sz w:val="20"/>
                <w:szCs w:val="20"/>
              </w:rPr>
            </w:pPr>
            <w:r w:rsidRPr="00010E4F">
              <w:rPr>
                <w:rFonts w:ascii="Arial" w:eastAsia="Times New Roman" w:hAnsi="Arial" w:cs="Arial"/>
                <w:b/>
                <w:bCs/>
                <w:caps/>
                <w:color w:val="000000"/>
                <w:sz w:val="18"/>
                <w:szCs w:val="18"/>
              </w:rPr>
              <w:t>accidentes de tránsito</w:t>
            </w:r>
          </w:p>
        </w:tc>
        <w:tc>
          <w:tcPr>
            <w:tcW w:w="7724" w:type="dxa"/>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rsidR="00010E4F" w:rsidRPr="00010E4F" w:rsidRDefault="00010E4F" w:rsidP="00010E4F">
            <w:pPr>
              <w:spacing w:before="100" w:beforeAutospacing="1" w:after="100" w:afterAutospacing="1" w:line="240" w:lineRule="auto"/>
              <w:jc w:val="both"/>
              <w:rPr>
                <w:rFonts w:ascii="Arial" w:eastAsia="Times New Roman" w:hAnsi="Arial" w:cs="Arial"/>
                <w:color w:val="000000"/>
                <w:sz w:val="20"/>
                <w:szCs w:val="20"/>
              </w:rPr>
            </w:pPr>
            <w:r w:rsidRPr="00010E4F">
              <w:rPr>
                <w:rFonts w:ascii="Arial" w:eastAsia="Times New Roman" w:hAnsi="Arial" w:cs="Arial"/>
                <w:color w:val="000000"/>
                <w:sz w:val="18"/>
                <w:szCs w:val="18"/>
              </w:rPr>
              <w:t>Un accidente de tránsito o siniestro de tráfico es un accidente en el que se ve involucrado al menos un automóvil u otro tipo de vehículo de transporte.</w:t>
            </w:r>
          </w:p>
        </w:tc>
      </w:tr>
      <w:tr w:rsidR="00010E4F" w:rsidRPr="00010E4F" w:rsidTr="00010E4F">
        <w:trPr>
          <w:trHeight w:val="299"/>
          <w:jc w:val="center"/>
        </w:trPr>
        <w:tc>
          <w:tcPr>
            <w:tcW w:w="1771"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rsidR="00010E4F" w:rsidRPr="00010E4F" w:rsidRDefault="00010E4F" w:rsidP="00010E4F">
            <w:pPr>
              <w:spacing w:before="100" w:beforeAutospacing="1" w:after="100" w:afterAutospacing="1" w:line="240" w:lineRule="auto"/>
              <w:jc w:val="both"/>
              <w:rPr>
                <w:rFonts w:ascii="Arial" w:eastAsia="Times New Roman" w:hAnsi="Arial" w:cs="Arial"/>
                <w:color w:val="000000"/>
                <w:sz w:val="20"/>
                <w:szCs w:val="20"/>
              </w:rPr>
            </w:pPr>
            <w:r w:rsidRPr="00010E4F">
              <w:rPr>
                <w:rFonts w:ascii="Arial" w:eastAsia="Times New Roman" w:hAnsi="Arial" w:cs="Arial"/>
                <w:b/>
                <w:bCs/>
                <w:caps/>
                <w:color w:val="000000"/>
                <w:sz w:val="18"/>
                <w:szCs w:val="18"/>
              </w:rPr>
              <w:t>LUGAR del RIESGO</w:t>
            </w:r>
          </w:p>
        </w:tc>
        <w:tc>
          <w:tcPr>
            <w:tcW w:w="7724"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rsidR="00010E4F" w:rsidRPr="00010E4F" w:rsidRDefault="00010E4F" w:rsidP="00010E4F">
            <w:pPr>
              <w:spacing w:before="100" w:beforeAutospacing="1" w:after="100" w:afterAutospacing="1" w:line="240" w:lineRule="auto"/>
              <w:jc w:val="both"/>
              <w:rPr>
                <w:rFonts w:ascii="Arial" w:eastAsia="Times New Roman" w:hAnsi="Arial" w:cs="Arial"/>
                <w:color w:val="000000"/>
                <w:sz w:val="20"/>
                <w:szCs w:val="20"/>
              </w:rPr>
            </w:pPr>
            <w:r w:rsidRPr="00010E4F">
              <w:rPr>
                <w:rFonts w:ascii="Arial" w:eastAsia="Times New Roman" w:hAnsi="Arial" w:cs="Arial"/>
                <w:color w:val="000000"/>
                <w:sz w:val="18"/>
                <w:szCs w:val="18"/>
              </w:rPr>
              <w:t>Rutas públicas y caminos de servicios construidos por el Proyecto.</w:t>
            </w:r>
          </w:p>
        </w:tc>
      </w:tr>
      <w:tr w:rsidR="00010E4F" w:rsidRPr="00010E4F" w:rsidTr="00010E4F">
        <w:trPr>
          <w:trHeight w:val="114"/>
          <w:jc w:val="center"/>
        </w:trPr>
        <w:tc>
          <w:tcPr>
            <w:tcW w:w="1771"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rsidR="00010E4F" w:rsidRPr="00010E4F" w:rsidRDefault="00010E4F" w:rsidP="00010E4F">
            <w:pPr>
              <w:spacing w:before="100" w:beforeAutospacing="1" w:after="100" w:afterAutospacing="1" w:line="114" w:lineRule="atLeast"/>
              <w:jc w:val="both"/>
              <w:rPr>
                <w:rFonts w:ascii="Arial" w:eastAsia="Times New Roman" w:hAnsi="Arial" w:cs="Arial"/>
                <w:color w:val="000000"/>
                <w:sz w:val="20"/>
                <w:szCs w:val="20"/>
              </w:rPr>
            </w:pPr>
            <w:r w:rsidRPr="00010E4F">
              <w:rPr>
                <w:rFonts w:ascii="Arial" w:eastAsia="Times New Roman" w:hAnsi="Arial" w:cs="Arial"/>
                <w:b/>
                <w:bCs/>
                <w:caps/>
                <w:color w:val="000000"/>
                <w:sz w:val="18"/>
                <w:szCs w:val="18"/>
              </w:rPr>
              <w:t>medidas de control de emergencia</w:t>
            </w:r>
          </w:p>
        </w:tc>
        <w:tc>
          <w:tcPr>
            <w:tcW w:w="7724"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rsidR="00010E4F" w:rsidRPr="00010E4F" w:rsidRDefault="00010E4F" w:rsidP="00010E4F">
            <w:pPr>
              <w:spacing w:before="100" w:beforeAutospacing="1" w:after="100" w:afterAutospacing="1" w:line="240" w:lineRule="auto"/>
              <w:ind w:hanging="206"/>
              <w:jc w:val="both"/>
              <w:rPr>
                <w:rFonts w:ascii="Arial" w:eastAsia="Times New Roman" w:hAnsi="Arial" w:cs="Arial"/>
                <w:color w:val="000000"/>
                <w:sz w:val="20"/>
                <w:szCs w:val="20"/>
              </w:rPr>
            </w:pPr>
            <w:r w:rsidRPr="00010E4F">
              <w:rPr>
                <w:rFonts w:ascii="Arial" w:eastAsia="Times New Roman" w:hAnsi="Arial" w:cs="Arial"/>
                <w:color w:val="000000"/>
                <w:sz w:val="18"/>
                <w:szCs w:val="18"/>
              </w:rPr>
              <w:t>§</w:t>
            </w:r>
            <w:r w:rsidRPr="00010E4F">
              <w:rPr>
                <w:rFonts w:ascii="Times New Roman" w:eastAsia="Times New Roman" w:hAnsi="Times New Roman" w:cs="Times New Roman"/>
                <w:color w:val="000000"/>
                <w:sz w:val="14"/>
                <w:szCs w:val="14"/>
              </w:rPr>
              <w:t xml:space="preserve"> </w:t>
            </w:r>
            <w:r w:rsidRPr="00010E4F">
              <w:rPr>
                <w:rFonts w:ascii="Arial" w:eastAsia="Times New Roman" w:hAnsi="Arial" w:cs="Arial"/>
                <w:color w:val="000000"/>
                <w:sz w:val="18"/>
                <w:szCs w:val="18"/>
              </w:rPr>
              <w:t>Capacitación a los conductores respecto de las acciones a seguir ante un siniestro en la ruta.</w:t>
            </w:r>
          </w:p>
          <w:p w:rsidR="00010E4F" w:rsidRPr="00010E4F" w:rsidRDefault="00010E4F" w:rsidP="00010E4F">
            <w:pPr>
              <w:spacing w:before="100" w:beforeAutospacing="1" w:after="100" w:afterAutospacing="1" w:line="240" w:lineRule="auto"/>
              <w:ind w:hanging="206"/>
              <w:jc w:val="both"/>
              <w:rPr>
                <w:rFonts w:ascii="Arial" w:eastAsia="Times New Roman" w:hAnsi="Arial" w:cs="Arial"/>
                <w:color w:val="000000"/>
                <w:sz w:val="20"/>
                <w:szCs w:val="20"/>
              </w:rPr>
            </w:pPr>
            <w:r w:rsidRPr="00010E4F">
              <w:rPr>
                <w:rFonts w:ascii="Arial" w:eastAsia="Times New Roman" w:hAnsi="Arial" w:cs="Arial"/>
                <w:color w:val="000000"/>
                <w:sz w:val="18"/>
                <w:szCs w:val="18"/>
              </w:rPr>
              <w:t>§</w:t>
            </w:r>
            <w:r w:rsidRPr="00010E4F">
              <w:rPr>
                <w:rFonts w:ascii="Times New Roman" w:eastAsia="Times New Roman" w:hAnsi="Times New Roman" w:cs="Times New Roman"/>
                <w:color w:val="000000"/>
                <w:sz w:val="14"/>
                <w:szCs w:val="14"/>
              </w:rPr>
              <w:t xml:space="preserve"> </w:t>
            </w:r>
            <w:r w:rsidRPr="00010E4F">
              <w:rPr>
                <w:rFonts w:ascii="Arial" w:eastAsia="Times New Roman" w:hAnsi="Arial" w:cs="Arial"/>
                <w:color w:val="000000"/>
                <w:sz w:val="18"/>
                <w:szCs w:val="18"/>
              </w:rPr>
              <w:t>Elaboración de un manual de procedimientos, que deberá permanecer al interior de cada vehículo de carga.</w:t>
            </w:r>
          </w:p>
          <w:p w:rsidR="00010E4F" w:rsidRPr="00010E4F" w:rsidRDefault="00010E4F" w:rsidP="00010E4F">
            <w:pPr>
              <w:spacing w:before="100" w:beforeAutospacing="1" w:after="100" w:afterAutospacing="1" w:line="240" w:lineRule="auto"/>
              <w:ind w:hanging="206"/>
              <w:jc w:val="both"/>
              <w:rPr>
                <w:rFonts w:ascii="Arial" w:eastAsia="Times New Roman" w:hAnsi="Arial" w:cs="Arial"/>
                <w:color w:val="000000"/>
                <w:sz w:val="20"/>
                <w:szCs w:val="20"/>
              </w:rPr>
            </w:pPr>
            <w:r w:rsidRPr="00010E4F">
              <w:rPr>
                <w:rFonts w:ascii="Arial" w:eastAsia="Times New Roman" w:hAnsi="Arial" w:cs="Arial"/>
                <w:color w:val="000000"/>
                <w:sz w:val="18"/>
                <w:szCs w:val="18"/>
              </w:rPr>
              <w:t>§</w:t>
            </w:r>
            <w:r w:rsidRPr="00010E4F">
              <w:rPr>
                <w:rFonts w:ascii="Times New Roman" w:eastAsia="Times New Roman" w:hAnsi="Times New Roman" w:cs="Times New Roman"/>
                <w:color w:val="000000"/>
                <w:sz w:val="14"/>
                <w:szCs w:val="14"/>
              </w:rPr>
              <w:t xml:space="preserve"> </w:t>
            </w:r>
            <w:r w:rsidRPr="00010E4F">
              <w:rPr>
                <w:rFonts w:ascii="Arial" w:eastAsia="Times New Roman" w:hAnsi="Arial" w:cs="Arial"/>
                <w:color w:val="000000"/>
                <w:sz w:val="18"/>
                <w:szCs w:val="18"/>
              </w:rPr>
              <w:t>Los vehículos de carga tendrán pintado en uno de sus costados el número telefónico del Departamento de Seguridad de Alto Maipo, para que cualquier persona testigo del accidente pueda dar aviso inmediato a la empresa.</w:t>
            </w:r>
          </w:p>
          <w:p w:rsidR="00010E4F" w:rsidRPr="00010E4F" w:rsidRDefault="00010E4F" w:rsidP="00010E4F">
            <w:pPr>
              <w:spacing w:before="100" w:beforeAutospacing="1" w:after="100" w:afterAutospacing="1" w:line="240" w:lineRule="auto"/>
              <w:ind w:hanging="206"/>
              <w:jc w:val="both"/>
              <w:rPr>
                <w:rFonts w:ascii="Arial" w:eastAsia="Times New Roman" w:hAnsi="Arial" w:cs="Arial"/>
                <w:color w:val="000000"/>
                <w:sz w:val="20"/>
                <w:szCs w:val="20"/>
              </w:rPr>
            </w:pPr>
            <w:r w:rsidRPr="00010E4F">
              <w:rPr>
                <w:rFonts w:ascii="Arial" w:eastAsia="Times New Roman" w:hAnsi="Arial" w:cs="Arial"/>
                <w:color w:val="000000"/>
                <w:sz w:val="18"/>
                <w:szCs w:val="18"/>
              </w:rPr>
              <w:t>§</w:t>
            </w:r>
            <w:r w:rsidRPr="00010E4F">
              <w:rPr>
                <w:rFonts w:ascii="Times New Roman" w:eastAsia="Times New Roman" w:hAnsi="Times New Roman" w:cs="Times New Roman"/>
                <w:color w:val="000000"/>
                <w:sz w:val="14"/>
                <w:szCs w:val="14"/>
              </w:rPr>
              <w:t xml:space="preserve"> </w:t>
            </w:r>
            <w:r w:rsidRPr="00010E4F">
              <w:rPr>
                <w:rFonts w:ascii="Arial" w:eastAsia="Times New Roman" w:hAnsi="Arial" w:cs="Arial"/>
                <w:color w:val="000000"/>
                <w:sz w:val="18"/>
                <w:szCs w:val="18"/>
              </w:rPr>
              <w:t>Se activará el Plan de Comunicaciones con Ambulancia (131), Bomberos (132) y Carabineros (133), informando acerca de la ocurrencia del accidente, la gravedad de éste y la identificación de las personas y vehículos involucrados.</w:t>
            </w:r>
          </w:p>
          <w:p w:rsidR="00010E4F" w:rsidRPr="00010E4F" w:rsidRDefault="00010E4F" w:rsidP="00010E4F">
            <w:pPr>
              <w:spacing w:before="100" w:beforeAutospacing="1" w:after="100" w:afterAutospacing="1" w:line="240" w:lineRule="auto"/>
              <w:ind w:hanging="206"/>
              <w:jc w:val="both"/>
              <w:rPr>
                <w:rFonts w:ascii="Arial" w:eastAsia="Times New Roman" w:hAnsi="Arial" w:cs="Arial"/>
                <w:color w:val="000000"/>
                <w:sz w:val="20"/>
                <w:szCs w:val="20"/>
              </w:rPr>
            </w:pPr>
            <w:r w:rsidRPr="00010E4F">
              <w:rPr>
                <w:rFonts w:ascii="Arial" w:eastAsia="Times New Roman" w:hAnsi="Arial" w:cs="Arial"/>
                <w:color w:val="000000"/>
                <w:sz w:val="18"/>
                <w:szCs w:val="18"/>
              </w:rPr>
              <w:t>§</w:t>
            </w:r>
            <w:r w:rsidRPr="00010E4F">
              <w:rPr>
                <w:rFonts w:ascii="Times New Roman" w:eastAsia="Times New Roman" w:hAnsi="Times New Roman" w:cs="Times New Roman"/>
                <w:color w:val="000000"/>
                <w:sz w:val="14"/>
                <w:szCs w:val="14"/>
              </w:rPr>
              <w:t xml:space="preserve"> </w:t>
            </w:r>
            <w:r w:rsidRPr="00010E4F">
              <w:rPr>
                <w:rFonts w:ascii="Arial" w:eastAsia="Times New Roman" w:hAnsi="Arial" w:cs="Arial"/>
                <w:color w:val="000000"/>
                <w:sz w:val="18"/>
                <w:szCs w:val="18"/>
              </w:rPr>
              <w:t>Se inspeccionará, por parte del personal calificado, el área verificando la presencia de heridos. Si este fuera el caso se trasladará de inmediato hasta un centro asistencial.</w:t>
            </w:r>
          </w:p>
          <w:p w:rsidR="00010E4F" w:rsidRPr="00010E4F" w:rsidRDefault="00010E4F" w:rsidP="00010E4F">
            <w:pPr>
              <w:spacing w:before="100" w:beforeAutospacing="1" w:after="100" w:afterAutospacing="1" w:line="240" w:lineRule="auto"/>
              <w:ind w:hanging="206"/>
              <w:jc w:val="both"/>
              <w:rPr>
                <w:rFonts w:ascii="Arial" w:eastAsia="Times New Roman" w:hAnsi="Arial" w:cs="Arial"/>
                <w:color w:val="000000"/>
                <w:sz w:val="20"/>
                <w:szCs w:val="20"/>
              </w:rPr>
            </w:pPr>
            <w:r w:rsidRPr="00010E4F">
              <w:rPr>
                <w:rFonts w:ascii="Arial" w:eastAsia="Times New Roman" w:hAnsi="Arial" w:cs="Arial"/>
                <w:color w:val="000000"/>
                <w:sz w:val="18"/>
                <w:szCs w:val="18"/>
              </w:rPr>
              <w:t>§</w:t>
            </w:r>
            <w:r w:rsidRPr="00010E4F">
              <w:rPr>
                <w:rFonts w:ascii="Times New Roman" w:eastAsia="Times New Roman" w:hAnsi="Times New Roman" w:cs="Times New Roman"/>
                <w:color w:val="000000"/>
                <w:sz w:val="14"/>
                <w:szCs w:val="14"/>
              </w:rPr>
              <w:t xml:space="preserve"> </w:t>
            </w:r>
            <w:r w:rsidRPr="00010E4F">
              <w:rPr>
                <w:rFonts w:ascii="Arial" w:eastAsia="Times New Roman" w:hAnsi="Arial" w:cs="Arial"/>
                <w:color w:val="000000"/>
                <w:sz w:val="18"/>
                <w:szCs w:val="18"/>
              </w:rPr>
              <w:t>Se dimensionará la emergencia</w:t>
            </w:r>
          </w:p>
          <w:p w:rsidR="00010E4F" w:rsidRPr="00010E4F" w:rsidRDefault="00010E4F" w:rsidP="00010E4F">
            <w:pPr>
              <w:spacing w:before="100" w:beforeAutospacing="1" w:after="100" w:afterAutospacing="1" w:line="240" w:lineRule="auto"/>
              <w:ind w:hanging="206"/>
              <w:jc w:val="both"/>
              <w:rPr>
                <w:rFonts w:ascii="Arial" w:eastAsia="Times New Roman" w:hAnsi="Arial" w:cs="Arial"/>
                <w:color w:val="000000"/>
                <w:sz w:val="20"/>
                <w:szCs w:val="20"/>
              </w:rPr>
            </w:pPr>
            <w:r w:rsidRPr="00010E4F">
              <w:rPr>
                <w:rFonts w:ascii="Arial" w:eastAsia="Times New Roman" w:hAnsi="Arial" w:cs="Arial"/>
                <w:color w:val="000000"/>
                <w:sz w:val="18"/>
                <w:szCs w:val="18"/>
              </w:rPr>
              <w:t>§</w:t>
            </w:r>
            <w:r w:rsidRPr="00010E4F">
              <w:rPr>
                <w:rFonts w:ascii="Times New Roman" w:eastAsia="Times New Roman" w:hAnsi="Times New Roman" w:cs="Times New Roman"/>
                <w:color w:val="000000"/>
                <w:sz w:val="14"/>
                <w:szCs w:val="14"/>
              </w:rPr>
              <w:t xml:space="preserve"> </w:t>
            </w:r>
            <w:r w:rsidRPr="00010E4F">
              <w:rPr>
                <w:rFonts w:ascii="Arial" w:eastAsia="Times New Roman" w:hAnsi="Arial" w:cs="Arial"/>
                <w:color w:val="000000"/>
                <w:sz w:val="18"/>
                <w:szCs w:val="18"/>
              </w:rPr>
              <w:t>Se clasificará el evento accidente de tránsito (leve, serio, grave)</w:t>
            </w:r>
          </w:p>
          <w:p w:rsidR="00010E4F" w:rsidRPr="00010E4F" w:rsidRDefault="00010E4F" w:rsidP="00010E4F">
            <w:pPr>
              <w:spacing w:before="100" w:beforeAutospacing="1" w:after="100" w:afterAutospacing="1" w:line="240" w:lineRule="auto"/>
              <w:ind w:hanging="206"/>
              <w:jc w:val="both"/>
              <w:rPr>
                <w:rFonts w:ascii="Arial" w:eastAsia="Times New Roman" w:hAnsi="Arial" w:cs="Arial"/>
                <w:color w:val="000000"/>
                <w:sz w:val="20"/>
                <w:szCs w:val="20"/>
              </w:rPr>
            </w:pPr>
            <w:r w:rsidRPr="00010E4F">
              <w:rPr>
                <w:rFonts w:ascii="Arial" w:eastAsia="Times New Roman" w:hAnsi="Arial" w:cs="Arial"/>
                <w:color w:val="000000"/>
                <w:sz w:val="18"/>
                <w:szCs w:val="18"/>
              </w:rPr>
              <w:t>§</w:t>
            </w:r>
            <w:r w:rsidRPr="00010E4F">
              <w:rPr>
                <w:rFonts w:ascii="Times New Roman" w:eastAsia="Times New Roman" w:hAnsi="Times New Roman" w:cs="Times New Roman"/>
                <w:color w:val="000000"/>
                <w:sz w:val="14"/>
                <w:szCs w:val="14"/>
              </w:rPr>
              <w:t xml:space="preserve"> </w:t>
            </w:r>
            <w:r w:rsidRPr="00010E4F">
              <w:rPr>
                <w:rFonts w:ascii="Arial" w:eastAsia="Times New Roman" w:hAnsi="Arial" w:cs="Arial"/>
                <w:color w:val="000000"/>
                <w:sz w:val="18"/>
                <w:szCs w:val="18"/>
              </w:rPr>
              <w:t>Se demarcará el área afectada, prohibiendo el ingreso a la zona de accidente.</w:t>
            </w:r>
          </w:p>
          <w:p w:rsidR="00010E4F" w:rsidRPr="00010E4F" w:rsidRDefault="00010E4F" w:rsidP="00010E4F">
            <w:pPr>
              <w:spacing w:before="100" w:beforeAutospacing="1" w:after="100" w:afterAutospacing="1" w:line="240" w:lineRule="auto"/>
              <w:ind w:hanging="206"/>
              <w:jc w:val="both"/>
              <w:rPr>
                <w:rFonts w:ascii="Arial" w:eastAsia="Times New Roman" w:hAnsi="Arial" w:cs="Arial"/>
                <w:color w:val="000000"/>
                <w:sz w:val="20"/>
                <w:szCs w:val="20"/>
              </w:rPr>
            </w:pPr>
            <w:r w:rsidRPr="00010E4F">
              <w:rPr>
                <w:rFonts w:ascii="Arial" w:eastAsia="Times New Roman" w:hAnsi="Arial" w:cs="Arial"/>
                <w:color w:val="000000"/>
                <w:sz w:val="18"/>
                <w:szCs w:val="18"/>
              </w:rPr>
              <w:t>§</w:t>
            </w:r>
            <w:r w:rsidRPr="00010E4F">
              <w:rPr>
                <w:rFonts w:ascii="Times New Roman" w:eastAsia="Times New Roman" w:hAnsi="Times New Roman" w:cs="Times New Roman"/>
                <w:color w:val="000000"/>
                <w:sz w:val="14"/>
                <w:szCs w:val="14"/>
              </w:rPr>
              <w:t xml:space="preserve"> </w:t>
            </w:r>
            <w:r w:rsidRPr="00010E4F">
              <w:rPr>
                <w:rFonts w:ascii="Arial" w:eastAsia="Times New Roman" w:hAnsi="Arial" w:cs="Arial"/>
                <w:color w:val="000000"/>
                <w:sz w:val="18"/>
                <w:szCs w:val="18"/>
              </w:rPr>
              <w:t>Una vez controlada la situación, se procederá a restaurar la vialidad.</w:t>
            </w:r>
          </w:p>
          <w:p w:rsidR="00010E4F" w:rsidRPr="00010E4F" w:rsidRDefault="00010E4F" w:rsidP="00010E4F">
            <w:pPr>
              <w:spacing w:before="100" w:beforeAutospacing="1" w:after="100" w:afterAutospacing="1" w:line="114" w:lineRule="atLeast"/>
              <w:ind w:hanging="206"/>
              <w:jc w:val="both"/>
              <w:rPr>
                <w:rFonts w:ascii="Arial" w:eastAsia="Times New Roman" w:hAnsi="Arial" w:cs="Arial"/>
                <w:color w:val="000000"/>
                <w:sz w:val="20"/>
                <w:szCs w:val="20"/>
              </w:rPr>
            </w:pPr>
            <w:r w:rsidRPr="00010E4F">
              <w:rPr>
                <w:rFonts w:ascii="Arial" w:eastAsia="Times New Roman" w:hAnsi="Arial" w:cs="Arial"/>
                <w:color w:val="000000"/>
                <w:sz w:val="18"/>
                <w:szCs w:val="18"/>
              </w:rPr>
              <w:t>§</w:t>
            </w:r>
            <w:r w:rsidRPr="00010E4F">
              <w:rPr>
                <w:rFonts w:ascii="Times New Roman" w:eastAsia="Times New Roman" w:hAnsi="Times New Roman" w:cs="Times New Roman"/>
                <w:color w:val="000000"/>
                <w:sz w:val="14"/>
                <w:szCs w:val="14"/>
              </w:rPr>
              <w:t xml:space="preserve"> </w:t>
            </w:r>
            <w:r w:rsidRPr="00010E4F">
              <w:rPr>
                <w:rFonts w:ascii="Arial" w:eastAsia="Times New Roman" w:hAnsi="Arial" w:cs="Arial"/>
                <w:color w:val="000000"/>
                <w:sz w:val="18"/>
                <w:szCs w:val="18"/>
              </w:rPr>
              <w:t xml:space="preserve">Se realizará una completa descripción de la respuesta frente a la emergencia, recolectando todas las evidencias posibles, con el fin de </w:t>
            </w:r>
            <w:r w:rsidRPr="00010E4F">
              <w:rPr>
                <w:rFonts w:ascii="Arial" w:eastAsia="Times New Roman" w:hAnsi="Arial" w:cs="Arial"/>
                <w:color w:val="000000"/>
                <w:sz w:val="18"/>
                <w:szCs w:val="18"/>
              </w:rPr>
              <w:lastRenderedPageBreak/>
              <w:t>hacer las correcciones que el caso amerite y mejorar los procedimientos.</w:t>
            </w:r>
          </w:p>
        </w:tc>
      </w:tr>
    </w:tbl>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lastRenderedPageBreak/>
        <w:t>Complementariamente a lo indicado en el EIA, se definirán en conjunto con la Autoridad los circuitos alternativos de tránsito debido al cierre de vías por efecto de accidentes o emergencias.</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4</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El proyecto contempla la implementación de un Plan de Contingencia coordinado con Bomberos, Carabineros de Chile y la Dirección Regional de Vialidad de la RMS. Las medidas de contingencias que conforman este Plan y que responden particularmente a contingencias asociadas al transporte de sustancias peligrosas, han sido descritas en la sección 7.2.4 del EIA.</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Tal como se indicó en la sección 7.2.2 del EIA, el Titular dentro de su estrategia general de prevención de riesgos incorporará</w:t>
      </w:r>
      <w:r w:rsidRPr="00010E4F">
        <w:rPr>
          <w:rFonts w:ascii="Arial" w:eastAsia="Times New Roman" w:hAnsi="Arial" w:cs="Arial"/>
          <w:snapToGrid w:val="0"/>
          <w:color w:val="000000"/>
          <w:sz w:val="20"/>
          <w:szCs w:val="20"/>
          <w:lang w:val="es-ES"/>
        </w:rPr>
        <w:t xml:space="preserve"> “Programas Internos de Control de Riesgos y Prevención de Accidentes” en donde </w:t>
      </w:r>
      <w:r w:rsidRPr="00010E4F">
        <w:rPr>
          <w:rFonts w:ascii="Arial" w:eastAsia="Times New Roman" w:hAnsi="Arial" w:cs="Arial"/>
          <w:color w:val="000000"/>
          <w:sz w:val="20"/>
          <w:szCs w:val="20"/>
          <w:lang w:val="es-ES"/>
        </w:rPr>
        <w:t>GENER exigirá a sus Contratistas de Obras un Plan de Emergencias que estará coordinado con el presentado en el Anexo 32 del EIA y que considerará mantener siempre comunicados a los campamentos y áreas de faenas con personal de los servicios de Salud, Bomberos y Carabineros, ONEMI, etc. De esta forma, todas las acciones de contingencias para el transporte de sustancias peligrosas serán incorporadas por los Contratistas.</w:t>
      </w:r>
    </w:p>
    <w:p w:rsidR="00010E4F" w:rsidRPr="00010E4F" w:rsidRDefault="00010E4F" w:rsidP="00010E4F">
      <w:pPr>
        <w:numPr>
          <w:ilvl w:val="0"/>
          <w:numId w:val="31"/>
        </w:numPr>
        <w:shd w:val="clear" w:color="auto" w:fill="FFFFFF"/>
        <w:spacing w:before="100" w:beforeAutospacing="1" w:after="100" w:afterAutospacing="1" w:line="240" w:lineRule="auto"/>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Plan de seguimiento de las variables ambientales relevantes que dan origen al EIA</w:t>
      </w:r>
    </w:p>
    <w:p w:rsidR="00010E4F" w:rsidRPr="00010E4F" w:rsidRDefault="00010E4F" w:rsidP="00010E4F">
      <w:pPr>
        <w:numPr>
          <w:ilvl w:val="1"/>
          <w:numId w:val="31"/>
        </w:numPr>
        <w:shd w:val="clear" w:color="auto" w:fill="FFFFFF"/>
        <w:spacing w:beforeAutospacing="1" w:after="0" w:afterAutospacing="1" w:line="240" w:lineRule="auto"/>
        <w:ind w:left="2160"/>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1.</w:t>
      </w:r>
      <w:r w:rsidRPr="00010E4F">
        <w:rPr>
          <w:rFonts w:ascii="Times New Roman" w:eastAsia="Times New Roman" w:hAnsi="Times New Roman" w:cs="Times New Roman"/>
          <w:color w:val="000000"/>
          <w:sz w:val="14"/>
          <w:szCs w:val="14"/>
          <w:u w:val="single"/>
          <w:lang w:val="es-ES"/>
        </w:rPr>
        <w:t xml:space="preserve"> </w:t>
      </w:r>
      <w:r w:rsidRPr="00010E4F">
        <w:rPr>
          <w:rFonts w:ascii="Arial" w:eastAsia="Times New Roman" w:hAnsi="Arial" w:cs="Arial"/>
          <w:color w:val="000000"/>
          <w:sz w:val="24"/>
          <w:szCs w:val="24"/>
          <w:u w:val="single"/>
          <w:lang w:val="es-ES"/>
        </w:rPr>
        <w:t>Se solicita al titular, detallar y complementar la información respecto de la metodología empleada para definir la estructura trofodinámica de las especies ícticas presentes en el área del proyecto.</w:t>
      </w:r>
    </w:p>
    <w:p w:rsidR="00010E4F" w:rsidRPr="00010E4F" w:rsidRDefault="00010E4F" w:rsidP="00010E4F">
      <w:pPr>
        <w:shd w:val="clear" w:color="auto" w:fill="FFFFFF"/>
        <w:spacing w:beforeAutospacing="1" w:after="0" w:afterAutospacing="1" w:line="240" w:lineRule="auto"/>
        <w:ind w:left="2160"/>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2.</w:t>
      </w:r>
      <w:r w:rsidRPr="00010E4F">
        <w:rPr>
          <w:rFonts w:ascii="Times New Roman" w:eastAsia="Times New Roman" w:hAnsi="Times New Roman" w:cs="Times New Roman"/>
          <w:color w:val="000000"/>
          <w:sz w:val="14"/>
          <w:szCs w:val="14"/>
          <w:u w:val="single"/>
          <w:lang w:val="es-ES"/>
        </w:rPr>
        <w:t xml:space="preserve"> </w:t>
      </w:r>
      <w:r w:rsidRPr="00010E4F">
        <w:rPr>
          <w:rFonts w:ascii="Arial" w:eastAsia="Times New Roman" w:hAnsi="Arial" w:cs="Arial"/>
          <w:color w:val="000000"/>
          <w:sz w:val="24"/>
          <w:szCs w:val="24"/>
          <w:u w:val="single"/>
          <w:lang w:val="es-ES"/>
        </w:rPr>
        <w:t>Se solicita al titular pronunciarse respecto si el proyecto considera implementar seguimientos en los estudios de fauna íctica, de no ser así, fundamentar la razón.</w:t>
      </w:r>
    </w:p>
    <w:p w:rsidR="00010E4F" w:rsidRPr="00010E4F" w:rsidRDefault="00010E4F" w:rsidP="00010E4F">
      <w:pPr>
        <w:shd w:val="clear" w:color="auto" w:fill="FFFFFF"/>
        <w:spacing w:beforeAutospacing="1" w:after="0" w:afterAutospacing="1" w:line="240" w:lineRule="auto"/>
        <w:ind w:left="2160" w:hanging="360"/>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3.</w:t>
      </w:r>
      <w:r w:rsidRPr="00010E4F">
        <w:rPr>
          <w:rFonts w:ascii="Times New Roman" w:eastAsia="Times New Roman" w:hAnsi="Times New Roman" w:cs="Times New Roman"/>
          <w:color w:val="000000"/>
          <w:sz w:val="14"/>
          <w:szCs w:val="14"/>
          <w:u w:val="single"/>
          <w:lang w:val="es-ES"/>
        </w:rPr>
        <w:t xml:space="preserve"> </w:t>
      </w:r>
      <w:r w:rsidRPr="00010E4F">
        <w:rPr>
          <w:rFonts w:ascii="Arial" w:eastAsia="Times New Roman" w:hAnsi="Arial" w:cs="Arial"/>
          <w:color w:val="000000"/>
          <w:sz w:val="24"/>
          <w:szCs w:val="24"/>
          <w:u w:val="single"/>
          <w:lang w:val="es-ES"/>
        </w:rPr>
        <w:t>Respecto de los monitoreos de la matriz biológica (plancton, bentos y peces), el titular indica que se realizarán por un período bimestral (primeros 6 meses) y trimestrales, sólo en la etapa de operación del proyecto y por un período de un año. Al respecto, se considera que estas mediciones deberían realizarse al menos por 3 años, trimestralmente, a fin de establecer con mayores antecedentes el estado de las comunidades planctónicas, bentónicas e ícticas. Se solicita al titular pronunciarse en función de lo indicado anteriormente.</w:t>
      </w:r>
    </w:p>
    <w:p w:rsidR="00010E4F" w:rsidRPr="00010E4F" w:rsidRDefault="00010E4F" w:rsidP="00010E4F">
      <w:pPr>
        <w:shd w:val="clear" w:color="auto" w:fill="FFFFFF"/>
        <w:spacing w:beforeAutospacing="1" w:after="0" w:afterAutospacing="1" w:line="240" w:lineRule="auto"/>
        <w:ind w:left="2160" w:hanging="360"/>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4.</w:t>
      </w:r>
      <w:r w:rsidRPr="00010E4F">
        <w:rPr>
          <w:rFonts w:ascii="Times New Roman" w:eastAsia="Times New Roman" w:hAnsi="Times New Roman" w:cs="Times New Roman"/>
          <w:color w:val="000000"/>
          <w:sz w:val="14"/>
          <w:szCs w:val="14"/>
          <w:u w:val="single"/>
          <w:lang w:val="es-ES"/>
        </w:rPr>
        <w:t xml:space="preserve"> </w:t>
      </w:r>
      <w:r w:rsidRPr="00010E4F">
        <w:rPr>
          <w:rFonts w:ascii="Arial" w:eastAsia="Times New Roman" w:hAnsi="Arial" w:cs="Arial"/>
          <w:color w:val="000000"/>
          <w:sz w:val="24"/>
          <w:szCs w:val="24"/>
          <w:u w:val="single"/>
          <w:lang w:val="es-ES"/>
        </w:rPr>
        <w:t>Respecto de la determinación del caudal ecológico, el titular señala que tendrá una frecuencia bimensual los primeros 6 meses de operación y luego serán trimestrales por un año. Al respecto, se solicita al titular pronunciarse respecto de ampliar el tiempo de muestreo a por lo menos 3 años.</w:t>
      </w:r>
    </w:p>
    <w:p w:rsidR="00010E4F" w:rsidRPr="00010E4F" w:rsidRDefault="00010E4F" w:rsidP="00010E4F">
      <w:pPr>
        <w:shd w:val="clear" w:color="auto" w:fill="FFFFFF"/>
        <w:spacing w:beforeAutospacing="1" w:after="0" w:afterAutospacing="1" w:line="240" w:lineRule="auto"/>
        <w:ind w:left="2160" w:hanging="360"/>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lastRenderedPageBreak/>
        <w:t>5.</w:t>
      </w:r>
      <w:r w:rsidRPr="00010E4F">
        <w:rPr>
          <w:rFonts w:ascii="Times New Roman" w:eastAsia="Times New Roman" w:hAnsi="Times New Roman" w:cs="Times New Roman"/>
          <w:color w:val="000000"/>
          <w:sz w:val="14"/>
          <w:szCs w:val="14"/>
          <w:u w:val="single"/>
          <w:lang w:val="es-ES"/>
        </w:rPr>
        <w:t xml:space="preserve"> </w:t>
      </w:r>
      <w:r w:rsidRPr="00010E4F">
        <w:rPr>
          <w:rFonts w:ascii="Arial" w:eastAsia="Times New Roman" w:hAnsi="Arial" w:cs="Arial"/>
          <w:color w:val="000000"/>
          <w:sz w:val="24"/>
          <w:szCs w:val="24"/>
          <w:u w:val="single"/>
          <w:lang w:val="es-ES"/>
        </w:rPr>
        <w:t>Se hace presente al titular que deberá asegurar que los laboratorios que utilice para el seguimiento de la calidad de agua en la etapa de construcción sean acreditados ISO 17025 para todos los parámetros.</w:t>
      </w:r>
    </w:p>
    <w:p w:rsidR="00010E4F" w:rsidRPr="00010E4F" w:rsidRDefault="00010E4F" w:rsidP="00010E4F">
      <w:pPr>
        <w:shd w:val="clear" w:color="auto" w:fill="FFFFFF"/>
        <w:spacing w:beforeAutospacing="1" w:after="0" w:afterAutospacing="1" w:line="240" w:lineRule="auto"/>
        <w:ind w:left="2160" w:hanging="360"/>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6.</w:t>
      </w:r>
      <w:r w:rsidRPr="00010E4F">
        <w:rPr>
          <w:rFonts w:ascii="Times New Roman" w:eastAsia="Times New Roman" w:hAnsi="Times New Roman" w:cs="Times New Roman"/>
          <w:color w:val="000000"/>
          <w:sz w:val="14"/>
          <w:szCs w:val="14"/>
          <w:u w:val="single"/>
          <w:lang w:val="es-ES"/>
        </w:rPr>
        <w:t xml:space="preserve"> </w:t>
      </w:r>
      <w:r w:rsidRPr="00010E4F">
        <w:rPr>
          <w:rFonts w:ascii="Arial" w:eastAsia="Times New Roman" w:hAnsi="Arial" w:cs="Arial"/>
          <w:color w:val="000000"/>
          <w:sz w:val="24"/>
          <w:szCs w:val="24"/>
          <w:u w:val="single"/>
          <w:lang w:val="es-ES"/>
        </w:rPr>
        <w:t>Se hace presente al titular que la ubicación de los puntos de monitoreo limnológico deberá estar acorde con los sectores que presenten condiciones favorables para el desarrollo de las variables limnológica.</w:t>
      </w:r>
    </w:p>
    <w:p w:rsidR="00010E4F" w:rsidRPr="00010E4F" w:rsidRDefault="00010E4F" w:rsidP="00010E4F">
      <w:pPr>
        <w:shd w:val="clear" w:color="auto" w:fill="FFFFFF"/>
        <w:spacing w:beforeAutospacing="1" w:after="0" w:afterAutospacing="1" w:line="240" w:lineRule="auto"/>
        <w:ind w:left="2160" w:hanging="360"/>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7.</w:t>
      </w:r>
      <w:r w:rsidRPr="00010E4F">
        <w:rPr>
          <w:rFonts w:ascii="Times New Roman" w:eastAsia="Times New Roman" w:hAnsi="Times New Roman" w:cs="Times New Roman"/>
          <w:color w:val="000000"/>
          <w:sz w:val="14"/>
          <w:szCs w:val="14"/>
          <w:u w:val="single"/>
          <w:lang w:val="es-ES"/>
        </w:rPr>
        <w:t xml:space="preserve"> </w:t>
      </w:r>
      <w:r w:rsidRPr="00010E4F">
        <w:rPr>
          <w:rFonts w:ascii="Arial" w:eastAsia="Times New Roman" w:hAnsi="Arial" w:cs="Arial"/>
          <w:color w:val="000000"/>
          <w:sz w:val="24"/>
          <w:szCs w:val="24"/>
          <w:u w:val="single"/>
          <w:lang w:val="es-ES"/>
        </w:rPr>
        <w:t>Respecto al seguimiento de las variables limnológicas, el titular señala en la tabla 8.2.5.1 que “en caso de presentarse diferencias importante” entre los valores contratados se reforzaran las medidas de control ambiental. Al respecto es necesario que se señale en forma explícita que se entederá por diferencias importantes, de tal forma de activar las medidas asociadas. Respecto de la medida ambiental de manejo propuesta, lo que el titular presenta es una medida de seguimiento y no de mitigación como fuera observado anteriormente.</w:t>
      </w:r>
    </w:p>
    <w:p w:rsidR="00010E4F" w:rsidRPr="00010E4F" w:rsidRDefault="00010E4F" w:rsidP="00010E4F">
      <w:pPr>
        <w:shd w:val="clear" w:color="auto" w:fill="FFFFFF"/>
        <w:spacing w:beforeAutospacing="1" w:after="0" w:afterAutospacing="1" w:line="240" w:lineRule="auto"/>
        <w:ind w:left="2160" w:hanging="360"/>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8.</w:t>
      </w:r>
      <w:r w:rsidRPr="00010E4F">
        <w:rPr>
          <w:rFonts w:ascii="Times New Roman" w:eastAsia="Times New Roman" w:hAnsi="Times New Roman" w:cs="Times New Roman"/>
          <w:color w:val="000000"/>
          <w:sz w:val="14"/>
          <w:szCs w:val="14"/>
          <w:u w:val="single"/>
          <w:lang w:val="es-ES"/>
        </w:rPr>
        <w:t xml:space="preserve"> </w:t>
      </w:r>
      <w:r w:rsidRPr="00010E4F">
        <w:rPr>
          <w:rFonts w:ascii="Arial" w:eastAsia="Times New Roman" w:hAnsi="Arial" w:cs="Arial"/>
          <w:color w:val="000000"/>
          <w:sz w:val="24"/>
          <w:szCs w:val="24"/>
          <w:u w:val="single"/>
          <w:lang w:val="es-ES"/>
        </w:rPr>
        <w:t>Respecto del seguimiento del caudal ecológico en la etapa de operación, se señala al titular que deberá realizar un aforo mensual, durante toda la fase de operación del proyecto.</w:t>
      </w:r>
    </w:p>
    <w:p w:rsidR="00010E4F" w:rsidRPr="00010E4F" w:rsidRDefault="00010E4F" w:rsidP="00010E4F">
      <w:pPr>
        <w:shd w:val="clear" w:color="auto" w:fill="FFFFFF"/>
        <w:spacing w:beforeAutospacing="1" w:after="0" w:afterAutospacing="1" w:line="240" w:lineRule="auto"/>
        <w:ind w:left="2160" w:hanging="360"/>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9.</w:t>
      </w:r>
      <w:r w:rsidRPr="00010E4F">
        <w:rPr>
          <w:rFonts w:ascii="Times New Roman" w:eastAsia="Times New Roman" w:hAnsi="Times New Roman" w:cs="Times New Roman"/>
          <w:color w:val="000000"/>
          <w:sz w:val="14"/>
          <w:szCs w:val="14"/>
          <w:u w:val="single"/>
          <w:lang w:val="es-ES"/>
        </w:rPr>
        <w:t xml:space="preserve"> </w:t>
      </w:r>
      <w:r w:rsidRPr="00010E4F">
        <w:rPr>
          <w:rFonts w:ascii="Arial" w:eastAsia="Times New Roman" w:hAnsi="Arial" w:cs="Arial"/>
          <w:color w:val="000000"/>
          <w:sz w:val="24"/>
          <w:szCs w:val="24"/>
          <w:u w:val="single"/>
          <w:lang w:val="es-ES"/>
        </w:rPr>
        <w:t xml:space="preserve">Se solicita al titular formular y presentar, un plan de monitoreo para el componente recursos sedimentológicos y seguimiento del equilibrio erosión – sedimentación del río Maipo y otros cauces comprometidos en el área de influencia. </w:t>
      </w:r>
    </w:p>
    <w:p w:rsidR="00010E4F" w:rsidRPr="00010E4F" w:rsidRDefault="00010E4F" w:rsidP="00010E4F">
      <w:pPr>
        <w:shd w:val="clear" w:color="auto" w:fill="FFFFFF"/>
        <w:spacing w:beforeAutospacing="1" w:after="0" w:afterAutospacing="1" w:line="240" w:lineRule="auto"/>
        <w:ind w:left="2160" w:hanging="360"/>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10.</w:t>
      </w:r>
      <w:r w:rsidRPr="00010E4F">
        <w:rPr>
          <w:rFonts w:ascii="Times New Roman" w:eastAsia="Times New Roman" w:hAnsi="Times New Roman" w:cs="Times New Roman"/>
          <w:color w:val="000000"/>
          <w:sz w:val="14"/>
          <w:szCs w:val="14"/>
          <w:u w:val="single"/>
          <w:lang w:val="es-ES"/>
        </w:rPr>
        <w:t xml:space="preserve"> </w:t>
      </w:r>
      <w:r w:rsidRPr="00010E4F">
        <w:rPr>
          <w:rFonts w:ascii="Arial" w:eastAsia="Times New Roman" w:hAnsi="Arial" w:cs="Arial"/>
          <w:color w:val="000000"/>
          <w:sz w:val="24"/>
          <w:szCs w:val="24"/>
          <w:u w:val="single"/>
          <w:lang w:val="es-ES"/>
        </w:rPr>
        <w:t>Respecto a los sitios de acopio de marina, el titular señala en el punto 2.3.2.6, del Capítulo 2 del EIA, que para la selección del lugar de emplazamiento de los sitios de acopio de marina, su diseño y normas de manejo, se han considerado criterios de tipo técnico, ambiental y de seguridad, indicando que el proyecto considera, además, un Plan de Manejo Ambiental para acopio de marinas y un Plan de Seguimiento. Al respecto se solicita al titular señalar si el Plan de Seguimiento considera la realización de mediciones que evalúen la posibilidad de drenajes de ácido. Además, se solicita señalar las medidas consideradas por el proyecto en caso de detectarse minerales higroscópicos capaces de lixiviarse por aguas lluvias, indicando si éstos se dispondrán en lugares de acopio distintos a los 14 sitios de marina.</w:t>
      </w:r>
    </w:p>
    <w:p w:rsidR="00010E4F" w:rsidRPr="00010E4F" w:rsidRDefault="00010E4F" w:rsidP="00010E4F">
      <w:pPr>
        <w:shd w:val="clear" w:color="auto" w:fill="FFFFFF"/>
        <w:spacing w:beforeAutospacing="1" w:after="0" w:afterAutospacing="1" w:line="240" w:lineRule="auto"/>
        <w:ind w:left="2160" w:hanging="360"/>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11.</w:t>
      </w:r>
      <w:r w:rsidRPr="00010E4F">
        <w:rPr>
          <w:rFonts w:ascii="Times New Roman" w:eastAsia="Times New Roman" w:hAnsi="Times New Roman" w:cs="Times New Roman"/>
          <w:color w:val="000000"/>
          <w:sz w:val="14"/>
          <w:szCs w:val="14"/>
          <w:u w:val="single"/>
          <w:lang w:val="es-ES"/>
        </w:rPr>
        <w:t xml:space="preserve"> </w:t>
      </w:r>
      <w:r w:rsidRPr="00010E4F">
        <w:rPr>
          <w:rFonts w:ascii="Arial" w:eastAsia="Times New Roman" w:hAnsi="Arial" w:cs="Arial"/>
          <w:color w:val="000000"/>
          <w:sz w:val="24"/>
          <w:szCs w:val="24"/>
          <w:u w:val="single"/>
          <w:lang w:val="es-ES"/>
        </w:rPr>
        <w:t xml:space="preserve">Se solicita al titular señalar, respecto de la descarga de aguas servidas tratadas al estero Aucayes, la ubicación de la descarga en relación de la toma de agua para el consumo humano, y si el </w:t>
      </w:r>
      <w:r w:rsidRPr="00010E4F">
        <w:rPr>
          <w:rFonts w:ascii="Arial" w:eastAsia="Times New Roman" w:hAnsi="Arial" w:cs="Arial"/>
          <w:color w:val="000000"/>
          <w:sz w:val="24"/>
          <w:szCs w:val="24"/>
          <w:u w:val="single"/>
          <w:lang w:val="es-ES"/>
        </w:rPr>
        <w:lastRenderedPageBreak/>
        <w:t>proyecto considera implementar un Plan de Monitoreo de Calidad de Agua y bebida de Animales y Recreación, para el sector señalado</w:t>
      </w:r>
    </w:p>
    <w:p w:rsidR="00010E4F" w:rsidRPr="00010E4F" w:rsidRDefault="00010E4F" w:rsidP="00010E4F">
      <w:pPr>
        <w:shd w:val="clear" w:color="auto" w:fill="FFFFFF"/>
        <w:spacing w:beforeAutospacing="1" w:after="0" w:afterAutospacing="1" w:line="240" w:lineRule="auto"/>
        <w:ind w:left="2160" w:hanging="360"/>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12.</w:t>
      </w:r>
      <w:r w:rsidRPr="00010E4F">
        <w:rPr>
          <w:rFonts w:ascii="Times New Roman" w:eastAsia="Times New Roman" w:hAnsi="Times New Roman" w:cs="Times New Roman"/>
          <w:color w:val="000000"/>
          <w:sz w:val="14"/>
          <w:szCs w:val="14"/>
          <w:u w:val="single"/>
          <w:lang w:val="es-ES"/>
        </w:rPr>
        <w:t xml:space="preserve"> </w:t>
      </w:r>
      <w:r w:rsidRPr="00010E4F">
        <w:rPr>
          <w:rFonts w:ascii="Arial" w:eastAsia="Times New Roman" w:hAnsi="Arial" w:cs="Arial"/>
          <w:color w:val="000000"/>
          <w:sz w:val="24"/>
          <w:szCs w:val="24"/>
          <w:u w:val="single"/>
          <w:lang w:val="es-ES"/>
        </w:rPr>
        <w:t>Se hace presente al titular que las actividades de monitoreo arqueológico propuestas, deberán ser llevadas a cabo por un arqueólogo, quien supervisará personalmente todas las obras de movimiento de tierra que se ejecuten en el proyecto.</w:t>
      </w:r>
    </w:p>
    <w:p w:rsidR="00010E4F" w:rsidRPr="00010E4F" w:rsidRDefault="00010E4F" w:rsidP="00010E4F">
      <w:pPr>
        <w:shd w:val="clear" w:color="auto" w:fill="FFFFFF"/>
        <w:spacing w:beforeAutospacing="1" w:after="0" w:afterAutospacing="1" w:line="240" w:lineRule="auto"/>
        <w:ind w:left="2160" w:hanging="360"/>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13.</w:t>
      </w:r>
      <w:r w:rsidRPr="00010E4F">
        <w:rPr>
          <w:rFonts w:ascii="Times New Roman" w:eastAsia="Times New Roman" w:hAnsi="Times New Roman" w:cs="Times New Roman"/>
          <w:color w:val="000000"/>
          <w:sz w:val="14"/>
          <w:szCs w:val="14"/>
          <w:u w:val="single"/>
          <w:lang w:val="es-ES"/>
        </w:rPr>
        <w:t xml:space="preserve"> </w:t>
      </w:r>
      <w:r w:rsidRPr="00010E4F">
        <w:rPr>
          <w:rFonts w:ascii="Arial" w:eastAsia="Times New Roman" w:hAnsi="Arial" w:cs="Arial"/>
          <w:color w:val="000000"/>
          <w:sz w:val="24"/>
          <w:szCs w:val="24"/>
          <w:u w:val="single"/>
          <w:lang w:val="es-ES"/>
        </w:rPr>
        <w:t>Se hace presente al titular que, previo al inicio de la supervisión, señalada en el punto anterior, se deberá enviar al Consejo de Monumentos Nacionales, un plan de trabajo, detallando el cronograma del desarrollo de las obras en los diferentes frentes de trabajo que impliquen movimientos de tierra. Una vez finalizadas las obras de movimiento de tierra y en un plazo no mayor a dos meses, se deberá enviar un informe al Consejo de Monumentos Nacionales, dando cuenta de las labores de supervisión arqueológica.</w:t>
      </w:r>
    </w:p>
    <w:p w:rsidR="00010E4F" w:rsidRPr="00010E4F" w:rsidRDefault="00010E4F" w:rsidP="00010E4F">
      <w:pPr>
        <w:shd w:val="clear" w:color="auto" w:fill="FFFFFF"/>
        <w:spacing w:beforeAutospacing="1" w:after="0" w:afterAutospacing="1" w:line="240" w:lineRule="auto"/>
        <w:ind w:left="2160" w:hanging="360"/>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14.</w:t>
      </w:r>
      <w:r w:rsidRPr="00010E4F">
        <w:rPr>
          <w:rFonts w:ascii="Times New Roman" w:eastAsia="Times New Roman" w:hAnsi="Times New Roman" w:cs="Times New Roman"/>
          <w:color w:val="000000"/>
          <w:sz w:val="14"/>
          <w:szCs w:val="14"/>
          <w:u w:val="single"/>
          <w:lang w:val="es-ES"/>
        </w:rPr>
        <w:t xml:space="preserve"> </w:t>
      </w:r>
      <w:r w:rsidRPr="00010E4F">
        <w:rPr>
          <w:rFonts w:ascii="Arial" w:eastAsia="Times New Roman" w:hAnsi="Arial" w:cs="Arial"/>
          <w:color w:val="000000"/>
          <w:sz w:val="24"/>
          <w:szCs w:val="24"/>
          <w:u w:val="single"/>
          <w:lang w:val="es-ES"/>
        </w:rPr>
        <w:t xml:space="preserve">Sin perjuicio de lo anterior, se hace presente al titular que, en el caso de que durante la supervisión de movimientos de tierra se detectase algún hallazgo arqueológico, se deberá proceder según lo establecido en los Artículos N° 26 y 27 de la Ley N° 17.288 de Monumentos Nacionales y los artículos N° 20 y 23 del Reglamento de la Ley Nº 17.288, sobre excavaciones y/o prospecciones arqueológicas, antropológicas y paleontológicas. Además se deberá informar de inmediato y por escrito al Consejo de Monumentos Nacionales para que este organismo determine los procedimientos a seguir. </w:t>
      </w:r>
    </w:p>
    <w:p w:rsidR="00010E4F" w:rsidRPr="00010E4F" w:rsidRDefault="00010E4F" w:rsidP="00010E4F">
      <w:pPr>
        <w:shd w:val="clear" w:color="auto" w:fill="FFFFFF"/>
        <w:spacing w:beforeAutospacing="1" w:after="0" w:afterAutospacing="1" w:line="240" w:lineRule="auto"/>
        <w:ind w:left="2160" w:hanging="360"/>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15.</w:t>
      </w:r>
      <w:r w:rsidRPr="00010E4F">
        <w:rPr>
          <w:rFonts w:ascii="Times New Roman" w:eastAsia="Times New Roman" w:hAnsi="Times New Roman" w:cs="Times New Roman"/>
          <w:color w:val="000000"/>
          <w:sz w:val="14"/>
          <w:szCs w:val="14"/>
          <w:u w:val="single"/>
          <w:lang w:val="es-ES"/>
        </w:rPr>
        <w:t xml:space="preserve"> </w:t>
      </w:r>
      <w:r w:rsidRPr="00010E4F">
        <w:rPr>
          <w:rFonts w:ascii="Arial" w:eastAsia="Times New Roman" w:hAnsi="Arial" w:cs="Arial"/>
          <w:color w:val="000000"/>
          <w:sz w:val="24"/>
          <w:szCs w:val="24"/>
          <w:u w:val="single"/>
          <w:lang w:val="es-ES"/>
        </w:rPr>
        <w:t>Con respecto a las estaciones pluviométricas que se instalarán en Estero La Engorda y Río El Yeso, se solicita al titular pronunciarse respecto de la factibilidad de considerar otra estación en el Río Colorado, en el sector de confluencia con el Río Maipo.</w:t>
      </w:r>
    </w:p>
    <w:p w:rsidR="00010E4F" w:rsidRPr="00010E4F" w:rsidRDefault="00010E4F" w:rsidP="00010E4F">
      <w:pPr>
        <w:shd w:val="clear" w:color="auto" w:fill="FFFFFF"/>
        <w:spacing w:beforeAutospacing="1" w:after="0" w:afterAutospacing="1" w:line="240" w:lineRule="auto"/>
        <w:ind w:left="2160" w:hanging="360"/>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4"/>
          <w:szCs w:val="24"/>
          <w:u w:val="single"/>
          <w:lang w:val="es-ES"/>
        </w:rPr>
        <w:t>16.</w:t>
      </w:r>
      <w:r w:rsidRPr="00010E4F">
        <w:rPr>
          <w:rFonts w:ascii="Times New Roman" w:eastAsia="Times New Roman" w:hAnsi="Times New Roman" w:cs="Times New Roman"/>
          <w:color w:val="000000"/>
          <w:sz w:val="14"/>
          <w:szCs w:val="14"/>
          <w:u w:val="single"/>
          <w:lang w:val="es-ES"/>
        </w:rPr>
        <w:t xml:space="preserve"> </w:t>
      </w:r>
      <w:r w:rsidRPr="00010E4F">
        <w:rPr>
          <w:rFonts w:ascii="Arial" w:eastAsia="Times New Roman" w:hAnsi="Arial" w:cs="Arial"/>
          <w:color w:val="000000"/>
          <w:sz w:val="24"/>
          <w:szCs w:val="24"/>
          <w:u w:val="single"/>
          <w:lang w:val="es-ES"/>
        </w:rPr>
        <w:t>Respecto al monitoreo de ruido propuesto para las faenas de construcción (Capítulo 8 Plan de Seguimiento Ambiental, 8.2.2 Programa de Monitoreo de Ruido y Vibraciones en la etapa de construcción, páginas 8.2-4 a 8.2-7), se solicita al titular pronunciarse respecto de la conveniencia de considerar una frecuencia mensual, siempre que la ubicación de las faenas implique un impacto en los receptores del entorno, es decir, mientras existan faenas perceptibles desde los lugares a monitorear.</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p>
    <w:p w:rsidR="00010E4F" w:rsidRPr="00010E4F" w:rsidRDefault="00010E4F" w:rsidP="00010E4F">
      <w:pPr>
        <w:shd w:val="clear" w:color="auto" w:fill="FFFFFF"/>
        <w:spacing w:beforeAutospacing="1" w:after="0" w:afterAutospacing="1" w:line="240" w:lineRule="auto"/>
        <w:ind w:left="1800" w:hanging="360"/>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lastRenderedPageBreak/>
        <w:t>9.</w:t>
      </w:r>
      <w:r w:rsidRPr="00010E4F">
        <w:rPr>
          <w:rFonts w:ascii="Times New Roman" w:eastAsia="Times New Roman" w:hAnsi="Times New Roman" w:cs="Times New Roman"/>
          <w:b/>
          <w:bCs/>
          <w:color w:val="000000"/>
          <w:sz w:val="14"/>
          <w:szCs w:val="14"/>
          <w:lang w:val="es-ES"/>
        </w:rPr>
        <w:t xml:space="preserve"> </w:t>
      </w:r>
      <w:r w:rsidRPr="00010E4F">
        <w:rPr>
          <w:rFonts w:ascii="Arial" w:eastAsia="Times New Roman" w:hAnsi="Arial" w:cs="Arial"/>
          <w:b/>
          <w:bCs/>
          <w:color w:val="000000"/>
          <w:sz w:val="20"/>
          <w:szCs w:val="20"/>
          <w:lang w:val="es-ES"/>
        </w:rPr>
        <w:t xml:space="preserve">PLAN DE SEGUIMIENTO DE LAS VARIABLES AMBIENTALES RELEVANTES QUE DAN ORIGEN AL EIA </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1</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Para definir la estructura trofodinámica de las especies ícticas presentes en el área de influencia directa del Proyecto se medirán los parámetros de fauna de macroinvertebrados bentónicos y flora de microalgas bentónicas.</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Para la descripción de fauna bentónica y de la oferta de alimento que representan los macroinvertebrados acuáticos, se tomarán muestras de bentos mediante una red Surber de 625 cm2 de área. Las muestras serán fijadas in situ con formalina al 5% y trasladadas al laboratorio para identificación y recuento de individuos.</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Para evaluar la composición y abundancia del ensamble de microalgas bentónicas se tomarán muestras con un core de 1 cm de diámetro sobre el sustrato en la zona bentónica de los cursos de agua. Las muestras serán fijadas in situ con formalina al 10% y analizadas en el laboratorio con microscopía óptica con aumento 1000. La identificación taxonómica se realizará siguiendo las descripciones de Lopretto &amp; Tell (1995) y Round et al (1996).</w:t>
      </w:r>
    </w:p>
    <w:p w:rsidR="00010E4F" w:rsidRPr="00010E4F" w:rsidRDefault="00010E4F" w:rsidP="00010E4F">
      <w:pPr>
        <w:shd w:val="clear" w:color="auto" w:fill="FFFFFF"/>
        <w:spacing w:before="100" w:beforeAutospacing="1" w:after="10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 xml:space="preserve">Respuesta 2 </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En la sección 8.2.5 del EIA se propone un Programa de Monitoreo Limnológico para ser aplicado en la etapa de operación.</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A raíz de la preocupación de la Autoridad por esta materia, el monitoreo ha sido reforzados según lo siguiente:</w:t>
      </w:r>
    </w:p>
    <w:p w:rsidR="00010E4F" w:rsidRPr="00010E4F" w:rsidRDefault="00010E4F" w:rsidP="00010E4F">
      <w:pPr>
        <w:shd w:val="clear" w:color="auto" w:fill="FFFFFF"/>
        <w:spacing w:beforeAutospacing="1" w:after="0" w:afterAutospacing="1" w:line="240" w:lineRule="auto"/>
        <w:ind w:left="216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¾</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Para el seguimiento del caudal ecológico se establecerá un monitoreo continuo en las 4 estaciones fluviométricas más 6 estaciones de control cuya ubicación se detalla en la respuesta a la pregunta 3.1 de la sección 3 de este Adenda.</w:t>
      </w:r>
    </w:p>
    <w:p w:rsidR="00010E4F" w:rsidRPr="00010E4F" w:rsidRDefault="00010E4F" w:rsidP="00010E4F">
      <w:pPr>
        <w:shd w:val="clear" w:color="auto" w:fill="FFFFFF"/>
        <w:spacing w:beforeAutospacing="1" w:after="0" w:afterAutospacing="1" w:line="240" w:lineRule="auto"/>
        <w:ind w:left="216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¾</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Se implementará un monitoreo limnológico y de calidad del agua durante toda la etapa de construcción del PHAM (5 años) en las 4 estaciones fluviométricas propuestas, que coinciden con las zonas definidas como Área de Interés Ambiental (AIA). Las mediciones tendrán una frecuencia estacional, e incluirán los parámetros indicados en la respuesta a la pregunta 3.1 del cap. 3 de este Adenda (tabla 16).</w:t>
      </w:r>
    </w:p>
    <w:p w:rsidR="00010E4F" w:rsidRPr="00010E4F" w:rsidRDefault="00010E4F" w:rsidP="00010E4F">
      <w:pPr>
        <w:shd w:val="clear" w:color="auto" w:fill="FFFFFF"/>
        <w:spacing w:beforeAutospacing="1" w:after="0" w:afterAutospacing="1" w:line="240" w:lineRule="auto"/>
        <w:ind w:left="216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¾</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 xml:space="preserve">Como parte del monitoreo ambiental, en la fase de construcción durante el primer año se efectuarán mediciones para la actualización de las curvas de descarga en los cauces intervenidos. </w:t>
      </w:r>
    </w:p>
    <w:p w:rsidR="00010E4F" w:rsidRPr="00010E4F" w:rsidRDefault="00010E4F" w:rsidP="00010E4F">
      <w:pPr>
        <w:shd w:val="clear" w:color="auto" w:fill="FFFFFF"/>
        <w:spacing w:beforeAutospacing="1" w:after="0" w:afterAutospacing="1" w:line="240" w:lineRule="auto"/>
        <w:ind w:left="216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¾</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Se extenderá el periodo de seguimiento ambiental durante toda la vida útil del Proyecto, permitiendo un amplio registro de datos de tipo físico y biológico. Los registros tendrán una frecuencia bimensual durante los primeros 6 meses de operación. Luego se continuará con monitoreo estacional durante toda la fase de operación del proyecto.</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3</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Se acoge la observación.</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lastRenderedPageBreak/>
        <w:t>Los monitoreos limnológicos serán realizados estacionalmente durante toda la vida útil del proyecto.</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4</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El monitoreo del caudal ecológico se describe en la respuesta a la pregunta 3.1 del cap. 3 de este Adenda (tabla 16).</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5</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Se acoge la observación. El Titular asegurará que los laboratorios que utilice para el seguimiento de la calidad de agua en la etapa de construcción sean acreditados ISO 17.025 para todos los parámetros.</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6</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Se acoge la observación.</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Los puntos de monitoreo se han definido en las Áreas de Importancia Ambiental (ver Anexo 17 del Adenda).</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7</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Lo solicitado se encuentra precisado en el Plan de Manejo descrito en el Anexo 17 de este Adenda.</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8</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Se acoge lo indicado por la Autoridad. El Titular contempla la mantención de un monitoreo continuo y permanente del caudal ecológico durante toda la vida útil del proyecto.</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Para ello se establecerán 4 estaciones fluviométricas más 6 estaciones de control cuya ubicación se detalla en la tabla 59.</w:t>
      </w:r>
    </w:p>
    <w:p w:rsidR="00010E4F" w:rsidRPr="00010E4F" w:rsidRDefault="00010E4F" w:rsidP="00010E4F">
      <w:pPr>
        <w:shd w:val="clear" w:color="auto" w:fill="FFFFFF"/>
        <w:spacing w:before="100" w:beforeAutospacing="1" w:after="10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b/>
          <w:bCs/>
          <w:color w:val="000000"/>
          <w:lang w:val="es-ES"/>
        </w:rPr>
        <w:br w:type="textWrapping" w:clear="all"/>
      </w:r>
    </w:p>
    <w:p w:rsidR="00010E4F" w:rsidRPr="00010E4F" w:rsidRDefault="00010E4F" w:rsidP="00010E4F">
      <w:pPr>
        <w:shd w:val="clear" w:color="auto" w:fill="FFFFFF"/>
        <w:spacing w:beforeAutospacing="1" w:after="0" w:afterAutospacing="1" w:line="240" w:lineRule="auto"/>
        <w:ind w:left="1440" w:hanging="360"/>
        <w:jc w:val="center"/>
        <w:rPr>
          <w:rFonts w:ascii="Arial" w:eastAsia="Times New Roman" w:hAnsi="Arial" w:cs="Arial"/>
          <w:color w:val="000000"/>
          <w:sz w:val="20"/>
          <w:szCs w:val="20"/>
          <w:lang w:val="es-ES"/>
        </w:rPr>
      </w:pPr>
      <w:r w:rsidRPr="00010E4F">
        <w:rPr>
          <w:rFonts w:ascii="Arial" w:eastAsia="Times New Roman" w:hAnsi="Arial" w:cs="Arial"/>
          <w:b/>
          <w:bCs/>
          <w:color w:val="000000"/>
          <w:lang w:val="es-ES"/>
        </w:rPr>
        <w:t>Tabla 49</w:t>
      </w:r>
    </w:p>
    <w:p w:rsidR="00010E4F" w:rsidRPr="00010E4F" w:rsidRDefault="00010E4F" w:rsidP="00010E4F">
      <w:pPr>
        <w:shd w:val="clear" w:color="auto" w:fill="FFFFFF"/>
        <w:spacing w:beforeAutospacing="1" w:after="0" w:afterAutospacing="1" w:line="240" w:lineRule="auto"/>
        <w:ind w:left="1440" w:hanging="360"/>
        <w:jc w:val="center"/>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Estaciones de Monitoreo de Caudal Ecológico</w:t>
      </w:r>
    </w:p>
    <w:tbl>
      <w:tblPr>
        <w:tblW w:w="0" w:type="auto"/>
        <w:jc w:val="center"/>
        <w:tblInd w:w="14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96"/>
        <w:gridCol w:w="3888"/>
        <w:gridCol w:w="1450"/>
        <w:gridCol w:w="1502"/>
      </w:tblGrid>
      <w:tr w:rsidR="00010E4F" w:rsidRPr="00010E4F" w:rsidTr="00010E4F">
        <w:trPr>
          <w:jc w:val="center"/>
        </w:trPr>
        <w:tc>
          <w:tcPr>
            <w:tcW w:w="1417"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Sector</w:t>
            </w:r>
          </w:p>
        </w:tc>
        <w:tc>
          <w:tcPr>
            <w:tcW w:w="5049"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Estación</w:t>
            </w:r>
          </w:p>
        </w:tc>
        <w:tc>
          <w:tcPr>
            <w:tcW w:w="1683"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Coord. Este (UTM)</w:t>
            </w:r>
          </w:p>
        </w:tc>
        <w:tc>
          <w:tcPr>
            <w:tcW w:w="1683"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0E4F" w:rsidRPr="00010E4F" w:rsidRDefault="00010E4F" w:rsidP="00010E4F">
            <w:pPr>
              <w:spacing w:after="0" w:line="240" w:lineRule="auto"/>
              <w:jc w:val="center"/>
              <w:rPr>
                <w:rFonts w:ascii="Arial" w:eastAsia="Times New Roman" w:hAnsi="Arial" w:cs="Arial"/>
                <w:color w:val="000000"/>
                <w:sz w:val="20"/>
                <w:szCs w:val="20"/>
              </w:rPr>
            </w:pPr>
            <w:r w:rsidRPr="00010E4F">
              <w:rPr>
                <w:rFonts w:ascii="Arial" w:eastAsia="Times New Roman" w:hAnsi="Arial" w:cs="Arial"/>
                <w:b/>
                <w:bCs/>
                <w:color w:val="000000"/>
                <w:sz w:val="20"/>
                <w:szCs w:val="20"/>
              </w:rPr>
              <w:t>Coord. Norte (UTM)</w:t>
            </w:r>
          </w:p>
        </w:tc>
      </w:tr>
      <w:tr w:rsidR="00010E4F" w:rsidRPr="00010E4F" w:rsidTr="00010E4F">
        <w:trPr>
          <w:jc w:val="center"/>
        </w:trPr>
        <w:tc>
          <w:tcPr>
            <w:tcW w:w="141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20"/>
                <w:szCs w:val="20"/>
              </w:rPr>
              <w:t>Alto Volcán</w:t>
            </w:r>
          </w:p>
        </w:tc>
        <w:tc>
          <w:tcPr>
            <w:tcW w:w="504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20"/>
                <w:szCs w:val="20"/>
              </w:rPr>
              <w:t>Estación fluviométrica Puente Estero La Engorda</w:t>
            </w:r>
          </w:p>
        </w:tc>
        <w:tc>
          <w:tcPr>
            <w:tcW w:w="168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20"/>
                <w:szCs w:val="20"/>
              </w:rPr>
              <w:t>406.157</w:t>
            </w:r>
          </w:p>
        </w:tc>
        <w:tc>
          <w:tcPr>
            <w:tcW w:w="168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20"/>
                <w:szCs w:val="20"/>
              </w:rPr>
              <w:t>6.259.100</w:t>
            </w:r>
          </w:p>
        </w:tc>
      </w:tr>
      <w:tr w:rsidR="00010E4F" w:rsidRPr="00010E4F" w:rsidTr="00010E4F">
        <w:trPr>
          <w:jc w:val="center"/>
        </w:trPr>
        <w:tc>
          <w:tcPr>
            <w:tcW w:w="141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20"/>
                <w:szCs w:val="20"/>
              </w:rPr>
              <w:t xml:space="preserve">Alto Volcán </w:t>
            </w:r>
          </w:p>
        </w:tc>
        <w:tc>
          <w:tcPr>
            <w:tcW w:w="504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20"/>
                <w:szCs w:val="20"/>
              </w:rPr>
              <w:t>Estación fluviométrica Puente Río Del Volcán (Volcán Sur)</w:t>
            </w:r>
          </w:p>
        </w:tc>
        <w:tc>
          <w:tcPr>
            <w:tcW w:w="168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20"/>
                <w:szCs w:val="20"/>
              </w:rPr>
              <w:t>460.487</w:t>
            </w:r>
          </w:p>
        </w:tc>
        <w:tc>
          <w:tcPr>
            <w:tcW w:w="168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20"/>
                <w:szCs w:val="20"/>
              </w:rPr>
              <w:t>6.258.143</w:t>
            </w:r>
          </w:p>
        </w:tc>
      </w:tr>
      <w:tr w:rsidR="00010E4F" w:rsidRPr="00010E4F" w:rsidTr="00010E4F">
        <w:trPr>
          <w:jc w:val="center"/>
        </w:trPr>
        <w:tc>
          <w:tcPr>
            <w:tcW w:w="141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20"/>
                <w:szCs w:val="20"/>
              </w:rPr>
              <w:t>Alto Volcán</w:t>
            </w:r>
          </w:p>
        </w:tc>
        <w:tc>
          <w:tcPr>
            <w:tcW w:w="504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20"/>
                <w:szCs w:val="20"/>
              </w:rPr>
              <w:t>Estación de control Bocatoma La Engorda</w:t>
            </w:r>
          </w:p>
        </w:tc>
        <w:tc>
          <w:tcPr>
            <w:tcW w:w="168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20"/>
                <w:szCs w:val="20"/>
              </w:rPr>
              <w:t>407.468</w:t>
            </w:r>
          </w:p>
        </w:tc>
        <w:tc>
          <w:tcPr>
            <w:tcW w:w="168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20"/>
                <w:szCs w:val="20"/>
              </w:rPr>
              <w:t>6.259.751</w:t>
            </w:r>
          </w:p>
        </w:tc>
      </w:tr>
      <w:tr w:rsidR="00010E4F" w:rsidRPr="00010E4F" w:rsidTr="00010E4F">
        <w:trPr>
          <w:jc w:val="center"/>
        </w:trPr>
        <w:tc>
          <w:tcPr>
            <w:tcW w:w="141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20"/>
                <w:szCs w:val="20"/>
              </w:rPr>
              <w:t>Alto Volcán</w:t>
            </w:r>
          </w:p>
        </w:tc>
        <w:tc>
          <w:tcPr>
            <w:tcW w:w="504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20"/>
                <w:szCs w:val="20"/>
              </w:rPr>
              <w:t>Estación de control Bocatoma Las Placas</w:t>
            </w:r>
          </w:p>
        </w:tc>
        <w:tc>
          <w:tcPr>
            <w:tcW w:w="168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20"/>
                <w:szCs w:val="20"/>
              </w:rPr>
              <w:t>406.780</w:t>
            </w:r>
          </w:p>
        </w:tc>
        <w:tc>
          <w:tcPr>
            <w:tcW w:w="168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20"/>
                <w:szCs w:val="20"/>
              </w:rPr>
              <w:t>6.260.782</w:t>
            </w:r>
          </w:p>
        </w:tc>
      </w:tr>
      <w:tr w:rsidR="00010E4F" w:rsidRPr="00010E4F" w:rsidTr="00010E4F">
        <w:trPr>
          <w:jc w:val="center"/>
        </w:trPr>
        <w:tc>
          <w:tcPr>
            <w:tcW w:w="141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20"/>
                <w:szCs w:val="20"/>
              </w:rPr>
              <w:t>Alto Volcán</w:t>
            </w:r>
          </w:p>
        </w:tc>
        <w:tc>
          <w:tcPr>
            <w:tcW w:w="504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20"/>
                <w:szCs w:val="20"/>
              </w:rPr>
              <w:t>Estación de control Bocatoma Colina</w:t>
            </w:r>
          </w:p>
        </w:tc>
        <w:tc>
          <w:tcPr>
            <w:tcW w:w="168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20"/>
                <w:szCs w:val="20"/>
              </w:rPr>
              <w:t>407.181</w:t>
            </w:r>
          </w:p>
        </w:tc>
        <w:tc>
          <w:tcPr>
            <w:tcW w:w="168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20"/>
                <w:szCs w:val="20"/>
              </w:rPr>
              <w:t>6.260.081</w:t>
            </w:r>
          </w:p>
        </w:tc>
      </w:tr>
      <w:tr w:rsidR="00010E4F" w:rsidRPr="00010E4F" w:rsidTr="00010E4F">
        <w:trPr>
          <w:jc w:val="center"/>
        </w:trPr>
        <w:tc>
          <w:tcPr>
            <w:tcW w:w="141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20"/>
                <w:szCs w:val="20"/>
              </w:rPr>
              <w:lastRenderedPageBreak/>
              <w:t>Alto Volcán</w:t>
            </w:r>
          </w:p>
        </w:tc>
        <w:tc>
          <w:tcPr>
            <w:tcW w:w="504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20"/>
                <w:szCs w:val="20"/>
              </w:rPr>
              <w:t>Estación de control Bocatoma El Morado</w:t>
            </w:r>
          </w:p>
        </w:tc>
        <w:tc>
          <w:tcPr>
            <w:tcW w:w="168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20"/>
                <w:szCs w:val="20"/>
              </w:rPr>
              <w:t>405.768</w:t>
            </w:r>
          </w:p>
        </w:tc>
        <w:tc>
          <w:tcPr>
            <w:tcW w:w="168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20"/>
                <w:szCs w:val="20"/>
              </w:rPr>
              <w:t>6.261.231</w:t>
            </w:r>
          </w:p>
        </w:tc>
      </w:tr>
      <w:tr w:rsidR="00010E4F" w:rsidRPr="00010E4F" w:rsidTr="00010E4F">
        <w:trPr>
          <w:jc w:val="center"/>
        </w:trPr>
        <w:tc>
          <w:tcPr>
            <w:tcW w:w="141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20"/>
                <w:szCs w:val="20"/>
              </w:rPr>
              <w:t>Río Yeso</w:t>
            </w:r>
          </w:p>
        </w:tc>
        <w:tc>
          <w:tcPr>
            <w:tcW w:w="504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20"/>
                <w:szCs w:val="20"/>
              </w:rPr>
              <w:t>Estación fluviométrica PBN (14) Río Yeso</w:t>
            </w:r>
          </w:p>
        </w:tc>
        <w:tc>
          <w:tcPr>
            <w:tcW w:w="168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20"/>
                <w:szCs w:val="20"/>
              </w:rPr>
              <w:t>393.425</w:t>
            </w:r>
          </w:p>
        </w:tc>
        <w:tc>
          <w:tcPr>
            <w:tcW w:w="168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20"/>
                <w:szCs w:val="20"/>
              </w:rPr>
              <w:t>6.266.446</w:t>
            </w:r>
          </w:p>
        </w:tc>
      </w:tr>
      <w:tr w:rsidR="00010E4F" w:rsidRPr="00010E4F" w:rsidTr="00010E4F">
        <w:trPr>
          <w:jc w:val="center"/>
        </w:trPr>
        <w:tc>
          <w:tcPr>
            <w:tcW w:w="141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20"/>
                <w:szCs w:val="20"/>
              </w:rPr>
              <w:t>Río Yeso</w:t>
            </w:r>
          </w:p>
        </w:tc>
        <w:tc>
          <w:tcPr>
            <w:tcW w:w="504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20"/>
                <w:szCs w:val="20"/>
              </w:rPr>
              <w:t>Estación de control Bocatoma El Yeso</w:t>
            </w:r>
          </w:p>
        </w:tc>
        <w:tc>
          <w:tcPr>
            <w:tcW w:w="168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20"/>
                <w:szCs w:val="20"/>
              </w:rPr>
              <w:t>399.666</w:t>
            </w:r>
          </w:p>
        </w:tc>
        <w:tc>
          <w:tcPr>
            <w:tcW w:w="168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20"/>
                <w:szCs w:val="20"/>
              </w:rPr>
              <w:t>6.272.077</w:t>
            </w:r>
          </w:p>
        </w:tc>
      </w:tr>
      <w:tr w:rsidR="00010E4F" w:rsidRPr="00010E4F" w:rsidTr="00010E4F">
        <w:trPr>
          <w:jc w:val="center"/>
        </w:trPr>
        <w:tc>
          <w:tcPr>
            <w:tcW w:w="141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20"/>
                <w:szCs w:val="20"/>
              </w:rPr>
              <w:t>Río Colorado</w:t>
            </w:r>
          </w:p>
        </w:tc>
        <w:tc>
          <w:tcPr>
            <w:tcW w:w="504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20"/>
                <w:szCs w:val="20"/>
              </w:rPr>
              <w:t>Estación fluviométrica El Sauce</w:t>
            </w:r>
          </w:p>
        </w:tc>
        <w:tc>
          <w:tcPr>
            <w:tcW w:w="168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20"/>
                <w:szCs w:val="20"/>
              </w:rPr>
              <w:t>380.449</w:t>
            </w:r>
          </w:p>
        </w:tc>
        <w:tc>
          <w:tcPr>
            <w:tcW w:w="168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20"/>
                <w:szCs w:val="20"/>
              </w:rPr>
              <w:t>6.287.261</w:t>
            </w:r>
          </w:p>
        </w:tc>
      </w:tr>
      <w:tr w:rsidR="00010E4F" w:rsidRPr="00010E4F" w:rsidTr="00010E4F">
        <w:trPr>
          <w:jc w:val="center"/>
        </w:trPr>
        <w:tc>
          <w:tcPr>
            <w:tcW w:w="141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20"/>
                <w:szCs w:val="20"/>
              </w:rPr>
              <w:t>Río Colorado</w:t>
            </w:r>
          </w:p>
        </w:tc>
        <w:tc>
          <w:tcPr>
            <w:tcW w:w="504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20"/>
                <w:szCs w:val="20"/>
              </w:rPr>
              <w:t>Estación de control Bocatoma Río Colorado</w:t>
            </w:r>
          </w:p>
        </w:tc>
        <w:tc>
          <w:tcPr>
            <w:tcW w:w="168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20"/>
                <w:szCs w:val="20"/>
              </w:rPr>
              <w:t>389.063</w:t>
            </w:r>
          </w:p>
        </w:tc>
        <w:tc>
          <w:tcPr>
            <w:tcW w:w="168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10E4F" w:rsidRPr="00010E4F" w:rsidRDefault="00010E4F" w:rsidP="00010E4F">
            <w:pPr>
              <w:spacing w:after="0" w:line="240" w:lineRule="auto"/>
              <w:rPr>
                <w:rFonts w:ascii="Arial" w:eastAsia="Times New Roman" w:hAnsi="Arial" w:cs="Arial"/>
                <w:color w:val="000000"/>
                <w:sz w:val="20"/>
                <w:szCs w:val="20"/>
              </w:rPr>
            </w:pPr>
            <w:r w:rsidRPr="00010E4F">
              <w:rPr>
                <w:rFonts w:ascii="Arial" w:eastAsia="Times New Roman" w:hAnsi="Arial" w:cs="Arial"/>
                <w:color w:val="000000"/>
                <w:sz w:val="20"/>
                <w:szCs w:val="20"/>
              </w:rPr>
              <w:t>6.292.501</w:t>
            </w:r>
          </w:p>
        </w:tc>
      </w:tr>
    </w:tbl>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9</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Gener ha comprometido la instalación de secciones limnigráficas en los ríos Yeso y Colorado, en los sitios cuyas coordenadas se indican el respuesta a la pregunta anterior. La actualización periódica de la curva de descarga de dichas secciones, permitirá controlar las variaciones del nivel del lecho. Como complemento a lo anterior, se controlará topográficamente la geometría del cauce en una sección ubicada 100 m aguas abajo del punto de devolución de las aguas al río Maipo. Estas mediciones se efectuarán trimestralmente durante cinco años, a partir de dos años antes de la fecha de puesta en operación de la Central Las Lajas.</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10</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Efectivamente según lo indicado en la sección 5 del Anexo 6 del EIA, se realizarán mediciones que determinen la posibilidad de drenajes ácidos. Estas mediciones se efectuarán durante la excavación de los túneles a través sondajes de reconocimiento de la roca, que servirán para determinar las condiciones que encontrará el túnel en su avance, así como también para definir si será necesario impermeabilizar el túnel en caso de que éste tenga características ácidas o básicas, entre otras interrogantes. Por tanto, para las aguas extraídas del túnel se harán los test ABA y TCLP, y sus resultados serán entregados a la Autoridad competente (sección 7.2.3 del EIA).</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Respecto a las medidas consideradas por el proyecto en caso de detección de minerales higroscópicos capaces de lixiviarse por aguas lluvias en los acopios de marina, se indica que el material proveniente de la excavación de los túneles es inerte</w:t>
      </w:r>
      <w:hyperlink r:id="rId47" w:anchor="_ftn1" w:tooltip="" w:history="1">
        <w:r w:rsidRPr="00010E4F">
          <w:rPr>
            <w:rFonts w:ascii="Arial" w:eastAsia="Times New Roman" w:hAnsi="Arial" w:cs="Arial"/>
            <w:color w:val="0000FF"/>
            <w:u w:val="single"/>
            <w:lang w:val="es-ES"/>
          </w:rPr>
          <w:t>[1]</w:t>
        </w:r>
      </w:hyperlink>
      <w:bookmarkEnd w:id="2"/>
      <w:r w:rsidRPr="00010E4F">
        <w:rPr>
          <w:rFonts w:ascii="Arial" w:eastAsia="Times New Roman" w:hAnsi="Arial" w:cs="Arial"/>
          <w:color w:val="000000"/>
          <w:sz w:val="20"/>
          <w:szCs w:val="20"/>
          <w:lang w:val="es-ES"/>
        </w:rPr>
        <w:t>, aplicándose las siguientes medidas de manejo, mencionadas en la sección 5 del Anexo 6 del EIA:</w:t>
      </w:r>
    </w:p>
    <w:p w:rsidR="00010E4F" w:rsidRPr="00010E4F" w:rsidRDefault="00010E4F" w:rsidP="00010E4F">
      <w:pPr>
        <w:shd w:val="clear" w:color="auto" w:fill="FFFFFF"/>
        <w:spacing w:beforeAutospacing="1" w:after="0" w:afterAutospacing="1" w:line="240" w:lineRule="auto"/>
        <w:ind w:left="180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La superficie del acopio tendrá una pendiente para asegurar que la escorrentía de las aguas lluvias se conduzca fuera del acopio.</w:t>
      </w:r>
    </w:p>
    <w:p w:rsidR="00010E4F" w:rsidRPr="00010E4F" w:rsidRDefault="00010E4F" w:rsidP="00010E4F">
      <w:pPr>
        <w:shd w:val="clear" w:color="auto" w:fill="FFFFFF"/>
        <w:spacing w:beforeAutospacing="1" w:after="0" w:afterAutospacing="1" w:line="240" w:lineRule="auto"/>
        <w:ind w:left="180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w:t>
      </w:r>
      <w:r w:rsidRPr="00010E4F">
        <w:rPr>
          <w:rFonts w:ascii="Times New Roman" w:eastAsia="Times New Roman" w:hAnsi="Times New Roman" w:cs="Times New Roman"/>
          <w:color w:val="000000"/>
          <w:sz w:val="14"/>
          <w:szCs w:val="14"/>
          <w:lang w:val="es-ES"/>
        </w:rPr>
        <w:t xml:space="preserve"> </w:t>
      </w:r>
      <w:r w:rsidRPr="00010E4F">
        <w:rPr>
          <w:rFonts w:ascii="Arial" w:eastAsia="Times New Roman" w:hAnsi="Arial" w:cs="Arial"/>
          <w:color w:val="000000"/>
          <w:sz w:val="20"/>
          <w:szCs w:val="20"/>
          <w:lang w:val="es-ES"/>
        </w:rPr>
        <w:t>Para impedir el acceso de aguas lluvias provenientes de terrenos aledaños, se construirán fosos y contrafosos que serán habilitados en todo el perímetro de contacto del acopio con la superficie del suelo.</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En caso que los test ABA y TCLP, revelen la existencia de aguas ácidas o básicas (teniendo como referencia los valores de pH establecidos en la NCh 1.333), el Titular se compromete a implementar como medida de contingencia la habilitación de un sistema de impermeabilización del suelo, recuperación de drenajes, y neutralización de las aguas previa descarga. Estas u otras medidas de contingencias, serán consensuadas con la Autoridad Ambiental y contarán con todos los permisos sectoriales que sean aplicables (sección 5 del Anexo 6 del EIA).</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11</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lastRenderedPageBreak/>
        <w:t>La descarga de aguas servidas tratadas al estero Aucayes se realizará, según lo indicado en la sección 3.3.2 del EIA, aguas abajo de la captación de agua para consumo humano de la localidad Maitenes, a una distancia de aprox. 130 m. Por tanto, no se prevé ninguna incidencia de las descargas del proyecto sobre las aguas del estero Aucayes captadas para uso de la comunidad.</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Todas las descargas a cauces que contempla el Proyecto, contarán con un registro de parámetros y frecuencia de medición, conforme a lo establecido por el DS N° 90/2000 del MINSEGPRES. Independiente de ello, el PHAM considera además un seguimiento de la NCh 1.333 “Requisitos de calidad de agua para diferentes usos”, en los cauces intervenidos. Se ha incluido en este seguimiento al estero Aucayes aún cuando el PHAM no considera la construcción de una nueva bocatoma en dicho estero.</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Los informes de monitoreo en cauces y de control operacional de las descargas tratadas serán presentados a la Autoridad Ambiental en forma regular (sección 3.3.2 y 8.2.4 del EIA).</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 xml:space="preserve">Respuesta 12 </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Se reitera conforme a lo indicado en la sección 7.2.3 del EIA que la construcción de obras del Proyecto, en los sectores donde se identificó la presencia de sitios arqueológicos (sección 5.8.4.2 del EIA), contará con la presencia permanente de un arqueólogo que supervisará los movimientos de tierras de las obras, incluyendo el mejoramiento de caminos.</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Previo al inicio de esta supervisión, el Titular enviará al Consejo de Monumentos Nacionales un plan de trabajo, detallando el cronograma de obras en los diferentes frentes de trabajo que impliquen movimientos de tierra. Una vez finalizadas las obras de movimiento de tierra y en un plazo no mayor a dos meses, se enviará un informe a este Consejo dando cuenta de las labores de supervisión arqueológica.</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13</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Se reitera conforme a lo indicado en la sección 7.2.3 del EIA que la construcción de obras del Proyecto, en los sectores donde se identificó la presencia de sitios arqueológicos (sección 5.8.4.2 del EIA), contará con la presencia permanente de un arqueólogo que supervisará los movimientos de tierras de las obras, incluyendo el mejoramiento de caminos.</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Previo al inicio de esta supervisión, el Titular enviará al Consejo de Monumentos Nacionales un plan de trabajo, detallando el cronograma de obras en los diferentes frentes de trabajo que impliquen movimientos de tierra. Una vez finalizadas las obras de movimiento de tierra y en un plazo no mayor a dos meses, se enviará un informe a este Consejo dando cuenta de las labores de supervisión arqueológica.</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14</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 xml:space="preserve">Se acoge la observación. En el caso que durante la supervisión de movimientos de tierra se detectase algún hallazgo arqueológico, se procederá según lo establecido en los Artículos N° 26 y 27 de la Ley N° 17.288 de Monumentos Nacionales y los artículos N° 20 y 23 del Reglamento de la Ley Nº 17.288, sobre excavaciones y/o prospecciones arqueológicas, antropológicas y paleontológicas. Por otra parte, se informará de inmediato y por escrito al Consejo de Monumentos Nacionales para que este organismo </w:t>
      </w:r>
      <w:r w:rsidRPr="00010E4F">
        <w:rPr>
          <w:rFonts w:ascii="Arial" w:eastAsia="Times New Roman" w:hAnsi="Arial" w:cs="Arial"/>
          <w:color w:val="000000"/>
          <w:sz w:val="20"/>
          <w:szCs w:val="20"/>
          <w:lang w:val="es-ES"/>
        </w:rPr>
        <w:lastRenderedPageBreak/>
        <w:t>determine los procedimientos a seguir, conforme a lo indicado en la sección 7.2.3 del EIA.</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15</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Ver respuesta a la pregunta 8 anterior</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0"/>
          <w:szCs w:val="20"/>
          <w:lang w:val="es-ES"/>
        </w:rPr>
      </w:pPr>
      <w:r w:rsidRPr="00010E4F">
        <w:rPr>
          <w:rFonts w:ascii="Arial" w:eastAsia="Times New Roman" w:hAnsi="Arial" w:cs="Arial"/>
          <w:b/>
          <w:bCs/>
          <w:color w:val="000000"/>
          <w:sz w:val="20"/>
          <w:szCs w:val="20"/>
          <w:lang w:val="es-ES"/>
        </w:rPr>
        <w:t>Respuesta 16</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El Titular comparte con el servicio la necesidad de precisar un monitoreo especifico en aquellas zonas donde existan faenas de construcción perceptibles por potenciales receptores, para asegurar que los niveles de emisión de ruido generados durante la etapa de construcción del proyecto, evolucionen de acuerdo a los niveles declarados en el EIA. Para este caso en particular el sector susceptible de verse afectado por las faenas de construcción del proyecto, corresponde al sector del Alfalfal, donde en las cercanías de las viviendas que componen dicha localidad se ejecutarán movimientos de maquinaria pesada asociados a las faenas de construcción de la obra de toma y de la cámara de carga Alfalfal. Por lo anterior, se propone la ejecución de un Programa de Monitoreo Específico, durante toda la etapa de construcción de estas obras, a ejecutarse durante 4 días seguidos y con una frecuencia mensual. Se prevé que el tiempo que demore la construcción de estas sea de aproximadamente 18 meses.</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Es importante tener presente que el Titular proporcionará medidas especificas para mitigar las emisiones de ruido generadas en este sector, tales como la habilitación de una pantalla acústica entre las viviendas emplazadas a menos de 35 m del frente de trabajo y dicho frente, al mismo tiempo que priorizará el desarrollo de faenas en horario diurno (8:00 – 21:00 h) y además las medidas generales de control acústico indicadas en el Capítulo 6 del EIA y en las Respuesta 8 de la sección 2 y 27 de la sección 6 de la Adenda. Con las citadas medidas el Titular prevé el cumplimiento del D.S 146/97 del MINSEGPRES.</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Sin perjuicio de lo anterior, se presenta esta propuesta de Monitoreo Especifico, la cual se espera validar con la Autoridad, y cuyos informes serán remitidos los primeros 15 días del mes siguiente de realizadas las mediciones, a la Secretaría Regional Ministerial de Salud Región, y con copia a la CONAMA.</w:t>
      </w:r>
    </w:p>
    <w:p w:rsidR="00010E4F" w:rsidRPr="00010E4F" w:rsidRDefault="00010E4F" w:rsidP="00010E4F">
      <w:pPr>
        <w:shd w:val="clear" w:color="auto" w:fill="FFFFFF"/>
        <w:spacing w:beforeAutospacing="1" w:after="0" w:afterAutospacing="1" w:line="240" w:lineRule="auto"/>
        <w:ind w:left="1440" w:hanging="360"/>
        <w:jc w:val="both"/>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Finalmente, para los otros sectores identificados como receptores sensibles potencialmente impactos por la etapa de construcción del proyecto, (ver Anexo 30 adjunto al EIA) se mantendrán las condiciones de monitoreo detalladas en el Capítulo 8 del EIA.</w:t>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4"/>
          <w:szCs w:val="24"/>
          <w:lang w:val="es-ES"/>
        </w:rPr>
      </w:pPr>
      <w:r w:rsidRPr="00010E4F">
        <w:rPr>
          <w:rFonts w:ascii="Arial" w:eastAsia="Times New Roman" w:hAnsi="Arial" w:cs="Arial"/>
          <w:color w:val="000000"/>
          <w:sz w:val="20"/>
          <w:szCs w:val="20"/>
          <w:lang w:val="es-ES"/>
        </w:rPr>
        <w:br w:type="textWrapping" w:clear="all"/>
      </w:r>
    </w:p>
    <w:p w:rsidR="00010E4F" w:rsidRPr="00010E4F" w:rsidRDefault="00010E4F" w:rsidP="00010E4F">
      <w:pPr>
        <w:shd w:val="clear" w:color="auto" w:fill="FFFFFF"/>
        <w:spacing w:beforeAutospacing="1" w:after="0" w:afterAutospacing="1" w:line="240" w:lineRule="auto"/>
        <w:ind w:left="1440" w:hanging="360"/>
        <w:rPr>
          <w:rFonts w:ascii="Arial" w:eastAsia="Times New Roman" w:hAnsi="Arial" w:cs="Arial"/>
          <w:color w:val="000000"/>
          <w:sz w:val="24"/>
          <w:szCs w:val="24"/>
          <w:lang w:val="es-ES"/>
        </w:rPr>
      </w:pPr>
      <w:r w:rsidRPr="00010E4F">
        <w:rPr>
          <w:rFonts w:ascii="Arial" w:eastAsia="Times New Roman" w:hAnsi="Arial" w:cs="Arial"/>
          <w:color w:val="000000"/>
          <w:sz w:val="24"/>
          <w:szCs w:val="24"/>
          <w:lang w:val="es-ES"/>
        </w:rPr>
        <w:pict>
          <v:rect id="_x0000_i1032" style="width:130.7pt;height:.75pt" o:hrpct="330" o:hrstd="t" o:hr="t" fillcolor="#a0a0a0" stroked="f"/>
        </w:pict>
      </w:r>
    </w:p>
    <w:p w:rsidR="00010E4F" w:rsidRPr="00010E4F" w:rsidRDefault="00010E4F" w:rsidP="00010E4F">
      <w:pPr>
        <w:shd w:val="clear" w:color="auto" w:fill="FFFFFF"/>
        <w:spacing w:beforeAutospacing="1" w:after="0" w:afterAutospacing="1" w:line="240" w:lineRule="auto"/>
        <w:ind w:left="1627" w:hanging="187"/>
        <w:rPr>
          <w:rFonts w:ascii="Arial" w:eastAsia="Times New Roman" w:hAnsi="Arial" w:cs="Arial"/>
          <w:color w:val="000000"/>
          <w:sz w:val="20"/>
          <w:szCs w:val="20"/>
          <w:lang w:val="es-ES"/>
        </w:rPr>
      </w:pPr>
      <w:hyperlink r:id="rId48" w:anchor="_ftnref1" w:tooltip="" w:history="1">
        <w:r w:rsidRPr="00010E4F">
          <w:rPr>
            <w:rFonts w:ascii="Arial" w:eastAsia="Times New Roman" w:hAnsi="Arial" w:cs="Arial"/>
            <w:color w:val="0000FF"/>
            <w:sz w:val="16"/>
            <w:szCs w:val="16"/>
            <w:u w:val="single"/>
            <w:lang w:val="es-ES"/>
          </w:rPr>
          <w:t>[1]</w:t>
        </w:r>
      </w:hyperlink>
      <w:bookmarkEnd w:id="4"/>
      <w:r w:rsidRPr="00010E4F">
        <w:rPr>
          <w:rFonts w:ascii="Arial" w:eastAsia="Times New Roman" w:hAnsi="Arial" w:cs="Arial"/>
          <w:color w:val="000000"/>
          <w:sz w:val="20"/>
          <w:szCs w:val="20"/>
          <w:lang w:val="es-ES"/>
        </w:rPr>
        <w:t xml:space="preserve"> Dato extraído de la construcción de los túneles de la Central Alfalfal, en donde se excavaron 35 km. de túneles y no se encontró evidencia de material que al contacto con las aguas lluvias presentara condiciones de drenaje ácido o básico.</w:t>
      </w:r>
    </w:p>
    <w:p w:rsidR="00010E4F" w:rsidRPr="00010E4F" w:rsidRDefault="00010E4F" w:rsidP="00010E4F">
      <w:pPr>
        <w:numPr>
          <w:ilvl w:val="0"/>
          <w:numId w:val="31"/>
        </w:numPr>
        <w:shd w:val="clear" w:color="auto" w:fill="FFFFFF"/>
        <w:spacing w:before="100" w:beforeAutospacing="1" w:after="100" w:afterAutospacing="1" w:line="240" w:lineRule="auto"/>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Participación Ciudadana</w:t>
      </w:r>
    </w:p>
    <w:p w:rsidR="00010E4F" w:rsidRPr="00010E4F" w:rsidRDefault="00010E4F" w:rsidP="00010E4F">
      <w:pPr>
        <w:numPr>
          <w:ilvl w:val="1"/>
          <w:numId w:val="31"/>
        </w:numPr>
        <w:shd w:val="clear" w:color="auto" w:fill="FFFFFF"/>
        <w:spacing w:before="100" w:beforeAutospacing="1" w:after="100" w:afterAutospacing="1" w:line="240" w:lineRule="auto"/>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0"/>
          <w:szCs w:val="20"/>
          <w:u w:val="single"/>
          <w:lang w:val="es-ES"/>
        </w:rPr>
        <w:t xml:space="preserve">En virtud del inciso segundo del artículo 25 del D.S. 95/01 Minsegpres, se hace presente al titular que, se adjuntan al ICSARA N°1 del EIA del proyecto, en formato papel, copia de las observaciones ciudadas formuladas durante el proceso de participación ciuadana, </w:t>
      </w:r>
      <w:r w:rsidRPr="00010E4F">
        <w:rPr>
          <w:rFonts w:ascii="Arial" w:eastAsia="Times New Roman" w:hAnsi="Arial" w:cs="Arial"/>
          <w:color w:val="000000"/>
          <w:sz w:val="20"/>
          <w:szCs w:val="20"/>
          <w:u w:val="single"/>
          <w:lang w:val="es-ES"/>
        </w:rPr>
        <w:lastRenderedPageBreak/>
        <w:t>de acuerdo a lo estipulado en la Ley 19.300 y su Reglamento, el que se extendió desde el 03 de junio de 2008 al 27 de agosto de 2008.</w:t>
      </w:r>
    </w:p>
    <w:p w:rsidR="00010E4F" w:rsidRPr="00010E4F" w:rsidRDefault="00010E4F" w:rsidP="00010E4F">
      <w:pPr>
        <w:shd w:val="clear" w:color="auto" w:fill="FFFFFF"/>
        <w:spacing w:before="100" w:beforeAutospacing="1" w:after="100" w:afterAutospacing="1" w:line="240" w:lineRule="auto"/>
        <w:ind w:left="1440"/>
        <w:jc w:val="both"/>
        <w:rPr>
          <w:rFonts w:ascii="Arial" w:eastAsia="Times New Roman" w:hAnsi="Arial" w:cs="Arial"/>
          <w:color w:val="000000"/>
          <w:sz w:val="20"/>
          <w:szCs w:val="20"/>
          <w:u w:val="single"/>
          <w:lang w:val="es-ES"/>
        </w:rPr>
      </w:pPr>
      <w:r w:rsidRPr="00010E4F">
        <w:rPr>
          <w:rFonts w:ascii="Arial" w:eastAsia="Times New Roman" w:hAnsi="Arial" w:cs="Arial"/>
          <w:color w:val="000000"/>
          <w:sz w:val="20"/>
          <w:szCs w:val="20"/>
          <w:u w:val="single"/>
          <w:lang w:val="es-ES"/>
        </w:rPr>
        <w:t>Durante el proceso se recepcionaron un total de 530 observaciones, formuladas por 5.226 observantes, las que se contiene en los cuatro volúmenes que se anexan y que, forman parte integrante del presente Informe Consolidado de Solicitud de Aclaraciones, Rectificaciones y/o Ampliaciones del Estudio de Impacto Ambiental del proyecto.</w:t>
      </w:r>
    </w:p>
    <w:p w:rsidR="00010E4F" w:rsidRPr="00010E4F" w:rsidRDefault="00010E4F" w:rsidP="00010E4F">
      <w:pPr>
        <w:shd w:val="clear" w:color="auto" w:fill="FFFFFF"/>
        <w:spacing w:beforeAutospacing="1" w:after="0" w:afterAutospacing="1" w:line="240" w:lineRule="auto"/>
        <w:ind w:left="1440"/>
        <w:rPr>
          <w:rFonts w:ascii="Arial" w:eastAsia="Times New Roman" w:hAnsi="Arial" w:cs="Arial"/>
          <w:color w:val="000000"/>
          <w:sz w:val="20"/>
          <w:szCs w:val="20"/>
          <w:lang w:val="es-ES"/>
        </w:rPr>
      </w:pPr>
    </w:p>
    <w:p w:rsidR="00010E4F" w:rsidRPr="00010E4F" w:rsidRDefault="00010E4F" w:rsidP="00010E4F">
      <w:pPr>
        <w:shd w:val="clear" w:color="auto" w:fill="FFFFFF"/>
        <w:spacing w:beforeAutospacing="1" w:after="0" w:afterAutospacing="1" w:line="240" w:lineRule="auto"/>
        <w:ind w:left="144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Respuesta 10.I</w:t>
      </w:r>
    </w:p>
    <w:p w:rsidR="00010E4F" w:rsidRPr="00010E4F" w:rsidRDefault="00010E4F" w:rsidP="00010E4F">
      <w:pPr>
        <w:shd w:val="clear" w:color="auto" w:fill="FFFFFF"/>
        <w:spacing w:beforeAutospacing="1" w:after="0" w:afterAutospacing="1" w:line="240" w:lineRule="auto"/>
        <w:ind w:left="1440"/>
        <w:rPr>
          <w:rFonts w:ascii="Arial" w:eastAsia="Times New Roman" w:hAnsi="Arial" w:cs="Arial"/>
          <w:color w:val="000000"/>
          <w:sz w:val="20"/>
          <w:szCs w:val="20"/>
          <w:lang w:val="es-ES"/>
        </w:rPr>
      </w:pPr>
      <w:r w:rsidRPr="00010E4F">
        <w:rPr>
          <w:rFonts w:ascii="Arial" w:eastAsia="Times New Roman" w:hAnsi="Arial" w:cs="Arial"/>
          <w:color w:val="000000"/>
          <w:sz w:val="20"/>
          <w:szCs w:val="20"/>
          <w:lang w:val="es-ES"/>
        </w:rPr>
        <w:t>En el Anexo 25 de este Adenda se presentan las respuestas del Titular al proceso de participación ciudadana.</w:t>
      </w:r>
    </w:p>
    <w:p w:rsidR="00010E4F" w:rsidRPr="00010E4F" w:rsidRDefault="00010E4F" w:rsidP="00010E4F">
      <w:pPr>
        <w:numPr>
          <w:ilvl w:val="1"/>
          <w:numId w:val="31"/>
        </w:numPr>
        <w:shd w:val="clear" w:color="auto" w:fill="FFFFFF"/>
        <w:spacing w:before="100" w:beforeAutospacing="1" w:after="100" w:afterAutospacing="1" w:line="240" w:lineRule="auto"/>
        <w:rPr>
          <w:rFonts w:ascii="Arial" w:eastAsia="Times New Roman" w:hAnsi="Arial" w:cs="Arial"/>
          <w:color w:val="000000"/>
          <w:sz w:val="20"/>
          <w:szCs w:val="20"/>
          <w:u w:val="single"/>
          <w:lang w:val="es-ES"/>
        </w:rPr>
      </w:pPr>
      <w:r w:rsidRPr="00010E4F">
        <w:rPr>
          <w:rFonts w:ascii="Arial" w:eastAsia="Times New Roman" w:hAnsi="Arial" w:cs="Arial"/>
          <w:color w:val="000000"/>
          <w:sz w:val="20"/>
          <w:szCs w:val="20"/>
          <w:u w:val="single"/>
          <w:lang w:val="es-ES"/>
        </w:rPr>
        <w:t>.</w:t>
      </w:r>
    </w:p>
    <w:p w:rsidR="00010E4F" w:rsidRPr="00010E4F" w:rsidRDefault="00010E4F" w:rsidP="00010E4F">
      <w:pPr>
        <w:shd w:val="clear" w:color="auto" w:fill="FFFFFF"/>
        <w:spacing w:beforeAutospacing="1" w:after="0" w:afterAutospacing="1" w:line="240" w:lineRule="auto"/>
        <w:ind w:left="1440"/>
        <w:rPr>
          <w:rFonts w:ascii="Arial" w:eastAsia="Times New Roman" w:hAnsi="Arial" w:cs="Arial"/>
          <w:color w:val="000000"/>
          <w:sz w:val="20"/>
          <w:szCs w:val="20"/>
          <w:lang w:val="es-ES"/>
        </w:rPr>
      </w:pPr>
    </w:p>
    <w:p w:rsidR="00010E4F" w:rsidRPr="00010E4F" w:rsidRDefault="00010E4F" w:rsidP="00010E4F">
      <w:pPr>
        <w:shd w:val="clear" w:color="auto" w:fill="FFFFFF"/>
        <w:spacing w:before="100" w:beforeAutospacing="1" w:after="100" w:afterAutospacing="1" w:line="240" w:lineRule="auto"/>
        <w:outlineLvl w:val="3"/>
        <w:rPr>
          <w:rFonts w:ascii="Arial" w:eastAsia="Times New Roman" w:hAnsi="Arial" w:cs="Arial"/>
          <w:b/>
          <w:bCs/>
          <w:color w:val="000000"/>
          <w:sz w:val="24"/>
          <w:szCs w:val="24"/>
          <w:lang w:val="es-ES"/>
        </w:rPr>
      </w:pPr>
      <w:r w:rsidRPr="00010E4F">
        <w:rPr>
          <w:rFonts w:ascii="Arial" w:eastAsia="Times New Roman" w:hAnsi="Symbol" w:cs="Arial"/>
          <w:b/>
          <w:bCs/>
          <w:color w:val="000000"/>
          <w:sz w:val="20"/>
          <w:szCs w:val="20"/>
          <w:lang w:val="es-ES"/>
        </w:rPr>
        <w:t></w:t>
      </w:r>
      <w:r w:rsidRPr="00010E4F">
        <w:rPr>
          <w:rFonts w:ascii="Arial" w:eastAsia="Times New Roman" w:hAnsi="Arial" w:cs="Arial"/>
          <w:b/>
          <w:bCs/>
          <w:color w:val="000000"/>
          <w:sz w:val="20"/>
          <w:szCs w:val="20"/>
          <w:lang w:val="es-ES"/>
        </w:rPr>
        <w:t xml:space="preserve">  </w:t>
      </w:r>
      <w:r w:rsidRPr="00010E4F">
        <w:rPr>
          <w:rFonts w:ascii="Arial" w:eastAsia="Times New Roman" w:hAnsi="Arial" w:cs="Arial"/>
          <w:b/>
          <w:bCs/>
          <w:color w:val="000000"/>
          <w:sz w:val="24"/>
          <w:szCs w:val="24"/>
          <w:lang w:val="es-ES"/>
        </w:rPr>
        <w:t>Anexos</w:t>
      </w:r>
    </w:p>
    <w:p w:rsidR="00010E4F" w:rsidRPr="00010E4F" w:rsidRDefault="00010E4F" w:rsidP="00010E4F">
      <w:pPr>
        <w:numPr>
          <w:ilvl w:val="0"/>
          <w:numId w:val="32"/>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49" w:tgtFrame="_blank" w:history="1">
        <w:r w:rsidRPr="00010E4F">
          <w:rPr>
            <w:rFonts w:ascii="Arial" w:eastAsia="Times New Roman" w:hAnsi="Arial" w:cs="Arial"/>
            <w:color w:val="0000FF"/>
            <w:sz w:val="20"/>
            <w:szCs w:val="20"/>
            <w:u w:val="single"/>
            <w:lang w:val="es-ES"/>
          </w:rPr>
          <w:t>ANEXO:" FIGURAS DEL DOCUMENTOS ADENDA"</w:t>
        </w:r>
      </w:hyperlink>
    </w:p>
    <w:p w:rsidR="00010E4F" w:rsidRPr="00010E4F" w:rsidRDefault="00010E4F" w:rsidP="00010E4F">
      <w:pPr>
        <w:numPr>
          <w:ilvl w:val="0"/>
          <w:numId w:val="32"/>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50" w:tgtFrame="_blank" w:history="1">
        <w:r w:rsidRPr="00010E4F">
          <w:rPr>
            <w:rFonts w:ascii="Arial" w:eastAsia="Times New Roman" w:hAnsi="Arial" w:cs="Arial"/>
            <w:color w:val="0000FF"/>
            <w:sz w:val="20"/>
            <w:szCs w:val="20"/>
            <w:u w:val="single"/>
            <w:lang w:val="es-ES"/>
          </w:rPr>
          <w:t>ANEXO: "FOTOGRAFÍAS DEL DOCUMENTO ADENDA"</w:t>
        </w:r>
      </w:hyperlink>
    </w:p>
    <w:p w:rsidR="00010E4F" w:rsidRPr="00010E4F" w:rsidRDefault="00010E4F" w:rsidP="00010E4F">
      <w:pPr>
        <w:numPr>
          <w:ilvl w:val="0"/>
          <w:numId w:val="32"/>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51" w:tgtFrame="_blank" w:history="1">
        <w:r w:rsidRPr="00010E4F">
          <w:rPr>
            <w:rFonts w:ascii="Arial" w:eastAsia="Times New Roman" w:hAnsi="Arial" w:cs="Arial"/>
            <w:color w:val="0000FF"/>
            <w:sz w:val="20"/>
            <w:szCs w:val="20"/>
            <w:u w:val="single"/>
            <w:lang w:val="es-ES"/>
          </w:rPr>
          <w:t>ANEXO: "GRÁFICOS DEL DOCUMENTO ADENDA"</w:t>
        </w:r>
      </w:hyperlink>
    </w:p>
    <w:p w:rsidR="00010E4F" w:rsidRPr="00010E4F" w:rsidRDefault="00010E4F" w:rsidP="00010E4F">
      <w:pPr>
        <w:numPr>
          <w:ilvl w:val="0"/>
          <w:numId w:val="32"/>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52" w:tgtFrame="_blank" w:history="1">
        <w:r w:rsidRPr="00010E4F">
          <w:rPr>
            <w:rFonts w:ascii="Arial" w:eastAsia="Times New Roman" w:hAnsi="Arial" w:cs="Arial"/>
            <w:color w:val="0000FF"/>
            <w:sz w:val="20"/>
            <w:szCs w:val="20"/>
            <w:u w:val="single"/>
            <w:lang w:val="es-ES"/>
          </w:rPr>
          <w:t>Anexo 1: Resolución 3412_Permiso de Pesca</w:t>
        </w:r>
      </w:hyperlink>
    </w:p>
    <w:p w:rsidR="00010E4F" w:rsidRPr="00010E4F" w:rsidRDefault="00010E4F" w:rsidP="00010E4F">
      <w:pPr>
        <w:numPr>
          <w:ilvl w:val="0"/>
          <w:numId w:val="32"/>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53" w:tgtFrame="_blank" w:history="1">
        <w:r w:rsidRPr="00010E4F">
          <w:rPr>
            <w:rFonts w:ascii="Arial" w:eastAsia="Times New Roman" w:hAnsi="Arial" w:cs="Arial"/>
            <w:color w:val="0000FF"/>
            <w:sz w:val="20"/>
            <w:szCs w:val="20"/>
            <w:u w:val="single"/>
            <w:lang w:val="es-ES"/>
          </w:rPr>
          <w:t>Anexo 1: Resolución 889_Permiso de Pesca</w:t>
        </w:r>
      </w:hyperlink>
    </w:p>
    <w:p w:rsidR="00010E4F" w:rsidRPr="00010E4F" w:rsidRDefault="00010E4F" w:rsidP="00010E4F">
      <w:pPr>
        <w:numPr>
          <w:ilvl w:val="0"/>
          <w:numId w:val="32"/>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54" w:tgtFrame="_blank" w:history="1">
        <w:r w:rsidRPr="00010E4F">
          <w:rPr>
            <w:rFonts w:ascii="Arial" w:eastAsia="Times New Roman" w:hAnsi="Arial" w:cs="Arial"/>
            <w:color w:val="0000FF"/>
            <w:sz w:val="20"/>
            <w:szCs w:val="20"/>
            <w:u w:val="single"/>
            <w:lang w:val="es-ES"/>
          </w:rPr>
          <w:t>Anexo 10: Figura Complementaria Cámara de Carga</w:t>
        </w:r>
      </w:hyperlink>
    </w:p>
    <w:p w:rsidR="00010E4F" w:rsidRPr="00010E4F" w:rsidRDefault="00010E4F" w:rsidP="00010E4F">
      <w:pPr>
        <w:numPr>
          <w:ilvl w:val="0"/>
          <w:numId w:val="32"/>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55" w:tgtFrame="_blank" w:history="1">
        <w:r w:rsidRPr="00010E4F">
          <w:rPr>
            <w:rFonts w:ascii="Arial" w:eastAsia="Times New Roman" w:hAnsi="Arial" w:cs="Arial"/>
            <w:color w:val="0000FF"/>
            <w:sz w:val="20"/>
            <w:szCs w:val="20"/>
            <w:u w:val="single"/>
            <w:lang w:val="es-ES"/>
          </w:rPr>
          <w:t>Anexo 11: Información Complementaria Estudio Sedimentológico</w:t>
        </w:r>
      </w:hyperlink>
    </w:p>
    <w:p w:rsidR="00010E4F" w:rsidRPr="00010E4F" w:rsidRDefault="00010E4F" w:rsidP="00010E4F">
      <w:pPr>
        <w:numPr>
          <w:ilvl w:val="0"/>
          <w:numId w:val="32"/>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56" w:tgtFrame="_blank" w:history="1">
        <w:r w:rsidRPr="00010E4F">
          <w:rPr>
            <w:rFonts w:ascii="Arial" w:eastAsia="Times New Roman" w:hAnsi="Arial" w:cs="Arial"/>
            <w:color w:val="0000FF"/>
            <w:sz w:val="20"/>
            <w:szCs w:val="20"/>
            <w:u w:val="single"/>
            <w:lang w:val="es-ES"/>
          </w:rPr>
          <w:t>Anexo 11:Información Complementaria Estudio Sedimentológico</w:t>
        </w:r>
      </w:hyperlink>
    </w:p>
    <w:p w:rsidR="00010E4F" w:rsidRPr="00010E4F" w:rsidRDefault="00010E4F" w:rsidP="00010E4F">
      <w:pPr>
        <w:numPr>
          <w:ilvl w:val="0"/>
          <w:numId w:val="32"/>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57" w:tgtFrame="_blank" w:history="1">
        <w:r w:rsidRPr="00010E4F">
          <w:rPr>
            <w:rFonts w:ascii="Arial" w:eastAsia="Times New Roman" w:hAnsi="Arial" w:cs="Arial"/>
            <w:color w:val="0000FF"/>
            <w:sz w:val="20"/>
            <w:szCs w:val="20"/>
            <w:u w:val="single"/>
            <w:lang w:val="es-ES"/>
          </w:rPr>
          <w:t>Anexo 12: Antecedentes Equipo Profesional Estudios Físicos</w:t>
        </w:r>
      </w:hyperlink>
    </w:p>
    <w:p w:rsidR="00010E4F" w:rsidRPr="00010E4F" w:rsidRDefault="00010E4F" w:rsidP="00010E4F">
      <w:pPr>
        <w:numPr>
          <w:ilvl w:val="0"/>
          <w:numId w:val="32"/>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58" w:tgtFrame="_blank" w:history="1">
        <w:r w:rsidRPr="00010E4F">
          <w:rPr>
            <w:rFonts w:ascii="Arial" w:eastAsia="Times New Roman" w:hAnsi="Arial" w:cs="Arial"/>
            <w:color w:val="0000FF"/>
            <w:sz w:val="20"/>
            <w:szCs w:val="20"/>
            <w:u w:val="single"/>
            <w:lang w:val="es-ES"/>
          </w:rPr>
          <w:t>Anexo 13: Estudios Hidrológicos</w:t>
        </w:r>
      </w:hyperlink>
    </w:p>
    <w:p w:rsidR="00010E4F" w:rsidRPr="00010E4F" w:rsidRDefault="00010E4F" w:rsidP="00010E4F">
      <w:pPr>
        <w:numPr>
          <w:ilvl w:val="0"/>
          <w:numId w:val="32"/>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59" w:tgtFrame="_blank" w:history="1">
        <w:r w:rsidRPr="00010E4F">
          <w:rPr>
            <w:rFonts w:ascii="Arial" w:eastAsia="Times New Roman" w:hAnsi="Arial" w:cs="Arial"/>
            <w:color w:val="0000FF"/>
            <w:sz w:val="20"/>
            <w:szCs w:val="20"/>
            <w:u w:val="single"/>
            <w:lang w:val="es-ES"/>
          </w:rPr>
          <w:t>Anexo 14: Informe Patrimonio Cultural Sector Alto Volcán</w:t>
        </w:r>
      </w:hyperlink>
    </w:p>
    <w:p w:rsidR="00010E4F" w:rsidRPr="00010E4F" w:rsidRDefault="00010E4F" w:rsidP="00010E4F">
      <w:pPr>
        <w:numPr>
          <w:ilvl w:val="0"/>
          <w:numId w:val="32"/>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60" w:tgtFrame="_blank" w:history="1">
        <w:r w:rsidRPr="00010E4F">
          <w:rPr>
            <w:rFonts w:ascii="Arial" w:eastAsia="Times New Roman" w:hAnsi="Arial" w:cs="Arial"/>
            <w:color w:val="0000FF"/>
            <w:sz w:val="20"/>
            <w:szCs w:val="20"/>
            <w:u w:val="single"/>
            <w:lang w:val="es-ES"/>
          </w:rPr>
          <w:t>Anexo 15: Actualización Mediciones de Flujo</w:t>
        </w:r>
      </w:hyperlink>
    </w:p>
    <w:p w:rsidR="00010E4F" w:rsidRPr="00010E4F" w:rsidRDefault="00010E4F" w:rsidP="00010E4F">
      <w:pPr>
        <w:numPr>
          <w:ilvl w:val="0"/>
          <w:numId w:val="32"/>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61" w:tgtFrame="_blank" w:history="1">
        <w:r w:rsidRPr="00010E4F">
          <w:rPr>
            <w:rFonts w:ascii="Arial" w:eastAsia="Times New Roman" w:hAnsi="Arial" w:cs="Arial"/>
            <w:color w:val="0000FF"/>
            <w:sz w:val="20"/>
            <w:szCs w:val="20"/>
            <w:u w:val="single"/>
            <w:lang w:val="es-ES"/>
          </w:rPr>
          <w:t>Anexo 16: Efectos de Rechazo de carga de centrales</w:t>
        </w:r>
      </w:hyperlink>
    </w:p>
    <w:p w:rsidR="00010E4F" w:rsidRPr="00010E4F" w:rsidRDefault="00010E4F" w:rsidP="00010E4F">
      <w:pPr>
        <w:numPr>
          <w:ilvl w:val="0"/>
          <w:numId w:val="32"/>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62" w:tgtFrame="_blank" w:history="1">
        <w:r w:rsidRPr="00010E4F">
          <w:rPr>
            <w:rFonts w:ascii="Arial" w:eastAsia="Times New Roman" w:hAnsi="Arial" w:cs="Arial"/>
            <w:color w:val="0000FF"/>
            <w:sz w:val="20"/>
            <w:szCs w:val="20"/>
            <w:u w:val="single"/>
            <w:lang w:val="es-ES"/>
          </w:rPr>
          <w:t>Anexo 17: Actualización Estudio de Caudal Ecológico_Anexos</w:t>
        </w:r>
      </w:hyperlink>
    </w:p>
    <w:p w:rsidR="00010E4F" w:rsidRPr="00010E4F" w:rsidRDefault="00010E4F" w:rsidP="00010E4F">
      <w:pPr>
        <w:numPr>
          <w:ilvl w:val="0"/>
          <w:numId w:val="32"/>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63" w:tgtFrame="_blank" w:history="1">
        <w:r w:rsidRPr="00010E4F">
          <w:rPr>
            <w:rFonts w:ascii="Arial" w:eastAsia="Times New Roman" w:hAnsi="Arial" w:cs="Arial"/>
            <w:color w:val="0000FF"/>
            <w:sz w:val="20"/>
            <w:szCs w:val="20"/>
            <w:u w:val="single"/>
            <w:lang w:val="es-ES"/>
          </w:rPr>
          <w:t>Anexo 17: Actualización Estudio de Caudal Ecológico_Capítulos</w:t>
        </w:r>
      </w:hyperlink>
    </w:p>
    <w:p w:rsidR="00010E4F" w:rsidRPr="00010E4F" w:rsidRDefault="00010E4F" w:rsidP="00010E4F">
      <w:pPr>
        <w:numPr>
          <w:ilvl w:val="0"/>
          <w:numId w:val="32"/>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64" w:tgtFrame="_blank" w:history="1">
        <w:r w:rsidRPr="00010E4F">
          <w:rPr>
            <w:rFonts w:ascii="Arial" w:eastAsia="Times New Roman" w:hAnsi="Arial" w:cs="Arial"/>
            <w:color w:val="0000FF"/>
            <w:sz w:val="20"/>
            <w:szCs w:val="20"/>
            <w:u w:val="single"/>
            <w:lang w:val="es-ES"/>
          </w:rPr>
          <w:t>Anexo 18: Diagrama de Piscinas</w:t>
        </w:r>
      </w:hyperlink>
    </w:p>
    <w:p w:rsidR="00010E4F" w:rsidRPr="00010E4F" w:rsidRDefault="00010E4F" w:rsidP="00010E4F">
      <w:pPr>
        <w:numPr>
          <w:ilvl w:val="0"/>
          <w:numId w:val="32"/>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65" w:tgtFrame="_blank" w:history="1">
        <w:r w:rsidRPr="00010E4F">
          <w:rPr>
            <w:rFonts w:ascii="Arial" w:eastAsia="Times New Roman" w:hAnsi="Arial" w:cs="Arial"/>
            <w:color w:val="0000FF"/>
            <w:sz w:val="20"/>
            <w:szCs w:val="20"/>
            <w:u w:val="single"/>
            <w:lang w:val="es-ES"/>
          </w:rPr>
          <w:t>Anexo 19: Mapas de pendientes</w:t>
        </w:r>
      </w:hyperlink>
    </w:p>
    <w:p w:rsidR="00010E4F" w:rsidRPr="00010E4F" w:rsidRDefault="00010E4F" w:rsidP="00010E4F">
      <w:pPr>
        <w:numPr>
          <w:ilvl w:val="0"/>
          <w:numId w:val="32"/>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66" w:tgtFrame="_blank" w:history="1">
        <w:r w:rsidRPr="00010E4F">
          <w:rPr>
            <w:rFonts w:ascii="Arial" w:eastAsia="Times New Roman" w:hAnsi="Arial" w:cs="Arial"/>
            <w:color w:val="0000FF"/>
            <w:sz w:val="20"/>
            <w:szCs w:val="20"/>
            <w:u w:val="single"/>
            <w:lang w:val="es-ES"/>
          </w:rPr>
          <w:t>Anexo 2: Formulario de Análisis de Laboratorio</w:t>
        </w:r>
      </w:hyperlink>
    </w:p>
    <w:p w:rsidR="00010E4F" w:rsidRPr="00010E4F" w:rsidRDefault="00010E4F" w:rsidP="00010E4F">
      <w:pPr>
        <w:numPr>
          <w:ilvl w:val="0"/>
          <w:numId w:val="32"/>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67" w:tgtFrame="_blank" w:history="1">
        <w:r w:rsidRPr="00010E4F">
          <w:rPr>
            <w:rFonts w:ascii="Arial" w:eastAsia="Times New Roman" w:hAnsi="Arial" w:cs="Arial"/>
            <w:color w:val="0000FF"/>
            <w:sz w:val="20"/>
            <w:szCs w:val="20"/>
            <w:u w:val="single"/>
            <w:lang w:val="es-ES"/>
          </w:rPr>
          <w:t>Anexo 20: Mapa de fragilidad</w:t>
        </w:r>
      </w:hyperlink>
    </w:p>
    <w:p w:rsidR="00010E4F" w:rsidRPr="00010E4F" w:rsidRDefault="00010E4F" w:rsidP="00010E4F">
      <w:pPr>
        <w:numPr>
          <w:ilvl w:val="0"/>
          <w:numId w:val="32"/>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68" w:tgtFrame="_blank" w:history="1">
        <w:r w:rsidRPr="00010E4F">
          <w:rPr>
            <w:rFonts w:ascii="Arial" w:eastAsia="Times New Roman" w:hAnsi="Arial" w:cs="Arial"/>
            <w:color w:val="0000FF"/>
            <w:sz w:val="20"/>
            <w:szCs w:val="20"/>
            <w:u w:val="single"/>
            <w:lang w:val="es-ES"/>
          </w:rPr>
          <w:t>Anexo 21: Oficio SVS - Aguas Andinas</w:t>
        </w:r>
      </w:hyperlink>
    </w:p>
    <w:p w:rsidR="00010E4F" w:rsidRPr="00010E4F" w:rsidRDefault="00010E4F" w:rsidP="00010E4F">
      <w:pPr>
        <w:numPr>
          <w:ilvl w:val="0"/>
          <w:numId w:val="32"/>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69" w:tgtFrame="_blank" w:history="1">
        <w:r w:rsidRPr="00010E4F">
          <w:rPr>
            <w:rFonts w:ascii="Arial" w:eastAsia="Times New Roman" w:hAnsi="Arial" w:cs="Arial"/>
            <w:color w:val="0000FF"/>
            <w:sz w:val="20"/>
            <w:szCs w:val="20"/>
            <w:u w:val="single"/>
            <w:lang w:val="es-ES"/>
          </w:rPr>
          <w:t>Anexo 22: Derechos de Aprovechamientos de agua</w:t>
        </w:r>
      </w:hyperlink>
    </w:p>
    <w:p w:rsidR="00010E4F" w:rsidRPr="00010E4F" w:rsidRDefault="00010E4F" w:rsidP="00010E4F">
      <w:pPr>
        <w:numPr>
          <w:ilvl w:val="0"/>
          <w:numId w:val="32"/>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70" w:tgtFrame="_blank" w:history="1">
        <w:r w:rsidRPr="00010E4F">
          <w:rPr>
            <w:rFonts w:ascii="Arial" w:eastAsia="Times New Roman" w:hAnsi="Arial" w:cs="Arial"/>
            <w:color w:val="0000FF"/>
            <w:sz w:val="20"/>
            <w:szCs w:val="20"/>
            <w:u w:val="single"/>
            <w:lang w:val="es-ES"/>
          </w:rPr>
          <w:t>Anexo 23:Descarga Central Maitenes</w:t>
        </w:r>
      </w:hyperlink>
    </w:p>
    <w:p w:rsidR="00010E4F" w:rsidRPr="00010E4F" w:rsidRDefault="00010E4F" w:rsidP="00010E4F">
      <w:pPr>
        <w:numPr>
          <w:ilvl w:val="0"/>
          <w:numId w:val="32"/>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71" w:tgtFrame="_blank" w:history="1">
        <w:r w:rsidRPr="00010E4F">
          <w:rPr>
            <w:rFonts w:ascii="Arial" w:eastAsia="Times New Roman" w:hAnsi="Arial" w:cs="Arial"/>
            <w:color w:val="0000FF"/>
            <w:sz w:val="20"/>
            <w:szCs w:val="20"/>
            <w:u w:val="single"/>
            <w:lang w:val="es-ES"/>
          </w:rPr>
          <w:t>Anexo 24: Minuta Reunión Gener-SPACH</w:t>
        </w:r>
      </w:hyperlink>
    </w:p>
    <w:p w:rsidR="00010E4F" w:rsidRPr="00010E4F" w:rsidRDefault="00010E4F" w:rsidP="00010E4F">
      <w:pPr>
        <w:numPr>
          <w:ilvl w:val="0"/>
          <w:numId w:val="32"/>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72" w:tgtFrame="_blank" w:history="1">
        <w:r w:rsidRPr="00010E4F">
          <w:rPr>
            <w:rFonts w:ascii="Arial" w:eastAsia="Times New Roman" w:hAnsi="Arial" w:cs="Arial"/>
            <w:color w:val="0000FF"/>
            <w:sz w:val="20"/>
            <w:szCs w:val="20"/>
            <w:u w:val="single"/>
            <w:lang w:val="es-ES"/>
          </w:rPr>
          <w:t>Anexo 25: Participación Ciudadana: Introducción</w:t>
        </w:r>
      </w:hyperlink>
    </w:p>
    <w:p w:rsidR="00010E4F" w:rsidRPr="00010E4F" w:rsidRDefault="00010E4F" w:rsidP="00010E4F">
      <w:pPr>
        <w:numPr>
          <w:ilvl w:val="0"/>
          <w:numId w:val="32"/>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73" w:tgtFrame="_blank" w:history="1">
        <w:r w:rsidRPr="00010E4F">
          <w:rPr>
            <w:rFonts w:ascii="Arial" w:eastAsia="Times New Roman" w:hAnsi="Arial" w:cs="Arial"/>
            <w:color w:val="0000FF"/>
            <w:sz w:val="20"/>
            <w:szCs w:val="20"/>
            <w:u w:val="single"/>
            <w:lang w:val="es-ES"/>
          </w:rPr>
          <w:t>Anexo 25: Participación Ciudadana: Listado de Agrupaciones</w:t>
        </w:r>
      </w:hyperlink>
    </w:p>
    <w:p w:rsidR="00010E4F" w:rsidRPr="00010E4F" w:rsidRDefault="00010E4F" w:rsidP="00010E4F">
      <w:pPr>
        <w:numPr>
          <w:ilvl w:val="0"/>
          <w:numId w:val="32"/>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74" w:tgtFrame="_blank" w:history="1">
        <w:r w:rsidRPr="00010E4F">
          <w:rPr>
            <w:rFonts w:ascii="Arial" w:eastAsia="Times New Roman" w:hAnsi="Arial" w:cs="Arial"/>
            <w:color w:val="0000FF"/>
            <w:sz w:val="20"/>
            <w:szCs w:val="20"/>
            <w:u w:val="single"/>
            <w:lang w:val="es-ES"/>
          </w:rPr>
          <w:t>Anexo 25: Participación Ciudadana: Listado de Titulares</w:t>
        </w:r>
      </w:hyperlink>
    </w:p>
    <w:p w:rsidR="00010E4F" w:rsidRPr="00010E4F" w:rsidRDefault="00010E4F" w:rsidP="00010E4F">
      <w:pPr>
        <w:numPr>
          <w:ilvl w:val="0"/>
          <w:numId w:val="32"/>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75" w:tgtFrame="_blank" w:history="1">
        <w:r w:rsidRPr="00010E4F">
          <w:rPr>
            <w:rFonts w:ascii="Arial" w:eastAsia="Times New Roman" w:hAnsi="Arial" w:cs="Arial"/>
            <w:color w:val="0000FF"/>
            <w:sz w:val="20"/>
            <w:szCs w:val="20"/>
            <w:u w:val="single"/>
            <w:lang w:val="es-ES"/>
          </w:rPr>
          <w:t>Anexo 25: Participación Ciudadana: Respuestas por áreas temáticas</w:t>
        </w:r>
      </w:hyperlink>
    </w:p>
    <w:p w:rsidR="00010E4F" w:rsidRPr="00010E4F" w:rsidRDefault="00010E4F" w:rsidP="00010E4F">
      <w:pPr>
        <w:numPr>
          <w:ilvl w:val="0"/>
          <w:numId w:val="32"/>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76" w:tgtFrame="_blank" w:history="1">
        <w:r w:rsidRPr="00010E4F">
          <w:rPr>
            <w:rFonts w:ascii="Arial" w:eastAsia="Times New Roman" w:hAnsi="Arial" w:cs="Arial"/>
            <w:color w:val="0000FF"/>
            <w:sz w:val="20"/>
            <w:szCs w:val="20"/>
            <w:u w:val="single"/>
            <w:lang w:val="es-ES"/>
          </w:rPr>
          <w:t>Anexo 25: Participación Ciudadana: Respuestas por observaciones</w:t>
        </w:r>
      </w:hyperlink>
    </w:p>
    <w:p w:rsidR="00010E4F" w:rsidRPr="00010E4F" w:rsidRDefault="00010E4F" w:rsidP="00010E4F">
      <w:pPr>
        <w:numPr>
          <w:ilvl w:val="0"/>
          <w:numId w:val="32"/>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77" w:tgtFrame="_blank" w:history="1">
        <w:r w:rsidRPr="00010E4F">
          <w:rPr>
            <w:rFonts w:ascii="Arial" w:eastAsia="Times New Roman" w:hAnsi="Arial" w:cs="Arial"/>
            <w:color w:val="0000FF"/>
            <w:sz w:val="20"/>
            <w:szCs w:val="20"/>
            <w:u w:val="single"/>
            <w:lang w:val="es-ES"/>
          </w:rPr>
          <w:t>Anexo 25: Participación Ciudadana: Resumen Estadistico</w:t>
        </w:r>
      </w:hyperlink>
    </w:p>
    <w:p w:rsidR="00010E4F" w:rsidRPr="00010E4F" w:rsidRDefault="00010E4F" w:rsidP="00010E4F">
      <w:pPr>
        <w:numPr>
          <w:ilvl w:val="0"/>
          <w:numId w:val="32"/>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78" w:tgtFrame="_blank" w:history="1">
        <w:r w:rsidRPr="00010E4F">
          <w:rPr>
            <w:rFonts w:ascii="Arial" w:eastAsia="Times New Roman" w:hAnsi="Arial" w:cs="Arial"/>
            <w:color w:val="0000FF"/>
            <w:sz w:val="20"/>
            <w:szCs w:val="20"/>
            <w:u w:val="single"/>
            <w:lang w:val="es-ES"/>
          </w:rPr>
          <w:t>Anexo 3: Cronograma de Construcción de Sitios de Acopios</w:t>
        </w:r>
      </w:hyperlink>
    </w:p>
    <w:p w:rsidR="00010E4F" w:rsidRPr="00010E4F" w:rsidRDefault="00010E4F" w:rsidP="00010E4F">
      <w:pPr>
        <w:numPr>
          <w:ilvl w:val="0"/>
          <w:numId w:val="32"/>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79" w:tgtFrame="_blank" w:history="1">
        <w:r w:rsidRPr="00010E4F">
          <w:rPr>
            <w:rFonts w:ascii="Arial" w:eastAsia="Times New Roman" w:hAnsi="Arial" w:cs="Arial"/>
            <w:color w:val="0000FF"/>
            <w:sz w:val="20"/>
            <w:szCs w:val="20"/>
            <w:u w:val="single"/>
            <w:lang w:val="es-ES"/>
          </w:rPr>
          <w:t>Anexo 4: Plan de Rescate</w:t>
        </w:r>
      </w:hyperlink>
    </w:p>
    <w:p w:rsidR="00010E4F" w:rsidRPr="00010E4F" w:rsidRDefault="00010E4F" w:rsidP="00010E4F">
      <w:pPr>
        <w:numPr>
          <w:ilvl w:val="0"/>
          <w:numId w:val="32"/>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80" w:tgtFrame="_blank" w:history="1">
        <w:r w:rsidRPr="00010E4F">
          <w:rPr>
            <w:rFonts w:ascii="Arial" w:eastAsia="Times New Roman" w:hAnsi="Arial" w:cs="Arial"/>
            <w:color w:val="0000FF"/>
            <w:sz w:val="20"/>
            <w:szCs w:val="20"/>
            <w:u w:val="single"/>
            <w:lang w:val="es-ES"/>
          </w:rPr>
          <w:t>Anexo 5: PAS 94 Pl</w:t>
        </w:r>
        <w:r w:rsidRPr="00010E4F">
          <w:rPr>
            <w:rFonts w:ascii="Arial" w:eastAsia="Times New Roman" w:hAnsi="Arial" w:cs="Arial"/>
            <w:color w:val="0000FF"/>
            <w:sz w:val="20"/>
            <w:szCs w:val="20"/>
            <w:u w:val="single"/>
            <w:lang w:val="es-ES"/>
          </w:rPr>
          <w:t>a</w:t>
        </w:r>
        <w:r w:rsidRPr="00010E4F">
          <w:rPr>
            <w:rFonts w:ascii="Arial" w:eastAsia="Times New Roman" w:hAnsi="Arial" w:cs="Arial"/>
            <w:color w:val="0000FF"/>
            <w:sz w:val="20"/>
            <w:szCs w:val="20"/>
            <w:u w:val="single"/>
            <w:lang w:val="es-ES"/>
          </w:rPr>
          <w:t>nta Hormigón</w:t>
        </w:r>
      </w:hyperlink>
    </w:p>
    <w:p w:rsidR="00010E4F" w:rsidRPr="00010E4F" w:rsidRDefault="00010E4F" w:rsidP="00010E4F">
      <w:pPr>
        <w:numPr>
          <w:ilvl w:val="0"/>
          <w:numId w:val="32"/>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81" w:tgtFrame="_blank" w:history="1">
        <w:r w:rsidRPr="00010E4F">
          <w:rPr>
            <w:rFonts w:ascii="Arial" w:eastAsia="Times New Roman" w:hAnsi="Arial" w:cs="Arial"/>
            <w:color w:val="0000FF"/>
            <w:sz w:val="20"/>
            <w:szCs w:val="20"/>
            <w:u w:val="single"/>
            <w:lang w:val="es-ES"/>
          </w:rPr>
          <w:t>Anexo 6: Actualización Anélisis Ambiental La Engorda</w:t>
        </w:r>
      </w:hyperlink>
    </w:p>
    <w:p w:rsidR="00010E4F" w:rsidRPr="00010E4F" w:rsidRDefault="00010E4F" w:rsidP="00010E4F">
      <w:pPr>
        <w:numPr>
          <w:ilvl w:val="0"/>
          <w:numId w:val="32"/>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82" w:tgtFrame="_blank" w:history="1">
        <w:r w:rsidRPr="00010E4F">
          <w:rPr>
            <w:rFonts w:ascii="Arial" w:eastAsia="Times New Roman" w:hAnsi="Arial" w:cs="Arial"/>
            <w:color w:val="0000FF"/>
            <w:sz w:val="20"/>
            <w:szCs w:val="20"/>
            <w:u w:val="single"/>
            <w:lang w:val="es-ES"/>
          </w:rPr>
          <w:t xml:space="preserve">Anexo 7: Catastro de Usos y Actividades </w:t>
        </w:r>
      </w:hyperlink>
    </w:p>
    <w:p w:rsidR="00010E4F" w:rsidRPr="00010E4F" w:rsidRDefault="00010E4F" w:rsidP="00010E4F">
      <w:pPr>
        <w:numPr>
          <w:ilvl w:val="0"/>
          <w:numId w:val="32"/>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83" w:tgtFrame="_blank" w:history="1">
        <w:r w:rsidRPr="00010E4F">
          <w:rPr>
            <w:rFonts w:ascii="Arial" w:eastAsia="Times New Roman" w:hAnsi="Arial" w:cs="Arial"/>
            <w:color w:val="0000FF"/>
            <w:sz w:val="20"/>
            <w:szCs w:val="20"/>
            <w:u w:val="single"/>
            <w:lang w:val="es-ES"/>
          </w:rPr>
          <w:t>Anexo 8: Plano de Zonificación Geológica</w:t>
        </w:r>
      </w:hyperlink>
    </w:p>
    <w:p w:rsidR="00010E4F" w:rsidRPr="00010E4F" w:rsidRDefault="00010E4F" w:rsidP="00010E4F">
      <w:pPr>
        <w:numPr>
          <w:ilvl w:val="0"/>
          <w:numId w:val="32"/>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84" w:tgtFrame="_blank" w:history="1">
        <w:r w:rsidRPr="00010E4F">
          <w:rPr>
            <w:rFonts w:ascii="Arial" w:eastAsia="Times New Roman" w:hAnsi="Arial" w:cs="Arial"/>
            <w:color w:val="0000FF"/>
            <w:sz w:val="20"/>
            <w:szCs w:val="20"/>
            <w:u w:val="single"/>
            <w:lang w:val="es-ES"/>
          </w:rPr>
          <w:t xml:space="preserve">Anexo 9: Antecedentes sobre Flujo Vehicular </w:t>
        </w:r>
      </w:hyperlink>
    </w:p>
    <w:p w:rsidR="00010E4F" w:rsidRPr="00010E4F" w:rsidRDefault="00010E4F" w:rsidP="00010E4F">
      <w:pPr>
        <w:numPr>
          <w:ilvl w:val="0"/>
          <w:numId w:val="32"/>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85" w:tgtFrame="_blank" w:history="1">
        <w:r w:rsidRPr="00010E4F">
          <w:rPr>
            <w:rFonts w:ascii="Arial" w:eastAsia="Times New Roman" w:hAnsi="Arial" w:cs="Arial"/>
            <w:color w:val="0000FF"/>
            <w:sz w:val="20"/>
            <w:szCs w:val="20"/>
            <w:u w:val="single"/>
            <w:lang w:val="es-ES"/>
          </w:rPr>
          <w:t>CARTA DE INGRESO DE ADENDA A CONAMA</w:t>
        </w:r>
      </w:hyperlink>
    </w:p>
    <w:p w:rsidR="00010E4F" w:rsidRPr="00010E4F" w:rsidRDefault="00010E4F" w:rsidP="00010E4F">
      <w:pPr>
        <w:numPr>
          <w:ilvl w:val="0"/>
          <w:numId w:val="32"/>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86" w:tgtFrame="_blank" w:history="1">
        <w:r w:rsidRPr="00010E4F">
          <w:rPr>
            <w:rFonts w:ascii="Arial" w:eastAsia="Times New Roman" w:hAnsi="Arial" w:cs="Arial"/>
            <w:color w:val="0000FF"/>
            <w:sz w:val="20"/>
            <w:szCs w:val="20"/>
            <w:u w:val="single"/>
            <w:lang w:val="es-ES"/>
          </w:rPr>
          <w:t>DOCUMENTO PRINCIPAL DE LA ADENDA</w:t>
        </w:r>
      </w:hyperlink>
    </w:p>
    <w:p w:rsidR="00010E4F" w:rsidRPr="00010E4F" w:rsidRDefault="00010E4F" w:rsidP="00010E4F">
      <w:pPr>
        <w:shd w:val="clear" w:color="auto" w:fill="FDFCE9"/>
        <w:spacing w:before="100" w:beforeAutospacing="1" w:after="100" w:afterAutospacing="1" w:line="240" w:lineRule="auto"/>
        <w:rPr>
          <w:rFonts w:ascii="Arial" w:eastAsia="Times New Roman" w:hAnsi="Arial" w:cs="Arial"/>
          <w:vanish/>
          <w:color w:val="000000"/>
          <w:sz w:val="20"/>
          <w:szCs w:val="20"/>
          <w:lang w:val="es-ES"/>
        </w:rPr>
      </w:pPr>
      <w:r w:rsidRPr="00010E4F">
        <w:rPr>
          <w:rFonts w:ascii="Arial" w:eastAsia="Times New Roman" w:hAnsi="Arial" w:cs="Arial"/>
          <w:vanish/>
          <w:color w:val="000000"/>
          <w:sz w:val="20"/>
          <w:szCs w:val="20"/>
          <w:lang w:val="es-ES"/>
        </w:rPr>
        <w:t>Cargando...</w:t>
      </w:r>
    </w:p>
    <w:p w:rsidR="009B0815" w:rsidRDefault="009B0815"/>
    <w:sectPr w:rsidR="009B081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D2473D"/>
    <w:multiLevelType w:val="multilevel"/>
    <w:tmpl w:val="5352E5C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25"/>
      <w:numFmt w:val="decimal"/>
      <w:lvlText w:val="%3."/>
      <w:lvlJc w:val="left"/>
      <w:pPr>
        <w:tabs>
          <w:tab w:val="num" w:pos="2160"/>
        </w:tabs>
        <w:ind w:left="2160" w:hanging="360"/>
      </w:pPr>
    </w:lvl>
    <w:lvl w:ilvl="3">
      <w:start w:val="1"/>
      <w:numFmt w:val="lowerLetter"/>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6FC6C7E"/>
    <w:multiLevelType w:val="hybridMultilevel"/>
    <w:tmpl w:val="CF64DCA6"/>
    <w:lvl w:ilvl="0" w:tplc="4C501CC8">
      <w:start w:val="1"/>
      <w:numFmt w:val="decimal"/>
      <w:lvlText w:val="%1."/>
      <w:lvlJc w:val="left"/>
      <w:pPr>
        <w:tabs>
          <w:tab w:val="num" w:pos="720"/>
        </w:tabs>
        <w:ind w:left="720" w:hanging="360"/>
      </w:pPr>
    </w:lvl>
    <w:lvl w:ilvl="1" w:tplc="73C6E55E">
      <w:start w:val="1"/>
      <w:numFmt w:val="decimal"/>
      <w:lvlText w:val="%2."/>
      <w:lvlJc w:val="left"/>
      <w:pPr>
        <w:tabs>
          <w:tab w:val="num" w:pos="1440"/>
        </w:tabs>
        <w:ind w:left="1440" w:hanging="360"/>
      </w:pPr>
    </w:lvl>
    <w:lvl w:ilvl="2" w:tplc="03009938">
      <w:start w:val="25"/>
      <w:numFmt w:val="bullet"/>
      <w:lvlText w:val=""/>
      <w:lvlJc w:val="left"/>
      <w:pPr>
        <w:tabs>
          <w:tab w:val="num" w:pos="2160"/>
        </w:tabs>
        <w:ind w:left="2160" w:hanging="360"/>
      </w:pPr>
      <w:rPr>
        <w:rFonts w:ascii="Symbol" w:hAnsi="Symbol" w:hint="default"/>
        <w:sz w:val="20"/>
      </w:rPr>
    </w:lvl>
    <w:lvl w:ilvl="3" w:tplc="67E2C9AE" w:tentative="1">
      <w:start w:val="1"/>
      <w:numFmt w:val="lowerLetter"/>
      <w:lvlText w:val="%4."/>
      <w:lvlJc w:val="left"/>
      <w:pPr>
        <w:tabs>
          <w:tab w:val="num" w:pos="2880"/>
        </w:tabs>
        <w:ind w:left="2880" w:hanging="360"/>
      </w:pPr>
    </w:lvl>
    <w:lvl w:ilvl="4" w:tplc="9C54F102" w:tentative="1">
      <w:start w:val="1"/>
      <w:numFmt w:val="decimal"/>
      <w:lvlText w:val="%5."/>
      <w:lvlJc w:val="left"/>
      <w:pPr>
        <w:tabs>
          <w:tab w:val="num" w:pos="3600"/>
        </w:tabs>
        <w:ind w:left="3600" w:hanging="360"/>
      </w:pPr>
    </w:lvl>
    <w:lvl w:ilvl="5" w:tplc="9EEC5470" w:tentative="1">
      <w:start w:val="1"/>
      <w:numFmt w:val="decimal"/>
      <w:lvlText w:val="%6."/>
      <w:lvlJc w:val="left"/>
      <w:pPr>
        <w:tabs>
          <w:tab w:val="num" w:pos="4320"/>
        </w:tabs>
        <w:ind w:left="4320" w:hanging="360"/>
      </w:pPr>
    </w:lvl>
    <w:lvl w:ilvl="6" w:tplc="BBECCC78" w:tentative="1">
      <w:start w:val="1"/>
      <w:numFmt w:val="decimal"/>
      <w:lvlText w:val="%7."/>
      <w:lvlJc w:val="left"/>
      <w:pPr>
        <w:tabs>
          <w:tab w:val="num" w:pos="5040"/>
        </w:tabs>
        <w:ind w:left="5040" w:hanging="360"/>
      </w:pPr>
    </w:lvl>
    <w:lvl w:ilvl="7" w:tplc="B760857C" w:tentative="1">
      <w:start w:val="1"/>
      <w:numFmt w:val="decimal"/>
      <w:lvlText w:val="%8."/>
      <w:lvlJc w:val="left"/>
      <w:pPr>
        <w:tabs>
          <w:tab w:val="num" w:pos="5760"/>
        </w:tabs>
        <w:ind w:left="5760" w:hanging="360"/>
      </w:pPr>
    </w:lvl>
    <w:lvl w:ilvl="8" w:tplc="60DE8752" w:tentative="1">
      <w:start w:val="1"/>
      <w:numFmt w:val="decimal"/>
      <w:lvlText w:val="%9."/>
      <w:lvlJc w:val="left"/>
      <w:pPr>
        <w:tabs>
          <w:tab w:val="num" w:pos="6480"/>
        </w:tabs>
        <w:ind w:left="6480" w:hanging="360"/>
      </w:pPr>
    </w:lvl>
  </w:abstractNum>
  <w:abstractNum w:abstractNumId="2">
    <w:nsid w:val="3EB73E13"/>
    <w:multiLevelType w:val="hybridMultilevel"/>
    <w:tmpl w:val="45AC3078"/>
    <w:lvl w:ilvl="0" w:tplc="B9904310">
      <w:start w:val="1"/>
      <w:numFmt w:val="decimal"/>
      <w:lvlText w:val="%1."/>
      <w:lvlJc w:val="left"/>
      <w:pPr>
        <w:tabs>
          <w:tab w:val="num" w:pos="720"/>
        </w:tabs>
        <w:ind w:left="720" w:hanging="360"/>
      </w:pPr>
    </w:lvl>
    <w:lvl w:ilvl="1" w:tplc="26BAF162">
      <w:start w:val="1"/>
      <w:numFmt w:val="decimal"/>
      <w:lvlText w:val="%2."/>
      <w:lvlJc w:val="left"/>
      <w:pPr>
        <w:tabs>
          <w:tab w:val="num" w:pos="1440"/>
        </w:tabs>
        <w:ind w:left="1440" w:hanging="360"/>
      </w:pPr>
    </w:lvl>
    <w:lvl w:ilvl="2" w:tplc="F9362988">
      <w:start w:val="45"/>
      <w:numFmt w:val="lowerLetter"/>
      <w:lvlText w:val="%3."/>
      <w:lvlJc w:val="left"/>
      <w:pPr>
        <w:tabs>
          <w:tab w:val="num" w:pos="2160"/>
        </w:tabs>
        <w:ind w:left="2160" w:hanging="360"/>
      </w:pPr>
    </w:lvl>
    <w:lvl w:ilvl="3" w:tplc="BCDCF23C" w:tentative="1">
      <w:start w:val="1"/>
      <w:numFmt w:val="lowerLetter"/>
      <w:lvlText w:val="%4."/>
      <w:lvlJc w:val="left"/>
      <w:pPr>
        <w:tabs>
          <w:tab w:val="num" w:pos="2880"/>
        </w:tabs>
        <w:ind w:left="2880" w:hanging="360"/>
      </w:pPr>
    </w:lvl>
    <w:lvl w:ilvl="4" w:tplc="AE848808" w:tentative="1">
      <w:start w:val="1"/>
      <w:numFmt w:val="decimal"/>
      <w:lvlText w:val="%5."/>
      <w:lvlJc w:val="left"/>
      <w:pPr>
        <w:tabs>
          <w:tab w:val="num" w:pos="3600"/>
        </w:tabs>
        <w:ind w:left="3600" w:hanging="360"/>
      </w:pPr>
    </w:lvl>
    <w:lvl w:ilvl="5" w:tplc="FD180FD8" w:tentative="1">
      <w:start w:val="1"/>
      <w:numFmt w:val="decimal"/>
      <w:lvlText w:val="%6."/>
      <w:lvlJc w:val="left"/>
      <w:pPr>
        <w:tabs>
          <w:tab w:val="num" w:pos="4320"/>
        </w:tabs>
        <w:ind w:left="4320" w:hanging="360"/>
      </w:pPr>
    </w:lvl>
    <w:lvl w:ilvl="6" w:tplc="3E826470" w:tentative="1">
      <w:start w:val="1"/>
      <w:numFmt w:val="decimal"/>
      <w:lvlText w:val="%7."/>
      <w:lvlJc w:val="left"/>
      <w:pPr>
        <w:tabs>
          <w:tab w:val="num" w:pos="5040"/>
        </w:tabs>
        <w:ind w:left="5040" w:hanging="360"/>
      </w:pPr>
    </w:lvl>
    <w:lvl w:ilvl="7" w:tplc="97C039C8" w:tentative="1">
      <w:start w:val="1"/>
      <w:numFmt w:val="decimal"/>
      <w:lvlText w:val="%8."/>
      <w:lvlJc w:val="left"/>
      <w:pPr>
        <w:tabs>
          <w:tab w:val="num" w:pos="5760"/>
        </w:tabs>
        <w:ind w:left="5760" w:hanging="360"/>
      </w:pPr>
    </w:lvl>
    <w:lvl w:ilvl="8" w:tplc="F8FA49C6" w:tentative="1">
      <w:start w:val="1"/>
      <w:numFmt w:val="decimal"/>
      <w:lvlText w:val="%9."/>
      <w:lvlJc w:val="left"/>
      <w:pPr>
        <w:tabs>
          <w:tab w:val="num" w:pos="6480"/>
        </w:tabs>
        <w:ind w:left="6480" w:hanging="360"/>
      </w:pPr>
    </w:lvl>
  </w:abstractNum>
  <w:abstractNum w:abstractNumId="3">
    <w:nsid w:val="5EFA6125"/>
    <w:multiLevelType w:val="hybridMultilevel"/>
    <w:tmpl w:val="3A36B842"/>
    <w:lvl w:ilvl="0" w:tplc="684EFB04">
      <w:start w:val="1"/>
      <w:numFmt w:val="decimal"/>
      <w:lvlText w:val="%1."/>
      <w:lvlJc w:val="left"/>
      <w:pPr>
        <w:tabs>
          <w:tab w:val="num" w:pos="720"/>
        </w:tabs>
        <w:ind w:left="720" w:hanging="360"/>
      </w:pPr>
    </w:lvl>
    <w:lvl w:ilvl="1" w:tplc="86F4B50E">
      <w:start w:val="1"/>
      <w:numFmt w:val="decimal"/>
      <w:lvlText w:val="%2."/>
      <w:lvlJc w:val="left"/>
      <w:pPr>
        <w:tabs>
          <w:tab w:val="num" w:pos="1440"/>
        </w:tabs>
        <w:ind w:left="1440" w:hanging="360"/>
      </w:pPr>
    </w:lvl>
    <w:lvl w:ilvl="2" w:tplc="678E0F5A">
      <w:start w:val="45"/>
      <w:numFmt w:val="decimal"/>
      <w:lvlText w:val="%3."/>
      <w:lvlJc w:val="left"/>
      <w:pPr>
        <w:tabs>
          <w:tab w:val="num" w:pos="2160"/>
        </w:tabs>
        <w:ind w:left="2160" w:hanging="360"/>
      </w:pPr>
    </w:lvl>
    <w:lvl w:ilvl="3" w:tplc="641E69AA" w:tentative="1">
      <w:start w:val="1"/>
      <w:numFmt w:val="lowerLetter"/>
      <w:lvlText w:val="%4."/>
      <w:lvlJc w:val="left"/>
      <w:pPr>
        <w:tabs>
          <w:tab w:val="num" w:pos="2880"/>
        </w:tabs>
        <w:ind w:left="2880" w:hanging="360"/>
      </w:pPr>
    </w:lvl>
    <w:lvl w:ilvl="4" w:tplc="1222EB32" w:tentative="1">
      <w:start w:val="1"/>
      <w:numFmt w:val="decimal"/>
      <w:lvlText w:val="%5."/>
      <w:lvlJc w:val="left"/>
      <w:pPr>
        <w:tabs>
          <w:tab w:val="num" w:pos="3600"/>
        </w:tabs>
        <w:ind w:left="3600" w:hanging="360"/>
      </w:pPr>
    </w:lvl>
    <w:lvl w:ilvl="5" w:tplc="8CDAF422" w:tentative="1">
      <w:start w:val="1"/>
      <w:numFmt w:val="decimal"/>
      <w:lvlText w:val="%6."/>
      <w:lvlJc w:val="left"/>
      <w:pPr>
        <w:tabs>
          <w:tab w:val="num" w:pos="4320"/>
        </w:tabs>
        <w:ind w:left="4320" w:hanging="360"/>
      </w:pPr>
    </w:lvl>
    <w:lvl w:ilvl="6" w:tplc="7F8A4E6A" w:tentative="1">
      <w:start w:val="1"/>
      <w:numFmt w:val="decimal"/>
      <w:lvlText w:val="%7."/>
      <w:lvlJc w:val="left"/>
      <w:pPr>
        <w:tabs>
          <w:tab w:val="num" w:pos="5040"/>
        </w:tabs>
        <w:ind w:left="5040" w:hanging="360"/>
      </w:pPr>
    </w:lvl>
    <w:lvl w:ilvl="7" w:tplc="C5D87A80" w:tentative="1">
      <w:start w:val="1"/>
      <w:numFmt w:val="decimal"/>
      <w:lvlText w:val="%8."/>
      <w:lvlJc w:val="left"/>
      <w:pPr>
        <w:tabs>
          <w:tab w:val="num" w:pos="5760"/>
        </w:tabs>
        <w:ind w:left="5760" w:hanging="360"/>
      </w:pPr>
    </w:lvl>
    <w:lvl w:ilvl="8" w:tplc="F8D82598" w:tentative="1">
      <w:start w:val="1"/>
      <w:numFmt w:val="decimal"/>
      <w:lvlText w:val="%9."/>
      <w:lvlJc w:val="left"/>
      <w:pPr>
        <w:tabs>
          <w:tab w:val="num" w:pos="6480"/>
        </w:tabs>
        <w:ind w:left="6480" w:hanging="360"/>
      </w:pPr>
    </w:lvl>
  </w:abstractNum>
  <w:abstractNum w:abstractNumId="4">
    <w:nsid w:val="610D7EAD"/>
    <w:multiLevelType w:val="multilevel"/>
    <w:tmpl w:val="17C66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9382743"/>
    <w:multiLevelType w:val="hybridMultilevel"/>
    <w:tmpl w:val="B9E0707E"/>
    <w:lvl w:ilvl="0" w:tplc="F65CDCFE">
      <w:start w:val="1"/>
      <w:numFmt w:val="decimal"/>
      <w:lvlText w:val="%1."/>
      <w:lvlJc w:val="left"/>
      <w:pPr>
        <w:tabs>
          <w:tab w:val="num" w:pos="720"/>
        </w:tabs>
        <w:ind w:left="720" w:hanging="360"/>
      </w:pPr>
    </w:lvl>
    <w:lvl w:ilvl="1" w:tplc="97E2318C">
      <w:start w:val="1"/>
      <w:numFmt w:val="decimal"/>
      <w:lvlText w:val="%2."/>
      <w:lvlJc w:val="left"/>
      <w:pPr>
        <w:tabs>
          <w:tab w:val="num" w:pos="1440"/>
        </w:tabs>
        <w:ind w:left="1440" w:hanging="360"/>
      </w:pPr>
    </w:lvl>
    <w:lvl w:ilvl="2" w:tplc="122ECB9C">
      <w:start w:val="45"/>
      <w:numFmt w:val="decimal"/>
      <w:lvlText w:val="%3."/>
      <w:lvlJc w:val="left"/>
      <w:pPr>
        <w:tabs>
          <w:tab w:val="num" w:pos="2160"/>
        </w:tabs>
        <w:ind w:left="2160" w:hanging="360"/>
      </w:pPr>
    </w:lvl>
    <w:lvl w:ilvl="3" w:tplc="A1A82258" w:tentative="1">
      <w:start w:val="1"/>
      <w:numFmt w:val="lowerLetter"/>
      <w:lvlText w:val="%4."/>
      <w:lvlJc w:val="left"/>
      <w:pPr>
        <w:tabs>
          <w:tab w:val="num" w:pos="2880"/>
        </w:tabs>
        <w:ind w:left="2880" w:hanging="360"/>
      </w:pPr>
    </w:lvl>
    <w:lvl w:ilvl="4" w:tplc="DF34588A" w:tentative="1">
      <w:start w:val="1"/>
      <w:numFmt w:val="decimal"/>
      <w:lvlText w:val="%5."/>
      <w:lvlJc w:val="left"/>
      <w:pPr>
        <w:tabs>
          <w:tab w:val="num" w:pos="3600"/>
        </w:tabs>
        <w:ind w:left="3600" w:hanging="360"/>
      </w:pPr>
    </w:lvl>
    <w:lvl w:ilvl="5" w:tplc="3BB6111E" w:tentative="1">
      <w:start w:val="1"/>
      <w:numFmt w:val="decimal"/>
      <w:lvlText w:val="%6."/>
      <w:lvlJc w:val="left"/>
      <w:pPr>
        <w:tabs>
          <w:tab w:val="num" w:pos="4320"/>
        </w:tabs>
        <w:ind w:left="4320" w:hanging="360"/>
      </w:pPr>
    </w:lvl>
    <w:lvl w:ilvl="6" w:tplc="11AEA542" w:tentative="1">
      <w:start w:val="1"/>
      <w:numFmt w:val="decimal"/>
      <w:lvlText w:val="%7."/>
      <w:lvlJc w:val="left"/>
      <w:pPr>
        <w:tabs>
          <w:tab w:val="num" w:pos="5040"/>
        </w:tabs>
        <w:ind w:left="5040" w:hanging="360"/>
      </w:pPr>
    </w:lvl>
    <w:lvl w:ilvl="7" w:tplc="49046E88" w:tentative="1">
      <w:start w:val="1"/>
      <w:numFmt w:val="decimal"/>
      <w:lvlText w:val="%8."/>
      <w:lvlJc w:val="left"/>
      <w:pPr>
        <w:tabs>
          <w:tab w:val="num" w:pos="5760"/>
        </w:tabs>
        <w:ind w:left="5760" w:hanging="360"/>
      </w:pPr>
    </w:lvl>
    <w:lvl w:ilvl="8" w:tplc="E0F0E78C" w:tentative="1">
      <w:start w:val="1"/>
      <w:numFmt w:val="decimal"/>
      <w:lvlText w:val="%9."/>
      <w:lvlJc w:val="left"/>
      <w:pPr>
        <w:tabs>
          <w:tab w:val="num" w:pos="6480"/>
        </w:tabs>
        <w:ind w:left="6480" w:hanging="360"/>
      </w:pPr>
    </w:lvl>
  </w:abstractNum>
  <w:num w:numId="1">
    <w:abstractNumId w:val="0"/>
  </w:num>
  <w:num w:numId="2">
    <w:abstractNumId w:val="0"/>
    <w:lvlOverride w:ilvl="2">
      <w:startOverride w:val="25"/>
    </w:lvlOverride>
  </w:num>
  <w:num w:numId="3">
    <w:abstractNumId w:val="0"/>
    <w:lvlOverride w:ilvl="2">
      <w:lvl w:ilvl="2">
        <w:numFmt w:val="decimal"/>
        <w:lvlText w:val="%3."/>
        <w:lvlJc w:val="left"/>
      </w:lvl>
    </w:lvlOverride>
  </w:num>
  <w:num w:numId="4">
    <w:abstractNumId w:val="0"/>
    <w:lvlOverride w:ilvl="2">
      <w:startOverride w:val="2"/>
    </w:lvlOverride>
  </w:num>
  <w:num w:numId="5">
    <w:abstractNumId w:val="0"/>
    <w:lvlOverride w:ilvl="2">
      <w:startOverride w:val="3"/>
    </w:lvlOverride>
  </w:num>
  <w:num w:numId="6">
    <w:abstractNumId w:val="0"/>
    <w:lvlOverride w:ilvl="2">
      <w:startOverride w:val="4"/>
    </w:lvlOverride>
  </w:num>
  <w:num w:numId="7">
    <w:abstractNumId w:val="0"/>
    <w:lvlOverride w:ilvl="2">
      <w:startOverride w:val="5"/>
    </w:lvlOverride>
  </w:num>
  <w:num w:numId="8">
    <w:abstractNumId w:val="0"/>
    <w:lvlOverride w:ilvl="2">
      <w:startOverride w:val="6"/>
    </w:lvlOverride>
  </w:num>
  <w:num w:numId="9">
    <w:abstractNumId w:val="0"/>
    <w:lvlOverride w:ilvl="2">
      <w:startOverride w:val="7"/>
    </w:lvlOverride>
  </w:num>
  <w:num w:numId="10">
    <w:abstractNumId w:val="0"/>
    <w:lvlOverride w:ilvl="2">
      <w:startOverride w:val="8"/>
    </w:lvlOverride>
  </w:num>
  <w:num w:numId="11">
    <w:abstractNumId w:val="0"/>
    <w:lvlOverride w:ilvl="2">
      <w:startOverride w:val="9"/>
    </w:lvlOverride>
  </w:num>
  <w:num w:numId="12">
    <w:abstractNumId w:val="0"/>
    <w:lvlOverride w:ilvl="2">
      <w:startOverride w:val="10"/>
    </w:lvlOverride>
  </w:num>
  <w:num w:numId="13">
    <w:abstractNumId w:val="0"/>
    <w:lvlOverride w:ilvl="2">
      <w:startOverride w:val="11"/>
    </w:lvlOverride>
  </w:num>
  <w:num w:numId="14">
    <w:abstractNumId w:val="0"/>
    <w:lvlOverride w:ilvl="2">
      <w:startOverride w:val="12"/>
    </w:lvlOverride>
  </w:num>
  <w:num w:numId="15">
    <w:abstractNumId w:val="0"/>
    <w:lvlOverride w:ilvl="2">
      <w:startOverride w:val="13"/>
    </w:lvlOverride>
  </w:num>
  <w:num w:numId="16">
    <w:abstractNumId w:val="0"/>
    <w:lvlOverride w:ilvl="2">
      <w:startOverride w:val="33"/>
    </w:lvlOverride>
  </w:num>
  <w:num w:numId="17">
    <w:abstractNumId w:val="0"/>
    <w:lvlOverride w:ilvl="2">
      <w:startOverride w:val="34"/>
    </w:lvlOverride>
  </w:num>
  <w:num w:numId="18">
    <w:abstractNumId w:val="0"/>
    <w:lvlOverride w:ilvl="2">
      <w:startOverride w:val="35"/>
    </w:lvlOverride>
  </w:num>
  <w:num w:numId="19">
    <w:abstractNumId w:val="1"/>
  </w:num>
  <w:num w:numId="20">
    <w:abstractNumId w:val="1"/>
    <w:lvlOverride w:ilvl="2">
      <w:lvl w:ilvl="2" w:tplc="03009938">
        <w:numFmt w:val="bullet"/>
        <w:lvlText w:val=""/>
        <w:lvlJc w:val="left"/>
        <w:pPr>
          <w:tabs>
            <w:tab w:val="num" w:pos="2160"/>
          </w:tabs>
          <w:ind w:left="2160" w:hanging="360"/>
        </w:pPr>
        <w:rPr>
          <w:rFonts w:ascii="Symbol" w:hAnsi="Symbol" w:hint="default"/>
          <w:sz w:val="20"/>
        </w:rPr>
      </w:lvl>
    </w:lvlOverride>
  </w:num>
  <w:num w:numId="21">
    <w:abstractNumId w:val="1"/>
    <w:lvlOverride w:ilvl="2">
      <w:lvl w:ilvl="2" w:tplc="03009938">
        <w:numFmt w:val="bullet"/>
        <w:lvlText w:val=""/>
        <w:lvlJc w:val="left"/>
        <w:pPr>
          <w:tabs>
            <w:tab w:val="num" w:pos="2160"/>
          </w:tabs>
          <w:ind w:left="2160" w:hanging="360"/>
        </w:pPr>
        <w:rPr>
          <w:rFonts w:ascii="Symbol" w:hAnsi="Symbol" w:hint="default"/>
          <w:sz w:val="20"/>
        </w:rPr>
      </w:lvl>
    </w:lvlOverride>
  </w:num>
  <w:num w:numId="22">
    <w:abstractNumId w:val="1"/>
    <w:lvlOverride w:ilvl="2">
      <w:lvl w:ilvl="2" w:tplc="03009938">
        <w:numFmt w:val="bullet"/>
        <w:lvlText w:val=""/>
        <w:lvlJc w:val="left"/>
        <w:pPr>
          <w:tabs>
            <w:tab w:val="num" w:pos="2160"/>
          </w:tabs>
          <w:ind w:left="2160" w:hanging="360"/>
        </w:pPr>
        <w:rPr>
          <w:rFonts w:ascii="Symbol" w:hAnsi="Symbol" w:hint="default"/>
          <w:sz w:val="20"/>
        </w:rPr>
      </w:lvl>
    </w:lvlOverride>
  </w:num>
  <w:num w:numId="23">
    <w:abstractNumId w:val="1"/>
    <w:lvlOverride w:ilvl="2">
      <w:lvl w:ilvl="2" w:tplc="03009938">
        <w:numFmt w:val="bullet"/>
        <w:lvlText w:val=""/>
        <w:lvlJc w:val="left"/>
        <w:pPr>
          <w:tabs>
            <w:tab w:val="num" w:pos="2160"/>
          </w:tabs>
          <w:ind w:left="2160" w:hanging="360"/>
        </w:pPr>
        <w:rPr>
          <w:rFonts w:ascii="Symbol" w:hAnsi="Symbol" w:hint="default"/>
          <w:sz w:val="20"/>
        </w:rPr>
      </w:lvl>
    </w:lvlOverride>
  </w:num>
  <w:num w:numId="24">
    <w:abstractNumId w:val="5"/>
  </w:num>
  <w:num w:numId="25">
    <w:abstractNumId w:val="2"/>
  </w:num>
  <w:num w:numId="26">
    <w:abstractNumId w:val="2"/>
    <w:lvlOverride w:ilvl="2">
      <w:startOverride w:val="2"/>
    </w:lvlOverride>
  </w:num>
  <w:num w:numId="27">
    <w:abstractNumId w:val="2"/>
    <w:lvlOverride w:ilvl="2">
      <w:startOverride w:val="3"/>
    </w:lvlOverride>
  </w:num>
  <w:num w:numId="28">
    <w:abstractNumId w:val="2"/>
    <w:lvlOverride w:ilvl="2">
      <w:startOverride w:val="4"/>
    </w:lvlOverride>
  </w:num>
  <w:num w:numId="29">
    <w:abstractNumId w:val="3"/>
  </w:num>
  <w:num w:numId="30">
    <w:abstractNumId w:val="3"/>
    <w:lvlOverride w:ilvl="2">
      <w:startOverride w:val="2"/>
    </w:lvlOverride>
  </w:num>
  <w:num w:numId="31">
    <w:abstractNumId w:val="3"/>
    <w:lvlOverride w:ilvl="2">
      <w:startOverride w:val="3"/>
    </w:lvlOverride>
  </w:num>
  <w:num w:numId="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0E4F"/>
    <w:rsid w:val="00010E4F"/>
    <w:rsid w:val="009B08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010E4F"/>
    <w:pPr>
      <w:spacing w:before="225"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010E4F"/>
    <w:pPr>
      <w:spacing w:before="225" w:after="100" w:afterAutospacing="1" w:line="240" w:lineRule="auto"/>
      <w:outlineLvl w:val="1"/>
    </w:pPr>
    <w:rPr>
      <w:rFonts w:ascii="Times New Roman" w:eastAsia="Times New Roman" w:hAnsi="Times New Roman" w:cs="Times New Roman"/>
      <w:b/>
      <w:bCs/>
      <w:sz w:val="43"/>
      <w:szCs w:val="43"/>
    </w:rPr>
  </w:style>
  <w:style w:type="paragraph" w:styleId="Heading3">
    <w:name w:val="heading 3"/>
    <w:basedOn w:val="Normal"/>
    <w:link w:val="Heading3Char"/>
    <w:uiPriority w:val="9"/>
    <w:qFormat/>
    <w:rsid w:val="00010E4F"/>
    <w:pPr>
      <w:spacing w:before="225" w:after="100" w:afterAutospacing="1" w:line="240" w:lineRule="auto"/>
      <w:outlineLvl w:val="2"/>
    </w:pPr>
    <w:rPr>
      <w:rFonts w:ascii="Times New Roman" w:eastAsia="Times New Roman" w:hAnsi="Times New Roman" w:cs="Times New Roman"/>
      <w:b/>
      <w:bCs/>
      <w:sz w:val="36"/>
      <w:szCs w:val="36"/>
    </w:rPr>
  </w:style>
  <w:style w:type="paragraph" w:styleId="Heading4">
    <w:name w:val="heading 4"/>
    <w:basedOn w:val="Normal"/>
    <w:link w:val="Heading4Char"/>
    <w:uiPriority w:val="9"/>
    <w:qFormat/>
    <w:rsid w:val="00010E4F"/>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0E4F"/>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010E4F"/>
    <w:rPr>
      <w:rFonts w:ascii="Times New Roman" w:eastAsia="Times New Roman" w:hAnsi="Times New Roman" w:cs="Times New Roman"/>
      <w:b/>
      <w:bCs/>
      <w:sz w:val="43"/>
      <w:szCs w:val="43"/>
    </w:rPr>
  </w:style>
  <w:style w:type="character" w:customStyle="1" w:styleId="Heading3Char">
    <w:name w:val="Heading 3 Char"/>
    <w:basedOn w:val="DefaultParagraphFont"/>
    <w:link w:val="Heading3"/>
    <w:uiPriority w:val="9"/>
    <w:rsid w:val="00010E4F"/>
    <w:rPr>
      <w:rFonts w:ascii="Times New Roman" w:eastAsia="Times New Roman" w:hAnsi="Times New Roman" w:cs="Times New Roman"/>
      <w:b/>
      <w:bCs/>
      <w:sz w:val="36"/>
      <w:szCs w:val="36"/>
    </w:rPr>
  </w:style>
  <w:style w:type="character" w:customStyle="1" w:styleId="Heading4Char">
    <w:name w:val="Heading 4 Char"/>
    <w:basedOn w:val="DefaultParagraphFont"/>
    <w:link w:val="Heading4"/>
    <w:uiPriority w:val="9"/>
    <w:rsid w:val="00010E4F"/>
    <w:rPr>
      <w:rFonts w:ascii="Times New Roman" w:eastAsia="Times New Roman" w:hAnsi="Times New Roman" w:cs="Times New Roman"/>
      <w:b/>
      <w:bCs/>
      <w:sz w:val="24"/>
      <w:szCs w:val="24"/>
    </w:rPr>
  </w:style>
  <w:style w:type="character" w:styleId="Hyperlink">
    <w:name w:val="Hyperlink"/>
    <w:basedOn w:val="DefaultParagraphFont"/>
    <w:uiPriority w:val="99"/>
    <w:semiHidden/>
    <w:unhideWhenUsed/>
    <w:rsid w:val="00010E4F"/>
    <w:rPr>
      <w:color w:val="0000FF"/>
      <w:u w:val="single"/>
    </w:rPr>
  </w:style>
  <w:style w:type="character" w:styleId="FollowedHyperlink">
    <w:name w:val="FollowedHyperlink"/>
    <w:basedOn w:val="DefaultParagraphFont"/>
    <w:uiPriority w:val="99"/>
    <w:semiHidden/>
    <w:unhideWhenUsed/>
    <w:rsid w:val="00010E4F"/>
    <w:rPr>
      <w:color w:val="800080"/>
      <w:u w:val="single"/>
    </w:rPr>
  </w:style>
  <w:style w:type="paragraph" w:styleId="HTMLPreformatted">
    <w:name w:val="HTML Preformatted"/>
    <w:basedOn w:val="Normal"/>
    <w:link w:val="HTMLPreformattedChar"/>
    <w:uiPriority w:val="99"/>
    <w:semiHidden/>
    <w:unhideWhenUsed/>
    <w:rsid w:val="00010E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010E4F"/>
    <w:rPr>
      <w:rFonts w:ascii="Courier New" w:eastAsia="Times New Roman" w:hAnsi="Courier New" w:cs="Courier New"/>
      <w:sz w:val="20"/>
      <w:szCs w:val="20"/>
    </w:rPr>
  </w:style>
  <w:style w:type="paragraph" w:styleId="NormalWeb">
    <w:name w:val="Normal (Web)"/>
    <w:basedOn w:val="Normal"/>
    <w:uiPriority w:val="99"/>
    <w:semiHidden/>
    <w:unhideWhenUsed/>
    <w:rsid w:val="00010E4F"/>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firma">
    <w:name w:val="firma"/>
    <w:basedOn w:val="Normal"/>
    <w:rsid w:val="00010E4F"/>
    <w:pPr>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normal0">
    <w:name w:val="normal"/>
    <w:basedOn w:val="Normal"/>
    <w:rsid w:val="00010E4F"/>
    <w:pPr>
      <w:spacing w:before="100" w:beforeAutospacing="1" w:after="100" w:afterAutospacing="1" w:line="240" w:lineRule="auto"/>
    </w:pPr>
    <w:rPr>
      <w:rFonts w:ascii="Arial" w:eastAsia="Times New Roman" w:hAnsi="Arial" w:cs="Arial"/>
      <w:color w:val="000000"/>
      <w:sz w:val="20"/>
      <w:szCs w:val="20"/>
    </w:rPr>
  </w:style>
  <w:style w:type="paragraph" w:customStyle="1" w:styleId="margen">
    <w:name w:val="margen"/>
    <w:basedOn w:val="Normal"/>
    <w:rsid w:val="00010E4F"/>
    <w:pPr>
      <w:pBdr>
        <w:top w:val="single" w:sz="6" w:space="4" w:color="99CCFF"/>
        <w:left w:val="single" w:sz="6" w:space="4" w:color="99CCFF"/>
        <w:bottom w:val="single" w:sz="6" w:space="4" w:color="99CCFF"/>
        <w:right w:val="single" w:sz="6" w:space="4" w:color="99CCFF"/>
      </w:pBdr>
      <w:spacing w:before="225" w:after="100" w:afterAutospacing="1" w:line="240" w:lineRule="auto"/>
    </w:pPr>
    <w:rPr>
      <w:rFonts w:ascii="Arial" w:eastAsia="Times New Roman" w:hAnsi="Arial" w:cs="Arial"/>
      <w:color w:val="000000"/>
      <w:sz w:val="17"/>
      <w:szCs w:val="17"/>
    </w:rPr>
  </w:style>
  <w:style w:type="paragraph" w:customStyle="1" w:styleId="cita">
    <w:name w:val="cita"/>
    <w:basedOn w:val="Normal"/>
    <w:rsid w:val="00010E4F"/>
    <w:pPr>
      <w:spacing w:before="100" w:beforeAutospacing="1" w:after="100" w:afterAutospacing="1" w:line="240" w:lineRule="auto"/>
    </w:pPr>
    <w:rPr>
      <w:rFonts w:ascii="Times New Roman" w:eastAsia="Times New Roman" w:hAnsi="Times New Roman" w:cs="Times New Roman"/>
      <w:i/>
      <w:iCs/>
      <w:sz w:val="20"/>
      <w:szCs w:val="20"/>
    </w:rPr>
  </w:style>
  <w:style w:type="paragraph" w:customStyle="1" w:styleId="tabla">
    <w:name w:val="tabla"/>
    <w:basedOn w:val="Normal"/>
    <w:rsid w:val="00010E4F"/>
    <w:pPr>
      <w:pBdr>
        <w:top w:val="single" w:sz="6" w:space="0" w:color="000000"/>
        <w:left w:val="single" w:sz="6" w:space="0" w:color="000000"/>
        <w:bottom w:val="single" w:sz="6" w:space="0" w:color="000000"/>
        <w:right w:val="single" w:sz="6" w:space="0" w:color="000000"/>
      </w:pBdr>
      <w:shd w:val="clear" w:color="auto" w:fill="FFFFFF"/>
      <w:spacing w:before="75" w:after="100" w:afterAutospacing="1" w:line="240" w:lineRule="auto"/>
    </w:pPr>
    <w:rPr>
      <w:rFonts w:ascii="Times New Roman" w:eastAsia="Times New Roman" w:hAnsi="Times New Roman" w:cs="Times New Roman"/>
      <w:sz w:val="20"/>
      <w:szCs w:val="20"/>
    </w:rPr>
  </w:style>
  <w:style w:type="paragraph" w:customStyle="1" w:styleId="piepagina">
    <w:name w:val="piepagina"/>
    <w:basedOn w:val="Normal"/>
    <w:rsid w:val="00010E4F"/>
    <w:pPr>
      <w:spacing w:before="100" w:beforeAutospacing="1" w:after="100" w:afterAutospacing="1" w:line="240" w:lineRule="auto"/>
    </w:pPr>
    <w:rPr>
      <w:rFonts w:ascii="Times New Roman" w:eastAsia="Times New Roman" w:hAnsi="Times New Roman" w:cs="Times New Roman"/>
      <w:i/>
      <w:iCs/>
      <w:sz w:val="19"/>
      <w:szCs w:val="19"/>
    </w:rPr>
  </w:style>
  <w:style w:type="paragraph" w:customStyle="1" w:styleId="aviso-firma-documento">
    <w:name w:val="aviso-firma-documento"/>
    <w:basedOn w:val="Normal"/>
    <w:rsid w:val="00010E4F"/>
    <w:pPr>
      <w:pBdr>
        <w:top w:val="single" w:sz="6" w:space="3" w:color="FFFFFF"/>
        <w:bottom w:val="single" w:sz="6" w:space="3" w:color="A6A6A6"/>
      </w:pBdr>
      <w:shd w:val="clear" w:color="auto" w:fill="E3E3E3"/>
      <w:spacing w:before="100" w:beforeAutospacing="1" w:after="100" w:afterAutospacing="1" w:line="240" w:lineRule="auto"/>
    </w:pPr>
    <w:rPr>
      <w:rFonts w:ascii="Times New Roman" w:eastAsia="Times New Roman" w:hAnsi="Times New Roman" w:cs="Times New Roman"/>
      <w:sz w:val="20"/>
      <w:szCs w:val="20"/>
    </w:rPr>
  </w:style>
  <w:style w:type="paragraph" w:customStyle="1" w:styleId="aviso-firma-digital">
    <w:name w:val="aviso-firma-digital"/>
    <w:basedOn w:val="Normal"/>
    <w:rsid w:val="00010E4F"/>
    <w:pPr>
      <w:pBdr>
        <w:top w:val="single" w:sz="2" w:space="31" w:color="6A6A6A"/>
        <w:left w:val="single" w:sz="6" w:space="12" w:color="6A6A6A"/>
        <w:bottom w:val="single" w:sz="6" w:space="12" w:color="6A6A6A"/>
        <w:right w:val="single" w:sz="6" w:space="12" w:color="6A6A6A"/>
      </w:pBdr>
      <w:spacing w:after="0" w:line="240" w:lineRule="auto"/>
    </w:pPr>
    <w:rPr>
      <w:rFonts w:ascii="Arial" w:eastAsia="Times New Roman" w:hAnsi="Arial" w:cs="Arial"/>
      <w:sz w:val="16"/>
      <w:szCs w:val="16"/>
    </w:rPr>
  </w:style>
  <w:style w:type="paragraph" w:customStyle="1" w:styleId="materia">
    <w:name w:val="materia"/>
    <w:basedOn w:val="Normal"/>
    <w:rsid w:val="00010E4F"/>
    <w:pPr>
      <w:spacing w:before="225" w:after="100" w:afterAutospacing="1" w:line="240" w:lineRule="auto"/>
      <w:ind w:left="5250"/>
    </w:pPr>
    <w:rPr>
      <w:rFonts w:ascii="Times New Roman" w:eastAsia="Times New Roman" w:hAnsi="Times New Roman" w:cs="Times New Roman"/>
      <w:sz w:val="20"/>
      <w:szCs w:val="20"/>
    </w:rPr>
  </w:style>
  <w:style w:type="paragraph" w:customStyle="1" w:styleId="encabezamiento">
    <w:name w:val="encabezamiento"/>
    <w:basedOn w:val="Normal"/>
    <w:rsid w:val="00010E4F"/>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firma-despedida">
    <w:name w:val="firma-despedida"/>
    <w:basedOn w:val="Normal"/>
    <w:rsid w:val="00010E4F"/>
    <w:pPr>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cc">
    <w:name w:val="cc"/>
    <w:basedOn w:val="Normal"/>
    <w:rsid w:val="00010E4F"/>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distribucion">
    <w:name w:val="distribucion"/>
    <w:basedOn w:val="Normal"/>
    <w:rsid w:val="00010E4F"/>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popup-certificado">
    <w:name w:val="popup-certificado"/>
    <w:basedOn w:val="Normal"/>
    <w:rsid w:val="00010E4F"/>
    <w:pPr>
      <w:spacing w:before="100" w:beforeAutospacing="1" w:after="100" w:afterAutospacing="1" w:line="240" w:lineRule="auto"/>
    </w:pPr>
    <w:rPr>
      <w:rFonts w:ascii="Arial" w:eastAsia="Times New Roman" w:hAnsi="Arial" w:cs="Arial"/>
      <w:color w:val="333333"/>
      <w:sz w:val="20"/>
      <w:szCs w:val="20"/>
    </w:rPr>
  </w:style>
  <w:style w:type="paragraph" w:customStyle="1" w:styleId="par">
    <w:name w:val="par"/>
    <w:basedOn w:val="Normal"/>
    <w:rsid w:val="00010E4F"/>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impar">
    <w:name w:val="impar"/>
    <w:basedOn w:val="Normal"/>
    <w:rsid w:val="00010E4F"/>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destacado">
    <w:name w:val="destacado"/>
    <w:basedOn w:val="Normal"/>
    <w:rsid w:val="00010E4F"/>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label-firma">
    <w:name w:val="label-firma"/>
    <w:basedOn w:val="Normal"/>
    <w:rsid w:val="00010E4F"/>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nombre">
    <w:name w:val="nombre"/>
    <w:basedOn w:val="Normal"/>
    <w:rsid w:val="00010E4F"/>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separador">
    <w:name w:val="separador"/>
    <w:basedOn w:val="Normal"/>
    <w:rsid w:val="00010E4F"/>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par1">
    <w:name w:val="par1"/>
    <w:basedOn w:val="Normal"/>
    <w:rsid w:val="00010E4F"/>
    <w:pPr>
      <w:shd w:val="clear" w:color="auto" w:fill="C7E6FF"/>
      <w:spacing w:before="100" w:beforeAutospacing="1" w:after="100" w:afterAutospacing="1" w:line="240" w:lineRule="auto"/>
    </w:pPr>
    <w:rPr>
      <w:rFonts w:ascii="Times New Roman" w:eastAsia="Times New Roman" w:hAnsi="Times New Roman" w:cs="Times New Roman"/>
      <w:sz w:val="20"/>
      <w:szCs w:val="20"/>
    </w:rPr>
  </w:style>
  <w:style w:type="paragraph" w:customStyle="1" w:styleId="impar1">
    <w:name w:val="impar1"/>
    <w:basedOn w:val="Normal"/>
    <w:rsid w:val="00010E4F"/>
    <w:pPr>
      <w:shd w:val="clear" w:color="auto" w:fill="FFFFFF"/>
      <w:spacing w:before="100" w:beforeAutospacing="1" w:after="100" w:afterAutospacing="1" w:line="240" w:lineRule="auto"/>
    </w:pPr>
    <w:rPr>
      <w:rFonts w:ascii="Times New Roman" w:eastAsia="Times New Roman" w:hAnsi="Times New Roman" w:cs="Times New Roman"/>
      <w:sz w:val="20"/>
      <w:szCs w:val="20"/>
    </w:rPr>
  </w:style>
  <w:style w:type="paragraph" w:customStyle="1" w:styleId="destacado1">
    <w:name w:val="destacado1"/>
    <w:basedOn w:val="Normal"/>
    <w:rsid w:val="00010E4F"/>
    <w:pPr>
      <w:shd w:val="clear" w:color="auto" w:fill="1A7BBD"/>
      <w:spacing w:before="100" w:beforeAutospacing="1" w:after="100" w:afterAutospacing="1" w:line="240" w:lineRule="auto"/>
    </w:pPr>
    <w:rPr>
      <w:rFonts w:ascii="Times New Roman" w:eastAsia="Times New Roman" w:hAnsi="Times New Roman" w:cs="Times New Roman"/>
      <w:color w:val="FFFFFF"/>
      <w:sz w:val="20"/>
      <w:szCs w:val="20"/>
    </w:rPr>
  </w:style>
  <w:style w:type="paragraph" w:customStyle="1" w:styleId="label-firma1">
    <w:name w:val="label-firma1"/>
    <w:basedOn w:val="Normal"/>
    <w:rsid w:val="00010E4F"/>
    <w:pPr>
      <w:spacing w:before="100" w:beforeAutospacing="1" w:after="100" w:afterAutospacing="1" w:line="240" w:lineRule="auto"/>
    </w:pPr>
    <w:rPr>
      <w:rFonts w:ascii="Times New Roman" w:eastAsia="Times New Roman" w:hAnsi="Times New Roman" w:cs="Times New Roman"/>
      <w:vanish/>
      <w:sz w:val="20"/>
      <w:szCs w:val="20"/>
    </w:rPr>
  </w:style>
  <w:style w:type="paragraph" w:customStyle="1" w:styleId="label-firma2">
    <w:name w:val="label-firma2"/>
    <w:basedOn w:val="Normal"/>
    <w:rsid w:val="00010E4F"/>
    <w:pPr>
      <w:spacing w:before="100" w:beforeAutospacing="1" w:after="100" w:afterAutospacing="1" w:line="240" w:lineRule="auto"/>
    </w:pPr>
    <w:rPr>
      <w:rFonts w:ascii="Times New Roman" w:eastAsia="Times New Roman" w:hAnsi="Times New Roman" w:cs="Times New Roman"/>
      <w:b/>
      <w:bCs/>
      <w:color w:val="FF0000"/>
      <w:sz w:val="20"/>
      <w:szCs w:val="20"/>
    </w:rPr>
  </w:style>
  <w:style w:type="paragraph" w:customStyle="1" w:styleId="separador1">
    <w:name w:val="separador1"/>
    <w:basedOn w:val="Normal"/>
    <w:rsid w:val="00010E4F"/>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nombre1">
    <w:name w:val="nombre1"/>
    <w:basedOn w:val="Normal"/>
    <w:rsid w:val="00010E4F"/>
    <w:pPr>
      <w:spacing w:before="100" w:beforeAutospacing="1" w:after="100" w:afterAutospacing="1" w:line="240" w:lineRule="auto"/>
    </w:pPr>
    <w:rPr>
      <w:rFonts w:ascii="Times New Roman" w:eastAsia="Times New Roman" w:hAnsi="Times New Roman" w:cs="Times New Roman"/>
      <w:b/>
      <w:bCs/>
      <w:sz w:val="20"/>
      <w:szCs w:val="20"/>
    </w:rPr>
  </w:style>
  <w:style w:type="character" w:styleId="Strong">
    <w:name w:val="Strong"/>
    <w:basedOn w:val="DefaultParagraphFont"/>
    <w:uiPriority w:val="22"/>
    <w:qFormat/>
    <w:rsid w:val="00010E4F"/>
    <w:rPr>
      <w:b/>
      <w:bCs/>
    </w:rPr>
  </w:style>
  <w:style w:type="character" w:styleId="Emphasis">
    <w:name w:val="Emphasis"/>
    <w:basedOn w:val="DefaultParagraphFont"/>
    <w:uiPriority w:val="20"/>
    <w:qFormat/>
    <w:rsid w:val="00010E4F"/>
    <w:rPr>
      <w:i/>
      <w:iCs/>
    </w:rPr>
  </w:style>
  <w:style w:type="paragraph" w:styleId="BodyText2">
    <w:name w:val="Body Text 2"/>
    <w:basedOn w:val="Normal"/>
    <w:link w:val="BodyText2Char"/>
    <w:uiPriority w:val="99"/>
    <w:semiHidden/>
    <w:unhideWhenUsed/>
    <w:rsid w:val="00010E4F"/>
    <w:pPr>
      <w:spacing w:before="100" w:beforeAutospacing="1" w:after="100" w:afterAutospacing="1" w:line="240" w:lineRule="auto"/>
    </w:pPr>
    <w:rPr>
      <w:rFonts w:ascii="Times New Roman" w:eastAsia="Times New Roman" w:hAnsi="Times New Roman" w:cs="Times New Roman"/>
      <w:sz w:val="20"/>
      <w:szCs w:val="20"/>
    </w:rPr>
  </w:style>
  <w:style w:type="character" w:customStyle="1" w:styleId="BodyText2Char">
    <w:name w:val="Body Text 2 Char"/>
    <w:basedOn w:val="DefaultParagraphFont"/>
    <w:link w:val="BodyText2"/>
    <w:uiPriority w:val="99"/>
    <w:semiHidden/>
    <w:rsid w:val="00010E4F"/>
    <w:rPr>
      <w:rFonts w:ascii="Times New Roman" w:eastAsia="Times New Roman"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010E4F"/>
    <w:pPr>
      <w:spacing w:before="225"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010E4F"/>
    <w:pPr>
      <w:spacing w:before="225" w:after="100" w:afterAutospacing="1" w:line="240" w:lineRule="auto"/>
      <w:outlineLvl w:val="1"/>
    </w:pPr>
    <w:rPr>
      <w:rFonts w:ascii="Times New Roman" w:eastAsia="Times New Roman" w:hAnsi="Times New Roman" w:cs="Times New Roman"/>
      <w:b/>
      <w:bCs/>
      <w:sz w:val="43"/>
      <w:szCs w:val="43"/>
    </w:rPr>
  </w:style>
  <w:style w:type="paragraph" w:styleId="Heading3">
    <w:name w:val="heading 3"/>
    <w:basedOn w:val="Normal"/>
    <w:link w:val="Heading3Char"/>
    <w:uiPriority w:val="9"/>
    <w:qFormat/>
    <w:rsid w:val="00010E4F"/>
    <w:pPr>
      <w:spacing w:before="225" w:after="100" w:afterAutospacing="1" w:line="240" w:lineRule="auto"/>
      <w:outlineLvl w:val="2"/>
    </w:pPr>
    <w:rPr>
      <w:rFonts w:ascii="Times New Roman" w:eastAsia="Times New Roman" w:hAnsi="Times New Roman" w:cs="Times New Roman"/>
      <w:b/>
      <w:bCs/>
      <w:sz w:val="36"/>
      <w:szCs w:val="36"/>
    </w:rPr>
  </w:style>
  <w:style w:type="paragraph" w:styleId="Heading4">
    <w:name w:val="heading 4"/>
    <w:basedOn w:val="Normal"/>
    <w:link w:val="Heading4Char"/>
    <w:uiPriority w:val="9"/>
    <w:qFormat/>
    <w:rsid w:val="00010E4F"/>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0E4F"/>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010E4F"/>
    <w:rPr>
      <w:rFonts w:ascii="Times New Roman" w:eastAsia="Times New Roman" w:hAnsi="Times New Roman" w:cs="Times New Roman"/>
      <w:b/>
      <w:bCs/>
      <w:sz w:val="43"/>
      <w:szCs w:val="43"/>
    </w:rPr>
  </w:style>
  <w:style w:type="character" w:customStyle="1" w:styleId="Heading3Char">
    <w:name w:val="Heading 3 Char"/>
    <w:basedOn w:val="DefaultParagraphFont"/>
    <w:link w:val="Heading3"/>
    <w:uiPriority w:val="9"/>
    <w:rsid w:val="00010E4F"/>
    <w:rPr>
      <w:rFonts w:ascii="Times New Roman" w:eastAsia="Times New Roman" w:hAnsi="Times New Roman" w:cs="Times New Roman"/>
      <w:b/>
      <w:bCs/>
      <w:sz w:val="36"/>
      <w:szCs w:val="36"/>
    </w:rPr>
  </w:style>
  <w:style w:type="character" w:customStyle="1" w:styleId="Heading4Char">
    <w:name w:val="Heading 4 Char"/>
    <w:basedOn w:val="DefaultParagraphFont"/>
    <w:link w:val="Heading4"/>
    <w:uiPriority w:val="9"/>
    <w:rsid w:val="00010E4F"/>
    <w:rPr>
      <w:rFonts w:ascii="Times New Roman" w:eastAsia="Times New Roman" w:hAnsi="Times New Roman" w:cs="Times New Roman"/>
      <w:b/>
      <w:bCs/>
      <w:sz w:val="24"/>
      <w:szCs w:val="24"/>
    </w:rPr>
  </w:style>
  <w:style w:type="character" w:styleId="Hyperlink">
    <w:name w:val="Hyperlink"/>
    <w:basedOn w:val="DefaultParagraphFont"/>
    <w:uiPriority w:val="99"/>
    <w:semiHidden/>
    <w:unhideWhenUsed/>
    <w:rsid w:val="00010E4F"/>
    <w:rPr>
      <w:color w:val="0000FF"/>
      <w:u w:val="single"/>
    </w:rPr>
  </w:style>
  <w:style w:type="character" w:styleId="FollowedHyperlink">
    <w:name w:val="FollowedHyperlink"/>
    <w:basedOn w:val="DefaultParagraphFont"/>
    <w:uiPriority w:val="99"/>
    <w:semiHidden/>
    <w:unhideWhenUsed/>
    <w:rsid w:val="00010E4F"/>
    <w:rPr>
      <w:color w:val="800080"/>
      <w:u w:val="single"/>
    </w:rPr>
  </w:style>
  <w:style w:type="paragraph" w:styleId="HTMLPreformatted">
    <w:name w:val="HTML Preformatted"/>
    <w:basedOn w:val="Normal"/>
    <w:link w:val="HTMLPreformattedChar"/>
    <w:uiPriority w:val="99"/>
    <w:semiHidden/>
    <w:unhideWhenUsed/>
    <w:rsid w:val="00010E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010E4F"/>
    <w:rPr>
      <w:rFonts w:ascii="Courier New" w:eastAsia="Times New Roman" w:hAnsi="Courier New" w:cs="Courier New"/>
      <w:sz w:val="20"/>
      <w:szCs w:val="20"/>
    </w:rPr>
  </w:style>
  <w:style w:type="paragraph" w:styleId="NormalWeb">
    <w:name w:val="Normal (Web)"/>
    <w:basedOn w:val="Normal"/>
    <w:uiPriority w:val="99"/>
    <w:semiHidden/>
    <w:unhideWhenUsed/>
    <w:rsid w:val="00010E4F"/>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firma">
    <w:name w:val="firma"/>
    <w:basedOn w:val="Normal"/>
    <w:rsid w:val="00010E4F"/>
    <w:pPr>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normal0">
    <w:name w:val="normal"/>
    <w:basedOn w:val="Normal"/>
    <w:rsid w:val="00010E4F"/>
    <w:pPr>
      <w:spacing w:before="100" w:beforeAutospacing="1" w:after="100" w:afterAutospacing="1" w:line="240" w:lineRule="auto"/>
    </w:pPr>
    <w:rPr>
      <w:rFonts w:ascii="Arial" w:eastAsia="Times New Roman" w:hAnsi="Arial" w:cs="Arial"/>
      <w:color w:val="000000"/>
      <w:sz w:val="20"/>
      <w:szCs w:val="20"/>
    </w:rPr>
  </w:style>
  <w:style w:type="paragraph" w:customStyle="1" w:styleId="margen">
    <w:name w:val="margen"/>
    <w:basedOn w:val="Normal"/>
    <w:rsid w:val="00010E4F"/>
    <w:pPr>
      <w:pBdr>
        <w:top w:val="single" w:sz="6" w:space="4" w:color="99CCFF"/>
        <w:left w:val="single" w:sz="6" w:space="4" w:color="99CCFF"/>
        <w:bottom w:val="single" w:sz="6" w:space="4" w:color="99CCFF"/>
        <w:right w:val="single" w:sz="6" w:space="4" w:color="99CCFF"/>
      </w:pBdr>
      <w:spacing w:before="225" w:after="100" w:afterAutospacing="1" w:line="240" w:lineRule="auto"/>
    </w:pPr>
    <w:rPr>
      <w:rFonts w:ascii="Arial" w:eastAsia="Times New Roman" w:hAnsi="Arial" w:cs="Arial"/>
      <w:color w:val="000000"/>
      <w:sz w:val="17"/>
      <w:szCs w:val="17"/>
    </w:rPr>
  </w:style>
  <w:style w:type="paragraph" w:customStyle="1" w:styleId="cita">
    <w:name w:val="cita"/>
    <w:basedOn w:val="Normal"/>
    <w:rsid w:val="00010E4F"/>
    <w:pPr>
      <w:spacing w:before="100" w:beforeAutospacing="1" w:after="100" w:afterAutospacing="1" w:line="240" w:lineRule="auto"/>
    </w:pPr>
    <w:rPr>
      <w:rFonts w:ascii="Times New Roman" w:eastAsia="Times New Roman" w:hAnsi="Times New Roman" w:cs="Times New Roman"/>
      <w:i/>
      <w:iCs/>
      <w:sz w:val="20"/>
      <w:szCs w:val="20"/>
    </w:rPr>
  </w:style>
  <w:style w:type="paragraph" w:customStyle="1" w:styleId="tabla">
    <w:name w:val="tabla"/>
    <w:basedOn w:val="Normal"/>
    <w:rsid w:val="00010E4F"/>
    <w:pPr>
      <w:pBdr>
        <w:top w:val="single" w:sz="6" w:space="0" w:color="000000"/>
        <w:left w:val="single" w:sz="6" w:space="0" w:color="000000"/>
        <w:bottom w:val="single" w:sz="6" w:space="0" w:color="000000"/>
        <w:right w:val="single" w:sz="6" w:space="0" w:color="000000"/>
      </w:pBdr>
      <w:shd w:val="clear" w:color="auto" w:fill="FFFFFF"/>
      <w:spacing w:before="75" w:after="100" w:afterAutospacing="1" w:line="240" w:lineRule="auto"/>
    </w:pPr>
    <w:rPr>
      <w:rFonts w:ascii="Times New Roman" w:eastAsia="Times New Roman" w:hAnsi="Times New Roman" w:cs="Times New Roman"/>
      <w:sz w:val="20"/>
      <w:szCs w:val="20"/>
    </w:rPr>
  </w:style>
  <w:style w:type="paragraph" w:customStyle="1" w:styleId="piepagina">
    <w:name w:val="piepagina"/>
    <w:basedOn w:val="Normal"/>
    <w:rsid w:val="00010E4F"/>
    <w:pPr>
      <w:spacing w:before="100" w:beforeAutospacing="1" w:after="100" w:afterAutospacing="1" w:line="240" w:lineRule="auto"/>
    </w:pPr>
    <w:rPr>
      <w:rFonts w:ascii="Times New Roman" w:eastAsia="Times New Roman" w:hAnsi="Times New Roman" w:cs="Times New Roman"/>
      <w:i/>
      <w:iCs/>
      <w:sz w:val="19"/>
      <w:szCs w:val="19"/>
    </w:rPr>
  </w:style>
  <w:style w:type="paragraph" w:customStyle="1" w:styleId="aviso-firma-documento">
    <w:name w:val="aviso-firma-documento"/>
    <w:basedOn w:val="Normal"/>
    <w:rsid w:val="00010E4F"/>
    <w:pPr>
      <w:pBdr>
        <w:top w:val="single" w:sz="6" w:space="3" w:color="FFFFFF"/>
        <w:bottom w:val="single" w:sz="6" w:space="3" w:color="A6A6A6"/>
      </w:pBdr>
      <w:shd w:val="clear" w:color="auto" w:fill="E3E3E3"/>
      <w:spacing w:before="100" w:beforeAutospacing="1" w:after="100" w:afterAutospacing="1" w:line="240" w:lineRule="auto"/>
    </w:pPr>
    <w:rPr>
      <w:rFonts w:ascii="Times New Roman" w:eastAsia="Times New Roman" w:hAnsi="Times New Roman" w:cs="Times New Roman"/>
      <w:sz w:val="20"/>
      <w:szCs w:val="20"/>
    </w:rPr>
  </w:style>
  <w:style w:type="paragraph" w:customStyle="1" w:styleId="aviso-firma-digital">
    <w:name w:val="aviso-firma-digital"/>
    <w:basedOn w:val="Normal"/>
    <w:rsid w:val="00010E4F"/>
    <w:pPr>
      <w:pBdr>
        <w:top w:val="single" w:sz="2" w:space="31" w:color="6A6A6A"/>
        <w:left w:val="single" w:sz="6" w:space="12" w:color="6A6A6A"/>
        <w:bottom w:val="single" w:sz="6" w:space="12" w:color="6A6A6A"/>
        <w:right w:val="single" w:sz="6" w:space="12" w:color="6A6A6A"/>
      </w:pBdr>
      <w:spacing w:after="0" w:line="240" w:lineRule="auto"/>
    </w:pPr>
    <w:rPr>
      <w:rFonts w:ascii="Arial" w:eastAsia="Times New Roman" w:hAnsi="Arial" w:cs="Arial"/>
      <w:sz w:val="16"/>
      <w:szCs w:val="16"/>
    </w:rPr>
  </w:style>
  <w:style w:type="paragraph" w:customStyle="1" w:styleId="materia">
    <w:name w:val="materia"/>
    <w:basedOn w:val="Normal"/>
    <w:rsid w:val="00010E4F"/>
    <w:pPr>
      <w:spacing w:before="225" w:after="100" w:afterAutospacing="1" w:line="240" w:lineRule="auto"/>
      <w:ind w:left="5250"/>
    </w:pPr>
    <w:rPr>
      <w:rFonts w:ascii="Times New Roman" w:eastAsia="Times New Roman" w:hAnsi="Times New Roman" w:cs="Times New Roman"/>
      <w:sz w:val="20"/>
      <w:szCs w:val="20"/>
    </w:rPr>
  </w:style>
  <w:style w:type="paragraph" w:customStyle="1" w:styleId="encabezamiento">
    <w:name w:val="encabezamiento"/>
    <w:basedOn w:val="Normal"/>
    <w:rsid w:val="00010E4F"/>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firma-despedida">
    <w:name w:val="firma-despedida"/>
    <w:basedOn w:val="Normal"/>
    <w:rsid w:val="00010E4F"/>
    <w:pPr>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cc">
    <w:name w:val="cc"/>
    <w:basedOn w:val="Normal"/>
    <w:rsid w:val="00010E4F"/>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distribucion">
    <w:name w:val="distribucion"/>
    <w:basedOn w:val="Normal"/>
    <w:rsid w:val="00010E4F"/>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popup-certificado">
    <w:name w:val="popup-certificado"/>
    <w:basedOn w:val="Normal"/>
    <w:rsid w:val="00010E4F"/>
    <w:pPr>
      <w:spacing w:before="100" w:beforeAutospacing="1" w:after="100" w:afterAutospacing="1" w:line="240" w:lineRule="auto"/>
    </w:pPr>
    <w:rPr>
      <w:rFonts w:ascii="Arial" w:eastAsia="Times New Roman" w:hAnsi="Arial" w:cs="Arial"/>
      <w:color w:val="333333"/>
      <w:sz w:val="20"/>
      <w:szCs w:val="20"/>
    </w:rPr>
  </w:style>
  <w:style w:type="paragraph" w:customStyle="1" w:styleId="par">
    <w:name w:val="par"/>
    <w:basedOn w:val="Normal"/>
    <w:rsid w:val="00010E4F"/>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impar">
    <w:name w:val="impar"/>
    <w:basedOn w:val="Normal"/>
    <w:rsid w:val="00010E4F"/>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destacado">
    <w:name w:val="destacado"/>
    <w:basedOn w:val="Normal"/>
    <w:rsid w:val="00010E4F"/>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label-firma">
    <w:name w:val="label-firma"/>
    <w:basedOn w:val="Normal"/>
    <w:rsid w:val="00010E4F"/>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nombre">
    <w:name w:val="nombre"/>
    <w:basedOn w:val="Normal"/>
    <w:rsid w:val="00010E4F"/>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separador">
    <w:name w:val="separador"/>
    <w:basedOn w:val="Normal"/>
    <w:rsid w:val="00010E4F"/>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par1">
    <w:name w:val="par1"/>
    <w:basedOn w:val="Normal"/>
    <w:rsid w:val="00010E4F"/>
    <w:pPr>
      <w:shd w:val="clear" w:color="auto" w:fill="C7E6FF"/>
      <w:spacing w:before="100" w:beforeAutospacing="1" w:after="100" w:afterAutospacing="1" w:line="240" w:lineRule="auto"/>
    </w:pPr>
    <w:rPr>
      <w:rFonts w:ascii="Times New Roman" w:eastAsia="Times New Roman" w:hAnsi="Times New Roman" w:cs="Times New Roman"/>
      <w:sz w:val="20"/>
      <w:szCs w:val="20"/>
    </w:rPr>
  </w:style>
  <w:style w:type="paragraph" w:customStyle="1" w:styleId="impar1">
    <w:name w:val="impar1"/>
    <w:basedOn w:val="Normal"/>
    <w:rsid w:val="00010E4F"/>
    <w:pPr>
      <w:shd w:val="clear" w:color="auto" w:fill="FFFFFF"/>
      <w:spacing w:before="100" w:beforeAutospacing="1" w:after="100" w:afterAutospacing="1" w:line="240" w:lineRule="auto"/>
    </w:pPr>
    <w:rPr>
      <w:rFonts w:ascii="Times New Roman" w:eastAsia="Times New Roman" w:hAnsi="Times New Roman" w:cs="Times New Roman"/>
      <w:sz w:val="20"/>
      <w:szCs w:val="20"/>
    </w:rPr>
  </w:style>
  <w:style w:type="paragraph" w:customStyle="1" w:styleId="destacado1">
    <w:name w:val="destacado1"/>
    <w:basedOn w:val="Normal"/>
    <w:rsid w:val="00010E4F"/>
    <w:pPr>
      <w:shd w:val="clear" w:color="auto" w:fill="1A7BBD"/>
      <w:spacing w:before="100" w:beforeAutospacing="1" w:after="100" w:afterAutospacing="1" w:line="240" w:lineRule="auto"/>
    </w:pPr>
    <w:rPr>
      <w:rFonts w:ascii="Times New Roman" w:eastAsia="Times New Roman" w:hAnsi="Times New Roman" w:cs="Times New Roman"/>
      <w:color w:val="FFFFFF"/>
      <w:sz w:val="20"/>
      <w:szCs w:val="20"/>
    </w:rPr>
  </w:style>
  <w:style w:type="paragraph" w:customStyle="1" w:styleId="label-firma1">
    <w:name w:val="label-firma1"/>
    <w:basedOn w:val="Normal"/>
    <w:rsid w:val="00010E4F"/>
    <w:pPr>
      <w:spacing w:before="100" w:beforeAutospacing="1" w:after="100" w:afterAutospacing="1" w:line="240" w:lineRule="auto"/>
    </w:pPr>
    <w:rPr>
      <w:rFonts w:ascii="Times New Roman" w:eastAsia="Times New Roman" w:hAnsi="Times New Roman" w:cs="Times New Roman"/>
      <w:vanish/>
      <w:sz w:val="20"/>
      <w:szCs w:val="20"/>
    </w:rPr>
  </w:style>
  <w:style w:type="paragraph" w:customStyle="1" w:styleId="label-firma2">
    <w:name w:val="label-firma2"/>
    <w:basedOn w:val="Normal"/>
    <w:rsid w:val="00010E4F"/>
    <w:pPr>
      <w:spacing w:before="100" w:beforeAutospacing="1" w:after="100" w:afterAutospacing="1" w:line="240" w:lineRule="auto"/>
    </w:pPr>
    <w:rPr>
      <w:rFonts w:ascii="Times New Roman" w:eastAsia="Times New Roman" w:hAnsi="Times New Roman" w:cs="Times New Roman"/>
      <w:b/>
      <w:bCs/>
      <w:color w:val="FF0000"/>
      <w:sz w:val="20"/>
      <w:szCs w:val="20"/>
    </w:rPr>
  </w:style>
  <w:style w:type="paragraph" w:customStyle="1" w:styleId="separador1">
    <w:name w:val="separador1"/>
    <w:basedOn w:val="Normal"/>
    <w:rsid w:val="00010E4F"/>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nombre1">
    <w:name w:val="nombre1"/>
    <w:basedOn w:val="Normal"/>
    <w:rsid w:val="00010E4F"/>
    <w:pPr>
      <w:spacing w:before="100" w:beforeAutospacing="1" w:after="100" w:afterAutospacing="1" w:line="240" w:lineRule="auto"/>
    </w:pPr>
    <w:rPr>
      <w:rFonts w:ascii="Times New Roman" w:eastAsia="Times New Roman" w:hAnsi="Times New Roman" w:cs="Times New Roman"/>
      <w:b/>
      <w:bCs/>
      <w:sz w:val="20"/>
      <w:szCs w:val="20"/>
    </w:rPr>
  </w:style>
  <w:style w:type="character" w:styleId="Strong">
    <w:name w:val="Strong"/>
    <w:basedOn w:val="DefaultParagraphFont"/>
    <w:uiPriority w:val="22"/>
    <w:qFormat/>
    <w:rsid w:val="00010E4F"/>
    <w:rPr>
      <w:b/>
      <w:bCs/>
    </w:rPr>
  </w:style>
  <w:style w:type="character" w:styleId="Emphasis">
    <w:name w:val="Emphasis"/>
    <w:basedOn w:val="DefaultParagraphFont"/>
    <w:uiPriority w:val="20"/>
    <w:qFormat/>
    <w:rsid w:val="00010E4F"/>
    <w:rPr>
      <w:i/>
      <w:iCs/>
    </w:rPr>
  </w:style>
  <w:style w:type="paragraph" w:styleId="BodyText2">
    <w:name w:val="Body Text 2"/>
    <w:basedOn w:val="Normal"/>
    <w:link w:val="BodyText2Char"/>
    <w:uiPriority w:val="99"/>
    <w:semiHidden/>
    <w:unhideWhenUsed/>
    <w:rsid w:val="00010E4F"/>
    <w:pPr>
      <w:spacing w:before="100" w:beforeAutospacing="1" w:after="100" w:afterAutospacing="1" w:line="240" w:lineRule="auto"/>
    </w:pPr>
    <w:rPr>
      <w:rFonts w:ascii="Times New Roman" w:eastAsia="Times New Roman" w:hAnsi="Times New Roman" w:cs="Times New Roman"/>
      <w:sz w:val="20"/>
      <w:szCs w:val="20"/>
    </w:rPr>
  </w:style>
  <w:style w:type="character" w:customStyle="1" w:styleId="BodyText2Char">
    <w:name w:val="Body Text 2 Char"/>
    <w:basedOn w:val="DefaultParagraphFont"/>
    <w:link w:val="BodyText2"/>
    <w:uiPriority w:val="99"/>
    <w:semiHidden/>
    <w:rsid w:val="00010E4F"/>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5013061">
      <w:bodyDiv w:val="1"/>
      <w:marLeft w:val="0"/>
      <w:marRight w:val="0"/>
      <w:marTop w:val="0"/>
      <w:marBottom w:val="0"/>
      <w:divBdr>
        <w:top w:val="none" w:sz="0" w:space="0" w:color="auto"/>
        <w:left w:val="none" w:sz="0" w:space="0" w:color="auto"/>
        <w:bottom w:val="none" w:sz="0" w:space="0" w:color="auto"/>
        <w:right w:val="none" w:sz="0" w:space="0" w:color="auto"/>
      </w:divBdr>
      <w:divsChild>
        <w:div w:id="1998151356">
          <w:marLeft w:val="0"/>
          <w:marRight w:val="0"/>
          <w:marTop w:val="0"/>
          <w:marBottom w:val="0"/>
          <w:divBdr>
            <w:top w:val="single" w:sz="6" w:space="0" w:color="A6A6A6"/>
            <w:left w:val="single" w:sz="6" w:space="0" w:color="A6A6A6"/>
            <w:bottom w:val="single" w:sz="6" w:space="0" w:color="A6A6A6"/>
            <w:right w:val="single" w:sz="6" w:space="0" w:color="A6A6A6"/>
          </w:divBdr>
          <w:divsChild>
            <w:div w:id="469320979">
              <w:marLeft w:val="0"/>
              <w:marRight w:val="0"/>
              <w:marTop w:val="0"/>
              <w:marBottom w:val="0"/>
              <w:divBdr>
                <w:top w:val="single" w:sz="6" w:space="12" w:color="6A6A6A"/>
                <w:left w:val="single" w:sz="6" w:space="12" w:color="6A6A6A"/>
                <w:bottom w:val="single" w:sz="2" w:space="12" w:color="6A6A6A"/>
                <w:right w:val="single" w:sz="6" w:space="12" w:color="6A6A6A"/>
              </w:divBdr>
              <w:divsChild>
                <w:div w:id="77867225">
                  <w:marLeft w:val="561"/>
                  <w:marRight w:val="0"/>
                  <w:marTop w:val="120"/>
                  <w:marBottom w:val="0"/>
                  <w:divBdr>
                    <w:top w:val="none" w:sz="0" w:space="0" w:color="auto"/>
                    <w:left w:val="none" w:sz="0" w:space="0" w:color="auto"/>
                    <w:bottom w:val="none" w:sz="0" w:space="0" w:color="auto"/>
                    <w:right w:val="none" w:sz="0" w:space="0" w:color="auto"/>
                  </w:divBdr>
                </w:div>
                <w:div w:id="483159883">
                  <w:marLeft w:val="561"/>
                  <w:marRight w:val="0"/>
                  <w:marTop w:val="120"/>
                  <w:marBottom w:val="0"/>
                  <w:divBdr>
                    <w:top w:val="none" w:sz="0" w:space="0" w:color="auto"/>
                    <w:left w:val="none" w:sz="0" w:space="0" w:color="auto"/>
                    <w:bottom w:val="none" w:sz="0" w:space="0" w:color="auto"/>
                    <w:right w:val="none" w:sz="0" w:space="0" w:color="auto"/>
                  </w:divBdr>
                </w:div>
                <w:div w:id="1284187039">
                  <w:marLeft w:val="561"/>
                  <w:marRight w:val="0"/>
                  <w:marTop w:val="120"/>
                  <w:marBottom w:val="0"/>
                  <w:divBdr>
                    <w:top w:val="none" w:sz="0" w:space="0" w:color="auto"/>
                    <w:left w:val="none" w:sz="0" w:space="0" w:color="auto"/>
                    <w:bottom w:val="none" w:sz="0" w:space="0" w:color="auto"/>
                    <w:right w:val="none" w:sz="0" w:space="0" w:color="auto"/>
                  </w:divBdr>
                </w:div>
                <w:div w:id="768621114">
                  <w:marLeft w:val="561"/>
                  <w:marRight w:val="0"/>
                  <w:marTop w:val="120"/>
                  <w:marBottom w:val="0"/>
                  <w:divBdr>
                    <w:top w:val="none" w:sz="0" w:space="0" w:color="auto"/>
                    <w:left w:val="none" w:sz="0" w:space="0" w:color="auto"/>
                    <w:bottom w:val="none" w:sz="0" w:space="0" w:color="auto"/>
                    <w:right w:val="none" w:sz="0" w:space="0" w:color="auto"/>
                  </w:divBdr>
                </w:div>
                <w:div w:id="1548252970">
                  <w:marLeft w:val="561"/>
                  <w:marRight w:val="0"/>
                  <w:marTop w:val="120"/>
                  <w:marBottom w:val="0"/>
                  <w:divBdr>
                    <w:top w:val="none" w:sz="0" w:space="0" w:color="auto"/>
                    <w:left w:val="none" w:sz="0" w:space="0" w:color="auto"/>
                    <w:bottom w:val="none" w:sz="0" w:space="0" w:color="auto"/>
                    <w:right w:val="none" w:sz="0" w:space="0" w:color="auto"/>
                  </w:divBdr>
                </w:div>
                <w:div w:id="542056840">
                  <w:marLeft w:val="561"/>
                  <w:marRight w:val="0"/>
                  <w:marTop w:val="120"/>
                  <w:marBottom w:val="0"/>
                  <w:divBdr>
                    <w:top w:val="none" w:sz="0" w:space="0" w:color="auto"/>
                    <w:left w:val="none" w:sz="0" w:space="0" w:color="auto"/>
                    <w:bottom w:val="none" w:sz="0" w:space="0" w:color="auto"/>
                    <w:right w:val="none" w:sz="0" w:space="0" w:color="auto"/>
                  </w:divBdr>
                </w:div>
                <w:div w:id="1801263324">
                  <w:marLeft w:val="561"/>
                  <w:marRight w:val="0"/>
                  <w:marTop w:val="120"/>
                  <w:marBottom w:val="0"/>
                  <w:divBdr>
                    <w:top w:val="none" w:sz="0" w:space="0" w:color="auto"/>
                    <w:left w:val="none" w:sz="0" w:space="0" w:color="auto"/>
                    <w:bottom w:val="none" w:sz="0" w:space="0" w:color="auto"/>
                    <w:right w:val="none" w:sz="0" w:space="0" w:color="auto"/>
                  </w:divBdr>
                </w:div>
                <w:div w:id="944651556">
                  <w:marLeft w:val="561"/>
                  <w:marRight w:val="0"/>
                  <w:marTop w:val="120"/>
                  <w:marBottom w:val="0"/>
                  <w:divBdr>
                    <w:top w:val="none" w:sz="0" w:space="0" w:color="auto"/>
                    <w:left w:val="none" w:sz="0" w:space="0" w:color="auto"/>
                    <w:bottom w:val="none" w:sz="0" w:space="0" w:color="auto"/>
                    <w:right w:val="none" w:sz="0" w:space="0" w:color="auto"/>
                  </w:divBdr>
                </w:div>
                <w:div w:id="841774033">
                  <w:marLeft w:val="561"/>
                  <w:marRight w:val="0"/>
                  <w:marTop w:val="120"/>
                  <w:marBottom w:val="0"/>
                  <w:divBdr>
                    <w:top w:val="none" w:sz="0" w:space="0" w:color="auto"/>
                    <w:left w:val="none" w:sz="0" w:space="0" w:color="auto"/>
                    <w:bottom w:val="none" w:sz="0" w:space="0" w:color="auto"/>
                    <w:right w:val="none" w:sz="0" w:space="0" w:color="auto"/>
                  </w:divBdr>
                </w:div>
                <w:div w:id="813326939">
                  <w:marLeft w:val="561"/>
                  <w:marRight w:val="0"/>
                  <w:marTop w:val="120"/>
                  <w:marBottom w:val="0"/>
                  <w:divBdr>
                    <w:top w:val="none" w:sz="0" w:space="0" w:color="auto"/>
                    <w:left w:val="none" w:sz="0" w:space="0" w:color="auto"/>
                    <w:bottom w:val="none" w:sz="0" w:space="0" w:color="auto"/>
                    <w:right w:val="none" w:sz="0" w:space="0" w:color="auto"/>
                  </w:divBdr>
                </w:div>
                <w:div w:id="1594514515">
                  <w:marLeft w:val="561"/>
                  <w:marRight w:val="0"/>
                  <w:marTop w:val="120"/>
                  <w:marBottom w:val="0"/>
                  <w:divBdr>
                    <w:top w:val="none" w:sz="0" w:space="0" w:color="auto"/>
                    <w:left w:val="none" w:sz="0" w:space="0" w:color="auto"/>
                    <w:bottom w:val="none" w:sz="0" w:space="0" w:color="auto"/>
                    <w:right w:val="none" w:sz="0" w:space="0" w:color="auto"/>
                  </w:divBdr>
                </w:div>
                <w:div w:id="1841500764">
                  <w:marLeft w:val="561"/>
                  <w:marRight w:val="0"/>
                  <w:marTop w:val="120"/>
                  <w:marBottom w:val="0"/>
                  <w:divBdr>
                    <w:top w:val="none" w:sz="0" w:space="0" w:color="auto"/>
                    <w:left w:val="none" w:sz="0" w:space="0" w:color="auto"/>
                    <w:bottom w:val="none" w:sz="0" w:space="0" w:color="auto"/>
                    <w:right w:val="none" w:sz="0" w:space="0" w:color="auto"/>
                  </w:divBdr>
                </w:div>
                <w:div w:id="1391878955">
                  <w:marLeft w:val="561"/>
                  <w:marRight w:val="0"/>
                  <w:marTop w:val="120"/>
                  <w:marBottom w:val="0"/>
                  <w:divBdr>
                    <w:top w:val="none" w:sz="0" w:space="0" w:color="auto"/>
                    <w:left w:val="none" w:sz="0" w:space="0" w:color="auto"/>
                    <w:bottom w:val="none" w:sz="0" w:space="0" w:color="auto"/>
                    <w:right w:val="none" w:sz="0" w:space="0" w:color="auto"/>
                  </w:divBdr>
                </w:div>
                <w:div w:id="431244873">
                  <w:marLeft w:val="561"/>
                  <w:marRight w:val="0"/>
                  <w:marTop w:val="120"/>
                  <w:marBottom w:val="0"/>
                  <w:divBdr>
                    <w:top w:val="none" w:sz="0" w:space="0" w:color="auto"/>
                    <w:left w:val="none" w:sz="0" w:space="0" w:color="auto"/>
                    <w:bottom w:val="none" w:sz="0" w:space="0" w:color="auto"/>
                    <w:right w:val="none" w:sz="0" w:space="0" w:color="auto"/>
                  </w:divBdr>
                </w:div>
                <w:div w:id="1847549134">
                  <w:marLeft w:val="561"/>
                  <w:marRight w:val="0"/>
                  <w:marTop w:val="120"/>
                  <w:marBottom w:val="0"/>
                  <w:divBdr>
                    <w:top w:val="none" w:sz="0" w:space="0" w:color="auto"/>
                    <w:left w:val="none" w:sz="0" w:space="0" w:color="auto"/>
                    <w:bottom w:val="none" w:sz="0" w:space="0" w:color="auto"/>
                    <w:right w:val="none" w:sz="0" w:space="0" w:color="auto"/>
                  </w:divBdr>
                </w:div>
                <w:div w:id="2046128713">
                  <w:marLeft w:val="561"/>
                  <w:marRight w:val="0"/>
                  <w:marTop w:val="120"/>
                  <w:marBottom w:val="0"/>
                  <w:divBdr>
                    <w:top w:val="none" w:sz="0" w:space="0" w:color="auto"/>
                    <w:left w:val="none" w:sz="0" w:space="0" w:color="auto"/>
                    <w:bottom w:val="none" w:sz="0" w:space="0" w:color="auto"/>
                    <w:right w:val="none" w:sz="0" w:space="0" w:color="auto"/>
                  </w:divBdr>
                </w:div>
                <w:div w:id="1975016105">
                  <w:marLeft w:val="561"/>
                  <w:marRight w:val="0"/>
                  <w:marTop w:val="120"/>
                  <w:marBottom w:val="0"/>
                  <w:divBdr>
                    <w:top w:val="none" w:sz="0" w:space="0" w:color="auto"/>
                    <w:left w:val="none" w:sz="0" w:space="0" w:color="auto"/>
                    <w:bottom w:val="none" w:sz="0" w:space="0" w:color="auto"/>
                    <w:right w:val="none" w:sz="0" w:space="0" w:color="auto"/>
                  </w:divBdr>
                </w:div>
                <w:div w:id="741412069">
                  <w:marLeft w:val="561"/>
                  <w:marRight w:val="0"/>
                  <w:marTop w:val="120"/>
                  <w:marBottom w:val="0"/>
                  <w:divBdr>
                    <w:top w:val="none" w:sz="0" w:space="0" w:color="auto"/>
                    <w:left w:val="none" w:sz="0" w:space="0" w:color="auto"/>
                    <w:bottom w:val="none" w:sz="0" w:space="0" w:color="auto"/>
                    <w:right w:val="none" w:sz="0" w:space="0" w:color="auto"/>
                  </w:divBdr>
                </w:div>
                <w:div w:id="853764331">
                  <w:marLeft w:val="561"/>
                  <w:marRight w:val="0"/>
                  <w:marTop w:val="120"/>
                  <w:marBottom w:val="0"/>
                  <w:divBdr>
                    <w:top w:val="none" w:sz="0" w:space="0" w:color="auto"/>
                    <w:left w:val="none" w:sz="0" w:space="0" w:color="auto"/>
                    <w:bottom w:val="none" w:sz="0" w:space="0" w:color="auto"/>
                    <w:right w:val="none" w:sz="0" w:space="0" w:color="auto"/>
                  </w:divBdr>
                </w:div>
                <w:div w:id="582567121">
                  <w:marLeft w:val="561"/>
                  <w:marRight w:val="0"/>
                  <w:marTop w:val="120"/>
                  <w:marBottom w:val="0"/>
                  <w:divBdr>
                    <w:top w:val="none" w:sz="0" w:space="0" w:color="auto"/>
                    <w:left w:val="none" w:sz="0" w:space="0" w:color="auto"/>
                    <w:bottom w:val="none" w:sz="0" w:space="0" w:color="auto"/>
                    <w:right w:val="none" w:sz="0" w:space="0" w:color="auto"/>
                  </w:divBdr>
                </w:div>
                <w:div w:id="300892373">
                  <w:marLeft w:val="561"/>
                  <w:marRight w:val="0"/>
                  <w:marTop w:val="120"/>
                  <w:marBottom w:val="0"/>
                  <w:divBdr>
                    <w:top w:val="none" w:sz="0" w:space="0" w:color="auto"/>
                    <w:left w:val="none" w:sz="0" w:space="0" w:color="auto"/>
                    <w:bottom w:val="none" w:sz="0" w:space="0" w:color="auto"/>
                    <w:right w:val="none" w:sz="0" w:space="0" w:color="auto"/>
                  </w:divBdr>
                </w:div>
                <w:div w:id="1260797560">
                  <w:marLeft w:val="561"/>
                  <w:marRight w:val="0"/>
                  <w:marTop w:val="0"/>
                  <w:marBottom w:val="0"/>
                  <w:divBdr>
                    <w:top w:val="none" w:sz="0" w:space="0" w:color="auto"/>
                    <w:left w:val="none" w:sz="0" w:space="0" w:color="auto"/>
                    <w:bottom w:val="none" w:sz="0" w:space="0" w:color="auto"/>
                    <w:right w:val="none" w:sz="0" w:space="0" w:color="auto"/>
                  </w:divBdr>
                </w:div>
                <w:div w:id="212468591">
                  <w:marLeft w:val="561"/>
                  <w:marRight w:val="0"/>
                  <w:marTop w:val="0"/>
                  <w:marBottom w:val="0"/>
                  <w:divBdr>
                    <w:top w:val="none" w:sz="0" w:space="0" w:color="auto"/>
                    <w:left w:val="none" w:sz="0" w:space="0" w:color="auto"/>
                    <w:bottom w:val="none" w:sz="0" w:space="0" w:color="auto"/>
                    <w:right w:val="none" w:sz="0" w:space="0" w:color="auto"/>
                  </w:divBdr>
                </w:div>
                <w:div w:id="1300841005">
                  <w:marLeft w:val="561"/>
                  <w:marRight w:val="0"/>
                  <w:marTop w:val="0"/>
                  <w:marBottom w:val="0"/>
                  <w:divBdr>
                    <w:top w:val="none" w:sz="0" w:space="0" w:color="auto"/>
                    <w:left w:val="none" w:sz="0" w:space="0" w:color="auto"/>
                    <w:bottom w:val="none" w:sz="0" w:space="0" w:color="auto"/>
                    <w:right w:val="none" w:sz="0" w:space="0" w:color="auto"/>
                  </w:divBdr>
                </w:div>
                <w:div w:id="1305886788">
                  <w:marLeft w:val="561"/>
                  <w:marRight w:val="0"/>
                  <w:marTop w:val="0"/>
                  <w:marBottom w:val="0"/>
                  <w:divBdr>
                    <w:top w:val="none" w:sz="0" w:space="0" w:color="auto"/>
                    <w:left w:val="none" w:sz="0" w:space="0" w:color="auto"/>
                    <w:bottom w:val="none" w:sz="0" w:space="0" w:color="auto"/>
                    <w:right w:val="none" w:sz="0" w:space="0" w:color="auto"/>
                  </w:divBdr>
                </w:div>
                <w:div w:id="29377105">
                  <w:marLeft w:val="561"/>
                  <w:marRight w:val="0"/>
                  <w:marTop w:val="0"/>
                  <w:marBottom w:val="0"/>
                  <w:divBdr>
                    <w:top w:val="none" w:sz="0" w:space="0" w:color="auto"/>
                    <w:left w:val="none" w:sz="0" w:space="0" w:color="auto"/>
                    <w:bottom w:val="none" w:sz="0" w:space="0" w:color="auto"/>
                    <w:right w:val="none" w:sz="0" w:space="0" w:color="auto"/>
                  </w:divBdr>
                </w:div>
                <w:div w:id="904804958">
                  <w:marLeft w:val="561"/>
                  <w:marRight w:val="0"/>
                  <w:marTop w:val="0"/>
                  <w:marBottom w:val="0"/>
                  <w:divBdr>
                    <w:top w:val="none" w:sz="0" w:space="0" w:color="auto"/>
                    <w:left w:val="none" w:sz="0" w:space="0" w:color="auto"/>
                    <w:bottom w:val="none" w:sz="0" w:space="0" w:color="auto"/>
                    <w:right w:val="none" w:sz="0" w:space="0" w:color="auto"/>
                  </w:divBdr>
                </w:div>
                <w:div w:id="946349570">
                  <w:marLeft w:val="561"/>
                  <w:marRight w:val="0"/>
                  <w:marTop w:val="0"/>
                  <w:marBottom w:val="0"/>
                  <w:divBdr>
                    <w:top w:val="none" w:sz="0" w:space="0" w:color="auto"/>
                    <w:left w:val="none" w:sz="0" w:space="0" w:color="auto"/>
                    <w:bottom w:val="none" w:sz="0" w:space="0" w:color="auto"/>
                    <w:right w:val="none" w:sz="0" w:space="0" w:color="auto"/>
                  </w:divBdr>
                </w:div>
                <w:div w:id="966740336">
                  <w:marLeft w:val="561"/>
                  <w:marRight w:val="0"/>
                  <w:marTop w:val="0"/>
                  <w:marBottom w:val="0"/>
                  <w:divBdr>
                    <w:top w:val="none" w:sz="0" w:space="0" w:color="auto"/>
                    <w:left w:val="none" w:sz="0" w:space="0" w:color="auto"/>
                    <w:bottom w:val="none" w:sz="0" w:space="0" w:color="auto"/>
                    <w:right w:val="none" w:sz="0" w:space="0" w:color="auto"/>
                  </w:divBdr>
                </w:div>
                <w:div w:id="1863782886">
                  <w:marLeft w:val="561"/>
                  <w:marRight w:val="0"/>
                  <w:marTop w:val="0"/>
                  <w:marBottom w:val="0"/>
                  <w:divBdr>
                    <w:top w:val="none" w:sz="0" w:space="0" w:color="auto"/>
                    <w:left w:val="none" w:sz="0" w:space="0" w:color="auto"/>
                    <w:bottom w:val="none" w:sz="0" w:space="0" w:color="auto"/>
                    <w:right w:val="none" w:sz="0" w:space="0" w:color="auto"/>
                  </w:divBdr>
                </w:div>
                <w:div w:id="611982514">
                  <w:marLeft w:val="561"/>
                  <w:marRight w:val="0"/>
                  <w:marTop w:val="0"/>
                  <w:marBottom w:val="0"/>
                  <w:divBdr>
                    <w:top w:val="none" w:sz="0" w:space="0" w:color="auto"/>
                    <w:left w:val="none" w:sz="0" w:space="0" w:color="auto"/>
                    <w:bottom w:val="none" w:sz="0" w:space="0" w:color="auto"/>
                    <w:right w:val="none" w:sz="0" w:space="0" w:color="auto"/>
                  </w:divBdr>
                </w:div>
                <w:div w:id="1922715341">
                  <w:marLeft w:val="561"/>
                  <w:marRight w:val="0"/>
                  <w:marTop w:val="0"/>
                  <w:marBottom w:val="0"/>
                  <w:divBdr>
                    <w:top w:val="none" w:sz="0" w:space="0" w:color="auto"/>
                    <w:left w:val="none" w:sz="0" w:space="0" w:color="auto"/>
                    <w:bottom w:val="none" w:sz="0" w:space="0" w:color="auto"/>
                    <w:right w:val="none" w:sz="0" w:space="0" w:color="auto"/>
                  </w:divBdr>
                </w:div>
                <w:div w:id="600643923">
                  <w:marLeft w:val="561"/>
                  <w:marRight w:val="0"/>
                  <w:marTop w:val="0"/>
                  <w:marBottom w:val="0"/>
                  <w:divBdr>
                    <w:top w:val="none" w:sz="0" w:space="0" w:color="auto"/>
                    <w:left w:val="none" w:sz="0" w:space="0" w:color="auto"/>
                    <w:bottom w:val="none" w:sz="0" w:space="0" w:color="auto"/>
                    <w:right w:val="none" w:sz="0" w:space="0" w:color="auto"/>
                  </w:divBdr>
                </w:div>
                <w:div w:id="559635773">
                  <w:marLeft w:val="561"/>
                  <w:marRight w:val="0"/>
                  <w:marTop w:val="0"/>
                  <w:marBottom w:val="0"/>
                  <w:divBdr>
                    <w:top w:val="none" w:sz="0" w:space="0" w:color="auto"/>
                    <w:left w:val="none" w:sz="0" w:space="0" w:color="auto"/>
                    <w:bottom w:val="none" w:sz="0" w:space="0" w:color="auto"/>
                    <w:right w:val="none" w:sz="0" w:space="0" w:color="auto"/>
                  </w:divBdr>
                </w:div>
                <w:div w:id="239944299">
                  <w:marLeft w:val="561"/>
                  <w:marRight w:val="0"/>
                  <w:marTop w:val="0"/>
                  <w:marBottom w:val="0"/>
                  <w:divBdr>
                    <w:top w:val="none" w:sz="0" w:space="0" w:color="auto"/>
                    <w:left w:val="none" w:sz="0" w:space="0" w:color="auto"/>
                    <w:bottom w:val="none" w:sz="0" w:space="0" w:color="auto"/>
                    <w:right w:val="none" w:sz="0" w:space="0" w:color="auto"/>
                  </w:divBdr>
                </w:div>
                <w:div w:id="793794325">
                  <w:marLeft w:val="720"/>
                  <w:marRight w:val="0"/>
                  <w:marTop w:val="0"/>
                  <w:marBottom w:val="0"/>
                  <w:divBdr>
                    <w:top w:val="none" w:sz="0" w:space="0" w:color="auto"/>
                    <w:left w:val="none" w:sz="0" w:space="0" w:color="auto"/>
                    <w:bottom w:val="none" w:sz="0" w:space="0" w:color="auto"/>
                    <w:right w:val="none" w:sz="0" w:space="0" w:color="auto"/>
                  </w:divBdr>
                </w:div>
                <w:div w:id="1701206049">
                  <w:marLeft w:val="720"/>
                  <w:marRight w:val="0"/>
                  <w:marTop w:val="0"/>
                  <w:marBottom w:val="0"/>
                  <w:divBdr>
                    <w:top w:val="none" w:sz="0" w:space="0" w:color="auto"/>
                    <w:left w:val="none" w:sz="0" w:space="0" w:color="auto"/>
                    <w:bottom w:val="none" w:sz="0" w:space="0" w:color="auto"/>
                    <w:right w:val="none" w:sz="0" w:space="0" w:color="auto"/>
                  </w:divBdr>
                </w:div>
                <w:div w:id="2116824953">
                  <w:marLeft w:val="720"/>
                  <w:marRight w:val="0"/>
                  <w:marTop w:val="0"/>
                  <w:marBottom w:val="0"/>
                  <w:divBdr>
                    <w:top w:val="none" w:sz="0" w:space="0" w:color="auto"/>
                    <w:left w:val="none" w:sz="0" w:space="0" w:color="auto"/>
                    <w:bottom w:val="none" w:sz="0" w:space="0" w:color="auto"/>
                    <w:right w:val="none" w:sz="0" w:space="0" w:color="auto"/>
                  </w:divBdr>
                </w:div>
                <w:div w:id="1157847329">
                  <w:marLeft w:val="720"/>
                  <w:marRight w:val="0"/>
                  <w:marTop w:val="0"/>
                  <w:marBottom w:val="0"/>
                  <w:divBdr>
                    <w:top w:val="none" w:sz="0" w:space="0" w:color="auto"/>
                    <w:left w:val="none" w:sz="0" w:space="0" w:color="auto"/>
                    <w:bottom w:val="none" w:sz="0" w:space="0" w:color="auto"/>
                    <w:right w:val="none" w:sz="0" w:space="0" w:color="auto"/>
                  </w:divBdr>
                </w:div>
                <w:div w:id="2082828870">
                  <w:marLeft w:val="720"/>
                  <w:marRight w:val="0"/>
                  <w:marTop w:val="0"/>
                  <w:marBottom w:val="0"/>
                  <w:divBdr>
                    <w:top w:val="none" w:sz="0" w:space="0" w:color="auto"/>
                    <w:left w:val="none" w:sz="0" w:space="0" w:color="auto"/>
                    <w:bottom w:val="none" w:sz="0" w:space="0" w:color="auto"/>
                    <w:right w:val="none" w:sz="0" w:space="0" w:color="auto"/>
                  </w:divBdr>
                </w:div>
                <w:div w:id="470561168">
                  <w:marLeft w:val="720"/>
                  <w:marRight w:val="0"/>
                  <w:marTop w:val="0"/>
                  <w:marBottom w:val="0"/>
                  <w:divBdr>
                    <w:top w:val="none" w:sz="0" w:space="0" w:color="auto"/>
                    <w:left w:val="none" w:sz="0" w:space="0" w:color="auto"/>
                    <w:bottom w:val="none" w:sz="0" w:space="0" w:color="auto"/>
                    <w:right w:val="none" w:sz="0" w:space="0" w:color="auto"/>
                  </w:divBdr>
                </w:div>
                <w:div w:id="14427223">
                  <w:marLeft w:val="720"/>
                  <w:marRight w:val="0"/>
                  <w:marTop w:val="0"/>
                  <w:marBottom w:val="0"/>
                  <w:divBdr>
                    <w:top w:val="none" w:sz="0" w:space="0" w:color="auto"/>
                    <w:left w:val="none" w:sz="0" w:space="0" w:color="auto"/>
                    <w:bottom w:val="none" w:sz="0" w:space="0" w:color="auto"/>
                    <w:right w:val="none" w:sz="0" w:space="0" w:color="auto"/>
                  </w:divBdr>
                </w:div>
                <w:div w:id="844902370">
                  <w:marLeft w:val="720"/>
                  <w:marRight w:val="0"/>
                  <w:marTop w:val="0"/>
                  <w:marBottom w:val="0"/>
                  <w:divBdr>
                    <w:top w:val="none" w:sz="0" w:space="0" w:color="auto"/>
                    <w:left w:val="none" w:sz="0" w:space="0" w:color="auto"/>
                    <w:bottom w:val="none" w:sz="0" w:space="0" w:color="auto"/>
                    <w:right w:val="none" w:sz="0" w:space="0" w:color="auto"/>
                  </w:divBdr>
                </w:div>
                <w:div w:id="97139695">
                  <w:marLeft w:val="720"/>
                  <w:marRight w:val="0"/>
                  <w:marTop w:val="0"/>
                  <w:marBottom w:val="0"/>
                  <w:divBdr>
                    <w:top w:val="none" w:sz="0" w:space="0" w:color="auto"/>
                    <w:left w:val="none" w:sz="0" w:space="0" w:color="auto"/>
                    <w:bottom w:val="none" w:sz="0" w:space="0" w:color="auto"/>
                    <w:right w:val="none" w:sz="0" w:space="0" w:color="auto"/>
                  </w:divBdr>
                </w:div>
                <w:div w:id="1508058176">
                  <w:marLeft w:val="720"/>
                  <w:marRight w:val="0"/>
                  <w:marTop w:val="0"/>
                  <w:marBottom w:val="0"/>
                  <w:divBdr>
                    <w:top w:val="none" w:sz="0" w:space="0" w:color="auto"/>
                    <w:left w:val="none" w:sz="0" w:space="0" w:color="auto"/>
                    <w:bottom w:val="none" w:sz="0" w:space="0" w:color="auto"/>
                    <w:right w:val="none" w:sz="0" w:space="0" w:color="auto"/>
                  </w:divBdr>
                </w:div>
                <w:div w:id="908996117">
                  <w:marLeft w:val="720"/>
                  <w:marRight w:val="0"/>
                  <w:marTop w:val="0"/>
                  <w:marBottom w:val="0"/>
                  <w:divBdr>
                    <w:top w:val="none" w:sz="0" w:space="0" w:color="auto"/>
                    <w:left w:val="none" w:sz="0" w:space="0" w:color="auto"/>
                    <w:bottom w:val="none" w:sz="0" w:space="0" w:color="auto"/>
                    <w:right w:val="none" w:sz="0" w:space="0" w:color="auto"/>
                  </w:divBdr>
                </w:div>
                <w:div w:id="1628312267">
                  <w:marLeft w:val="720"/>
                  <w:marRight w:val="0"/>
                  <w:marTop w:val="0"/>
                  <w:marBottom w:val="0"/>
                  <w:divBdr>
                    <w:top w:val="none" w:sz="0" w:space="0" w:color="auto"/>
                    <w:left w:val="none" w:sz="0" w:space="0" w:color="auto"/>
                    <w:bottom w:val="none" w:sz="0" w:space="0" w:color="auto"/>
                    <w:right w:val="none" w:sz="0" w:space="0" w:color="auto"/>
                  </w:divBdr>
                </w:div>
                <w:div w:id="2000427603">
                  <w:marLeft w:val="720"/>
                  <w:marRight w:val="0"/>
                  <w:marTop w:val="0"/>
                  <w:marBottom w:val="0"/>
                  <w:divBdr>
                    <w:top w:val="none" w:sz="0" w:space="0" w:color="auto"/>
                    <w:left w:val="none" w:sz="0" w:space="0" w:color="auto"/>
                    <w:bottom w:val="none" w:sz="0" w:space="0" w:color="auto"/>
                    <w:right w:val="none" w:sz="0" w:space="0" w:color="auto"/>
                  </w:divBdr>
                </w:div>
                <w:div w:id="1605266457">
                  <w:marLeft w:val="720"/>
                  <w:marRight w:val="0"/>
                  <w:marTop w:val="0"/>
                  <w:marBottom w:val="0"/>
                  <w:divBdr>
                    <w:top w:val="none" w:sz="0" w:space="0" w:color="auto"/>
                    <w:left w:val="none" w:sz="0" w:space="0" w:color="auto"/>
                    <w:bottom w:val="none" w:sz="0" w:space="0" w:color="auto"/>
                    <w:right w:val="none" w:sz="0" w:space="0" w:color="auto"/>
                  </w:divBdr>
                </w:div>
                <w:div w:id="717780730">
                  <w:marLeft w:val="720"/>
                  <w:marRight w:val="0"/>
                  <w:marTop w:val="0"/>
                  <w:marBottom w:val="0"/>
                  <w:divBdr>
                    <w:top w:val="none" w:sz="0" w:space="0" w:color="auto"/>
                    <w:left w:val="none" w:sz="0" w:space="0" w:color="auto"/>
                    <w:bottom w:val="none" w:sz="0" w:space="0" w:color="auto"/>
                    <w:right w:val="none" w:sz="0" w:space="0" w:color="auto"/>
                  </w:divBdr>
                </w:div>
                <w:div w:id="215318399">
                  <w:marLeft w:val="720"/>
                  <w:marRight w:val="0"/>
                  <w:marTop w:val="0"/>
                  <w:marBottom w:val="0"/>
                  <w:divBdr>
                    <w:top w:val="none" w:sz="0" w:space="0" w:color="auto"/>
                    <w:left w:val="none" w:sz="0" w:space="0" w:color="auto"/>
                    <w:bottom w:val="none" w:sz="0" w:space="0" w:color="auto"/>
                    <w:right w:val="none" w:sz="0" w:space="0" w:color="auto"/>
                  </w:divBdr>
                </w:div>
                <w:div w:id="1274627630">
                  <w:marLeft w:val="720"/>
                  <w:marRight w:val="0"/>
                  <w:marTop w:val="0"/>
                  <w:marBottom w:val="0"/>
                  <w:divBdr>
                    <w:top w:val="none" w:sz="0" w:space="0" w:color="auto"/>
                    <w:left w:val="none" w:sz="0" w:space="0" w:color="auto"/>
                    <w:bottom w:val="none" w:sz="0" w:space="0" w:color="auto"/>
                    <w:right w:val="none" w:sz="0" w:space="0" w:color="auto"/>
                  </w:divBdr>
                </w:div>
                <w:div w:id="2030523006">
                  <w:marLeft w:val="720"/>
                  <w:marRight w:val="0"/>
                  <w:marTop w:val="0"/>
                  <w:marBottom w:val="0"/>
                  <w:divBdr>
                    <w:top w:val="none" w:sz="0" w:space="0" w:color="auto"/>
                    <w:left w:val="none" w:sz="0" w:space="0" w:color="auto"/>
                    <w:bottom w:val="none" w:sz="0" w:space="0" w:color="auto"/>
                    <w:right w:val="none" w:sz="0" w:space="0" w:color="auto"/>
                  </w:divBdr>
                </w:div>
                <w:div w:id="1376388183">
                  <w:marLeft w:val="720"/>
                  <w:marRight w:val="0"/>
                  <w:marTop w:val="0"/>
                  <w:marBottom w:val="0"/>
                  <w:divBdr>
                    <w:top w:val="none" w:sz="0" w:space="0" w:color="auto"/>
                    <w:left w:val="none" w:sz="0" w:space="0" w:color="auto"/>
                    <w:bottom w:val="none" w:sz="0" w:space="0" w:color="auto"/>
                    <w:right w:val="none" w:sz="0" w:space="0" w:color="auto"/>
                  </w:divBdr>
                </w:div>
                <w:div w:id="2146698176">
                  <w:marLeft w:val="720"/>
                  <w:marRight w:val="0"/>
                  <w:marTop w:val="0"/>
                  <w:marBottom w:val="0"/>
                  <w:divBdr>
                    <w:top w:val="none" w:sz="0" w:space="0" w:color="auto"/>
                    <w:left w:val="none" w:sz="0" w:space="0" w:color="auto"/>
                    <w:bottom w:val="none" w:sz="0" w:space="0" w:color="auto"/>
                    <w:right w:val="none" w:sz="0" w:space="0" w:color="auto"/>
                  </w:divBdr>
                </w:div>
                <w:div w:id="1797596824">
                  <w:marLeft w:val="720"/>
                  <w:marRight w:val="0"/>
                  <w:marTop w:val="0"/>
                  <w:marBottom w:val="0"/>
                  <w:divBdr>
                    <w:top w:val="none" w:sz="0" w:space="0" w:color="auto"/>
                    <w:left w:val="none" w:sz="0" w:space="0" w:color="auto"/>
                    <w:bottom w:val="none" w:sz="0" w:space="0" w:color="auto"/>
                    <w:right w:val="none" w:sz="0" w:space="0" w:color="auto"/>
                  </w:divBdr>
                </w:div>
                <w:div w:id="390538370">
                  <w:marLeft w:val="720"/>
                  <w:marRight w:val="0"/>
                  <w:marTop w:val="0"/>
                  <w:marBottom w:val="0"/>
                  <w:divBdr>
                    <w:top w:val="none" w:sz="0" w:space="0" w:color="auto"/>
                    <w:left w:val="none" w:sz="0" w:space="0" w:color="auto"/>
                    <w:bottom w:val="none" w:sz="0" w:space="0" w:color="auto"/>
                    <w:right w:val="none" w:sz="0" w:space="0" w:color="auto"/>
                  </w:divBdr>
                </w:div>
                <w:div w:id="581329744">
                  <w:marLeft w:val="720"/>
                  <w:marRight w:val="0"/>
                  <w:marTop w:val="0"/>
                  <w:marBottom w:val="0"/>
                  <w:divBdr>
                    <w:top w:val="none" w:sz="0" w:space="0" w:color="auto"/>
                    <w:left w:val="none" w:sz="0" w:space="0" w:color="auto"/>
                    <w:bottom w:val="none" w:sz="0" w:space="0" w:color="auto"/>
                    <w:right w:val="none" w:sz="0" w:space="0" w:color="auto"/>
                  </w:divBdr>
                </w:div>
                <w:div w:id="481166907">
                  <w:marLeft w:val="720"/>
                  <w:marRight w:val="0"/>
                  <w:marTop w:val="0"/>
                  <w:marBottom w:val="0"/>
                  <w:divBdr>
                    <w:top w:val="none" w:sz="0" w:space="0" w:color="auto"/>
                    <w:left w:val="none" w:sz="0" w:space="0" w:color="auto"/>
                    <w:bottom w:val="none" w:sz="0" w:space="0" w:color="auto"/>
                    <w:right w:val="none" w:sz="0" w:space="0" w:color="auto"/>
                  </w:divBdr>
                </w:div>
                <w:div w:id="225145274">
                  <w:marLeft w:val="720"/>
                  <w:marRight w:val="0"/>
                  <w:marTop w:val="0"/>
                  <w:marBottom w:val="0"/>
                  <w:divBdr>
                    <w:top w:val="none" w:sz="0" w:space="0" w:color="auto"/>
                    <w:left w:val="none" w:sz="0" w:space="0" w:color="auto"/>
                    <w:bottom w:val="none" w:sz="0" w:space="0" w:color="auto"/>
                    <w:right w:val="none" w:sz="0" w:space="0" w:color="auto"/>
                  </w:divBdr>
                </w:div>
                <w:div w:id="295179410">
                  <w:marLeft w:val="720"/>
                  <w:marRight w:val="0"/>
                  <w:marTop w:val="0"/>
                  <w:marBottom w:val="0"/>
                  <w:divBdr>
                    <w:top w:val="none" w:sz="0" w:space="0" w:color="auto"/>
                    <w:left w:val="none" w:sz="0" w:space="0" w:color="auto"/>
                    <w:bottom w:val="none" w:sz="0" w:space="0" w:color="auto"/>
                    <w:right w:val="none" w:sz="0" w:space="0" w:color="auto"/>
                  </w:divBdr>
                </w:div>
                <w:div w:id="1139767521">
                  <w:marLeft w:val="0"/>
                  <w:marRight w:val="0"/>
                  <w:marTop w:val="0"/>
                  <w:marBottom w:val="0"/>
                  <w:divBdr>
                    <w:top w:val="none" w:sz="0" w:space="0" w:color="auto"/>
                    <w:left w:val="none" w:sz="0" w:space="0" w:color="auto"/>
                    <w:bottom w:val="none" w:sz="0" w:space="0" w:color="auto"/>
                    <w:right w:val="none" w:sz="0" w:space="0" w:color="auto"/>
                  </w:divBdr>
                  <w:divsChild>
                    <w:div w:id="855508554">
                      <w:marLeft w:val="720"/>
                      <w:marRight w:val="0"/>
                      <w:marTop w:val="0"/>
                      <w:marBottom w:val="0"/>
                      <w:divBdr>
                        <w:top w:val="none" w:sz="0" w:space="0" w:color="auto"/>
                        <w:left w:val="none" w:sz="0" w:space="0" w:color="auto"/>
                        <w:bottom w:val="none" w:sz="0" w:space="0" w:color="auto"/>
                        <w:right w:val="none" w:sz="0" w:space="0" w:color="auto"/>
                      </w:divBdr>
                    </w:div>
                    <w:div w:id="1318071648">
                      <w:marLeft w:val="561"/>
                      <w:marRight w:val="0"/>
                      <w:marTop w:val="0"/>
                      <w:marBottom w:val="0"/>
                      <w:divBdr>
                        <w:top w:val="none" w:sz="0" w:space="0" w:color="auto"/>
                        <w:left w:val="none" w:sz="0" w:space="0" w:color="auto"/>
                        <w:bottom w:val="none" w:sz="0" w:space="0" w:color="auto"/>
                        <w:right w:val="none" w:sz="0" w:space="0" w:color="auto"/>
                      </w:divBdr>
                    </w:div>
                    <w:div w:id="1419015923">
                      <w:marLeft w:val="561"/>
                      <w:marRight w:val="0"/>
                      <w:marTop w:val="0"/>
                      <w:marBottom w:val="0"/>
                      <w:divBdr>
                        <w:top w:val="none" w:sz="0" w:space="0" w:color="auto"/>
                        <w:left w:val="none" w:sz="0" w:space="0" w:color="auto"/>
                        <w:bottom w:val="none" w:sz="0" w:space="0" w:color="auto"/>
                        <w:right w:val="none" w:sz="0" w:space="0" w:color="auto"/>
                      </w:divBdr>
                    </w:div>
                    <w:div w:id="1933708155">
                      <w:marLeft w:val="561"/>
                      <w:marRight w:val="0"/>
                      <w:marTop w:val="0"/>
                      <w:marBottom w:val="0"/>
                      <w:divBdr>
                        <w:top w:val="none" w:sz="0" w:space="0" w:color="auto"/>
                        <w:left w:val="none" w:sz="0" w:space="0" w:color="auto"/>
                        <w:bottom w:val="none" w:sz="0" w:space="0" w:color="auto"/>
                        <w:right w:val="none" w:sz="0" w:space="0" w:color="auto"/>
                      </w:divBdr>
                    </w:div>
                    <w:div w:id="149253511">
                      <w:marLeft w:val="360"/>
                      <w:marRight w:val="0"/>
                      <w:marTop w:val="0"/>
                      <w:marBottom w:val="0"/>
                      <w:divBdr>
                        <w:top w:val="none" w:sz="0" w:space="0" w:color="auto"/>
                        <w:left w:val="none" w:sz="0" w:space="0" w:color="auto"/>
                        <w:bottom w:val="none" w:sz="0" w:space="0" w:color="auto"/>
                        <w:right w:val="none" w:sz="0" w:space="0" w:color="auto"/>
                      </w:divBdr>
                    </w:div>
                    <w:div w:id="12003141">
                      <w:marLeft w:val="360"/>
                      <w:marRight w:val="0"/>
                      <w:marTop w:val="0"/>
                      <w:marBottom w:val="0"/>
                      <w:divBdr>
                        <w:top w:val="none" w:sz="0" w:space="0" w:color="auto"/>
                        <w:left w:val="none" w:sz="0" w:space="0" w:color="auto"/>
                        <w:bottom w:val="none" w:sz="0" w:space="0" w:color="auto"/>
                        <w:right w:val="none" w:sz="0" w:space="0" w:color="auto"/>
                      </w:divBdr>
                    </w:div>
                    <w:div w:id="308555799">
                      <w:marLeft w:val="360"/>
                      <w:marRight w:val="0"/>
                      <w:marTop w:val="0"/>
                      <w:marBottom w:val="0"/>
                      <w:divBdr>
                        <w:top w:val="none" w:sz="0" w:space="0" w:color="auto"/>
                        <w:left w:val="none" w:sz="0" w:space="0" w:color="auto"/>
                        <w:bottom w:val="none" w:sz="0" w:space="0" w:color="auto"/>
                        <w:right w:val="none" w:sz="0" w:space="0" w:color="auto"/>
                      </w:divBdr>
                    </w:div>
                    <w:div w:id="87847544">
                      <w:marLeft w:val="360"/>
                      <w:marRight w:val="0"/>
                      <w:marTop w:val="0"/>
                      <w:marBottom w:val="0"/>
                      <w:divBdr>
                        <w:top w:val="none" w:sz="0" w:space="0" w:color="auto"/>
                        <w:left w:val="none" w:sz="0" w:space="0" w:color="auto"/>
                        <w:bottom w:val="none" w:sz="0" w:space="0" w:color="auto"/>
                        <w:right w:val="none" w:sz="0" w:space="0" w:color="auto"/>
                      </w:divBdr>
                    </w:div>
                    <w:div w:id="504974525">
                      <w:marLeft w:val="360"/>
                      <w:marRight w:val="0"/>
                      <w:marTop w:val="0"/>
                      <w:marBottom w:val="0"/>
                      <w:divBdr>
                        <w:top w:val="none" w:sz="0" w:space="0" w:color="auto"/>
                        <w:left w:val="none" w:sz="0" w:space="0" w:color="auto"/>
                        <w:bottom w:val="none" w:sz="0" w:space="0" w:color="auto"/>
                        <w:right w:val="none" w:sz="0" w:space="0" w:color="auto"/>
                      </w:divBdr>
                    </w:div>
                    <w:div w:id="2135783851">
                      <w:marLeft w:val="360"/>
                      <w:marRight w:val="0"/>
                      <w:marTop w:val="0"/>
                      <w:marBottom w:val="0"/>
                      <w:divBdr>
                        <w:top w:val="none" w:sz="0" w:space="0" w:color="auto"/>
                        <w:left w:val="none" w:sz="0" w:space="0" w:color="auto"/>
                        <w:bottom w:val="none" w:sz="0" w:space="0" w:color="auto"/>
                        <w:right w:val="none" w:sz="0" w:space="0" w:color="auto"/>
                      </w:divBdr>
                    </w:div>
                    <w:div w:id="1311253240">
                      <w:marLeft w:val="0"/>
                      <w:marRight w:val="0"/>
                      <w:marTop w:val="0"/>
                      <w:marBottom w:val="0"/>
                      <w:divBdr>
                        <w:top w:val="none" w:sz="0" w:space="0" w:color="auto"/>
                        <w:left w:val="none" w:sz="0" w:space="0" w:color="auto"/>
                        <w:bottom w:val="none" w:sz="0" w:space="0" w:color="auto"/>
                        <w:right w:val="none" w:sz="0" w:space="0" w:color="auto"/>
                      </w:divBdr>
                    </w:div>
                    <w:div w:id="401022060">
                      <w:marLeft w:val="0"/>
                      <w:marRight w:val="0"/>
                      <w:marTop w:val="0"/>
                      <w:marBottom w:val="0"/>
                      <w:divBdr>
                        <w:top w:val="none" w:sz="0" w:space="0" w:color="auto"/>
                        <w:left w:val="none" w:sz="0" w:space="0" w:color="auto"/>
                        <w:bottom w:val="none" w:sz="0" w:space="0" w:color="auto"/>
                        <w:right w:val="none" w:sz="0" w:space="0" w:color="auto"/>
                      </w:divBdr>
                    </w:div>
                    <w:div w:id="1728845140">
                      <w:marLeft w:val="0"/>
                      <w:marRight w:val="0"/>
                      <w:marTop w:val="0"/>
                      <w:marBottom w:val="0"/>
                      <w:divBdr>
                        <w:top w:val="none" w:sz="0" w:space="0" w:color="auto"/>
                        <w:left w:val="none" w:sz="0" w:space="0" w:color="auto"/>
                        <w:bottom w:val="none" w:sz="0" w:space="0" w:color="auto"/>
                        <w:right w:val="none" w:sz="0" w:space="0" w:color="auto"/>
                      </w:divBdr>
                    </w:div>
                    <w:div w:id="1278949767">
                      <w:marLeft w:val="0"/>
                      <w:marRight w:val="0"/>
                      <w:marTop w:val="0"/>
                      <w:marBottom w:val="0"/>
                      <w:divBdr>
                        <w:top w:val="none" w:sz="0" w:space="0" w:color="auto"/>
                        <w:left w:val="none" w:sz="0" w:space="0" w:color="auto"/>
                        <w:bottom w:val="none" w:sz="0" w:space="0" w:color="auto"/>
                        <w:right w:val="none" w:sz="0" w:space="0" w:color="auto"/>
                      </w:divBdr>
                    </w:div>
                    <w:div w:id="260573489">
                      <w:marLeft w:val="0"/>
                      <w:marRight w:val="0"/>
                      <w:marTop w:val="0"/>
                      <w:marBottom w:val="0"/>
                      <w:divBdr>
                        <w:top w:val="none" w:sz="0" w:space="0" w:color="auto"/>
                        <w:left w:val="none" w:sz="0" w:space="0" w:color="auto"/>
                        <w:bottom w:val="none" w:sz="0" w:space="0" w:color="auto"/>
                        <w:right w:val="none" w:sz="0" w:space="0" w:color="auto"/>
                      </w:divBdr>
                    </w:div>
                    <w:div w:id="518351450">
                      <w:marLeft w:val="0"/>
                      <w:marRight w:val="0"/>
                      <w:marTop w:val="0"/>
                      <w:marBottom w:val="0"/>
                      <w:divBdr>
                        <w:top w:val="none" w:sz="0" w:space="0" w:color="auto"/>
                        <w:left w:val="none" w:sz="0" w:space="0" w:color="auto"/>
                        <w:bottom w:val="none" w:sz="0" w:space="0" w:color="auto"/>
                        <w:right w:val="none" w:sz="0" w:space="0" w:color="auto"/>
                      </w:divBdr>
                    </w:div>
                    <w:div w:id="616760727">
                      <w:marLeft w:val="561"/>
                      <w:marRight w:val="0"/>
                      <w:marTop w:val="0"/>
                      <w:marBottom w:val="0"/>
                      <w:divBdr>
                        <w:top w:val="none" w:sz="0" w:space="0" w:color="auto"/>
                        <w:left w:val="none" w:sz="0" w:space="0" w:color="auto"/>
                        <w:bottom w:val="none" w:sz="0" w:space="0" w:color="auto"/>
                        <w:right w:val="none" w:sz="0" w:space="0" w:color="auto"/>
                      </w:divBdr>
                    </w:div>
                    <w:div w:id="1781491883">
                      <w:marLeft w:val="0"/>
                      <w:marRight w:val="0"/>
                      <w:marTop w:val="0"/>
                      <w:marBottom w:val="0"/>
                      <w:divBdr>
                        <w:top w:val="none" w:sz="0" w:space="0" w:color="auto"/>
                        <w:left w:val="none" w:sz="0" w:space="0" w:color="auto"/>
                        <w:bottom w:val="none" w:sz="0" w:space="0" w:color="auto"/>
                        <w:right w:val="none" w:sz="0" w:space="0" w:color="auto"/>
                      </w:divBdr>
                    </w:div>
                    <w:div w:id="25176356">
                      <w:marLeft w:val="0"/>
                      <w:marRight w:val="0"/>
                      <w:marTop w:val="0"/>
                      <w:marBottom w:val="0"/>
                      <w:divBdr>
                        <w:top w:val="none" w:sz="0" w:space="0" w:color="auto"/>
                        <w:left w:val="none" w:sz="0" w:space="0" w:color="auto"/>
                        <w:bottom w:val="none" w:sz="0" w:space="0" w:color="auto"/>
                        <w:right w:val="none" w:sz="0" w:space="0" w:color="auto"/>
                      </w:divBdr>
                    </w:div>
                    <w:div w:id="1598367401">
                      <w:marLeft w:val="0"/>
                      <w:marRight w:val="0"/>
                      <w:marTop w:val="0"/>
                      <w:marBottom w:val="0"/>
                      <w:divBdr>
                        <w:top w:val="none" w:sz="0" w:space="0" w:color="auto"/>
                        <w:left w:val="none" w:sz="0" w:space="0" w:color="auto"/>
                        <w:bottom w:val="none" w:sz="0" w:space="0" w:color="auto"/>
                        <w:right w:val="none" w:sz="0" w:space="0" w:color="auto"/>
                      </w:divBdr>
                    </w:div>
                    <w:div w:id="883295452">
                      <w:marLeft w:val="360"/>
                      <w:marRight w:val="0"/>
                      <w:marTop w:val="0"/>
                      <w:marBottom w:val="0"/>
                      <w:divBdr>
                        <w:top w:val="none" w:sz="0" w:space="0" w:color="auto"/>
                        <w:left w:val="none" w:sz="0" w:space="0" w:color="auto"/>
                        <w:bottom w:val="none" w:sz="0" w:space="0" w:color="auto"/>
                        <w:right w:val="none" w:sz="0" w:space="0" w:color="auto"/>
                      </w:divBdr>
                    </w:div>
                    <w:div w:id="2030912587">
                      <w:marLeft w:val="360"/>
                      <w:marRight w:val="0"/>
                      <w:marTop w:val="0"/>
                      <w:marBottom w:val="0"/>
                      <w:divBdr>
                        <w:top w:val="none" w:sz="0" w:space="0" w:color="auto"/>
                        <w:left w:val="none" w:sz="0" w:space="0" w:color="auto"/>
                        <w:bottom w:val="none" w:sz="0" w:space="0" w:color="auto"/>
                        <w:right w:val="none" w:sz="0" w:space="0" w:color="auto"/>
                      </w:divBdr>
                    </w:div>
                    <w:div w:id="519903022">
                      <w:marLeft w:val="360"/>
                      <w:marRight w:val="0"/>
                      <w:marTop w:val="0"/>
                      <w:marBottom w:val="0"/>
                      <w:divBdr>
                        <w:top w:val="none" w:sz="0" w:space="0" w:color="auto"/>
                        <w:left w:val="none" w:sz="0" w:space="0" w:color="auto"/>
                        <w:bottom w:val="none" w:sz="0" w:space="0" w:color="auto"/>
                        <w:right w:val="none" w:sz="0" w:space="0" w:color="auto"/>
                      </w:divBdr>
                    </w:div>
                    <w:div w:id="1352686569">
                      <w:marLeft w:val="360"/>
                      <w:marRight w:val="0"/>
                      <w:marTop w:val="0"/>
                      <w:marBottom w:val="0"/>
                      <w:divBdr>
                        <w:top w:val="none" w:sz="0" w:space="0" w:color="auto"/>
                        <w:left w:val="none" w:sz="0" w:space="0" w:color="auto"/>
                        <w:bottom w:val="none" w:sz="0" w:space="0" w:color="auto"/>
                        <w:right w:val="none" w:sz="0" w:space="0" w:color="auto"/>
                      </w:divBdr>
                    </w:div>
                    <w:div w:id="255943207">
                      <w:marLeft w:val="360"/>
                      <w:marRight w:val="0"/>
                      <w:marTop w:val="0"/>
                      <w:marBottom w:val="0"/>
                      <w:divBdr>
                        <w:top w:val="none" w:sz="0" w:space="0" w:color="auto"/>
                        <w:left w:val="none" w:sz="0" w:space="0" w:color="auto"/>
                        <w:bottom w:val="none" w:sz="0" w:space="0" w:color="auto"/>
                        <w:right w:val="none" w:sz="0" w:space="0" w:color="auto"/>
                      </w:divBdr>
                    </w:div>
                    <w:div w:id="487283740">
                      <w:marLeft w:val="0"/>
                      <w:marRight w:val="0"/>
                      <w:marTop w:val="0"/>
                      <w:marBottom w:val="0"/>
                      <w:divBdr>
                        <w:top w:val="none" w:sz="0" w:space="0" w:color="auto"/>
                        <w:left w:val="none" w:sz="0" w:space="0" w:color="auto"/>
                        <w:bottom w:val="none" w:sz="0" w:space="0" w:color="auto"/>
                        <w:right w:val="none" w:sz="0" w:space="0" w:color="auto"/>
                      </w:divBdr>
                    </w:div>
                    <w:div w:id="987788430">
                      <w:marLeft w:val="0"/>
                      <w:marRight w:val="0"/>
                      <w:marTop w:val="0"/>
                      <w:marBottom w:val="0"/>
                      <w:divBdr>
                        <w:top w:val="none" w:sz="0" w:space="0" w:color="auto"/>
                        <w:left w:val="none" w:sz="0" w:space="0" w:color="auto"/>
                        <w:bottom w:val="none" w:sz="0" w:space="0" w:color="auto"/>
                        <w:right w:val="none" w:sz="0" w:space="0" w:color="auto"/>
                      </w:divBdr>
                    </w:div>
                    <w:div w:id="163790461">
                      <w:marLeft w:val="360"/>
                      <w:marRight w:val="0"/>
                      <w:marTop w:val="0"/>
                      <w:marBottom w:val="0"/>
                      <w:divBdr>
                        <w:top w:val="none" w:sz="0" w:space="0" w:color="auto"/>
                        <w:left w:val="none" w:sz="0" w:space="0" w:color="auto"/>
                        <w:bottom w:val="none" w:sz="0" w:space="0" w:color="auto"/>
                        <w:right w:val="none" w:sz="0" w:space="0" w:color="auto"/>
                      </w:divBdr>
                    </w:div>
                    <w:div w:id="1470977938">
                      <w:marLeft w:val="720"/>
                      <w:marRight w:val="0"/>
                      <w:marTop w:val="0"/>
                      <w:marBottom w:val="0"/>
                      <w:divBdr>
                        <w:top w:val="none" w:sz="0" w:space="0" w:color="auto"/>
                        <w:left w:val="none" w:sz="0" w:space="0" w:color="auto"/>
                        <w:bottom w:val="none" w:sz="0" w:space="0" w:color="auto"/>
                        <w:right w:val="none" w:sz="0" w:space="0" w:color="auto"/>
                      </w:divBdr>
                    </w:div>
                    <w:div w:id="684938408">
                      <w:marLeft w:val="720"/>
                      <w:marRight w:val="0"/>
                      <w:marTop w:val="0"/>
                      <w:marBottom w:val="0"/>
                      <w:divBdr>
                        <w:top w:val="none" w:sz="0" w:space="0" w:color="auto"/>
                        <w:left w:val="none" w:sz="0" w:space="0" w:color="auto"/>
                        <w:bottom w:val="none" w:sz="0" w:space="0" w:color="auto"/>
                        <w:right w:val="none" w:sz="0" w:space="0" w:color="auto"/>
                      </w:divBdr>
                    </w:div>
                    <w:div w:id="1512182653">
                      <w:marLeft w:val="720"/>
                      <w:marRight w:val="0"/>
                      <w:marTop w:val="0"/>
                      <w:marBottom w:val="0"/>
                      <w:divBdr>
                        <w:top w:val="none" w:sz="0" w:space="0" w:color="auto"/>
                        <w:left w:val="none" w:sz="0" w:space="0" w:color="auto"/>
                        <w:bottom w:val="none" w:sz="0" w:space="0" w:color="auto"/>
                        <w:right w:val="none" w:sz="0" w:space="0" w:color="auto"/>
                      </w:divBdr>
                    </w:div>
                    <w:div w:id="715351002">
                      <w:marLeft w:val="720"/>
                      <w:marRight w:val="0"/>
                      <w:marTop w:val="0"/>
                      <w:marBottom w:val="0"/>
                      <w:divBdr>
                        <w:top w:val="none" w:sz="0" w:space="0" w:color="auto"/>
                        <w:left w:val="none" w:sz="0" w:space="0" w:color="auto"/>
                        <w:bottom w:val="none" w:sz="0" w:space="0" w:color="auto"/>
                        <w:right w:val="none" w:sz="0" w:space="0" w:color="auto"/>
                      </w:divBdr>
                    </w:div>
                    <w:div w:id="1129282409">
                      <w:marLeft w:val="360"/>
                      <w:marRight w:val="0"/>
                      <w:marTop w:val="0"/>
                      <w:marBottom w:val="0"/>
                      <w:divBdr>
                        <w:top w:val="none" w:sz="0" w:space="0" w:color="auto"/>
                        <w:left w:val="none" w:sz="0" w:space="0" w:color="auto"/>
                        <w:bottom w:val="none" w:sz="0" w:space="0" w:color="auto"/>
                        <w:right w:val="none" w:sz="0" w:space="0" w:color="auto"/>
                      </w:divBdr>
                    </w:div>
                    <w:div w:id="402484864">
                      <w:marLeft w:val="720"/>
                      <w:marRight w:val="0"/>
                      <w:marTop w:val="0"/>
                      <w:marBottom w:val="0"/>
                      <w:divBdr>
                        <w:top w:val="none" w:sz="0" w:space="0" w:color="auto"/>
                        <w:left w:val="none" w:sz="0" w:space="0" w:color="auto"/>
                        <w:bottom w:val="none" w:sz="0" w:space="0" w:color="auto"/>
                        <w:right w:val="none" w:sz="0" w:space="0" w:color="auto"/>
                      </w:divBdr>
                    </w:div>
                    <w:div w:id="1500579617">
                      <w:marLeft w:val="720"/>
                      <w:marRight w:val="0"/>
                      <w:marTop w:val="0"/>
                      <w:marBottom w:val="0"/>
                      <w:divBdr>
                        <w:top w:val="none" w:sz="0" w:space="0" w:color="auto"/>
                        <w:left w:val="none" w:sz="0" w:space="0" w:color="auto"/>
                        <w:bottom w:val="none" w:sz="0" w:space="0" w:color="auto"/>
                        <w:right w:val="none" w:sz="0" w:space="0" w:color="auto"/>
                      </w:divBdr>
                    </w:div>
                    <w:div w:id="2093887157">
                      <w:marLeft w:val="720"/>
                      <w:marRight w:val="0"/>
                      <w:marTop w:val="0"/>
                      <w:marBottom w:val="0"/>
                      <w:divBdr>
                        <w:top w:val="none" w:sz="0" w:space="0" w:color="auto"/>
                        <w:left w:val="none" w:sz="0" w:space="0" w:color="auto"/>
                        <w:bottom w:val="none" w:sz="0" w:space="0" w:color="auto"/>
                        <w:right w:val="none" w:sz="0" w:space="0" w:color="auto"/>
                      </w:divBdr>
                    </w:div>
                    <w:div w:id="1596936107">
                      <w:marLeft w:val="360"/>
                      <w:marRight w:val="0"/>
                      <w:marTop w:val="0"/>
                      <w:marBottom w:val="0"/>
                      <w:divBdr>
                        <w:top w:val="none" w:sz="0" w:space="0" w:color="auto"/>
                        <w:left w:val="none" w:sz="0" w:space="0" w:color="auto"/>
                        <w:bottom w:val="none" w:sz="0" w:space="0" w:color="auto"/>
                        <w:right w:val="none" w:sz="0" w:space="0" w:color="auto"/>
                      </w:divBdr>
                    </w:div>
                    <w:div w:id="82920032">
                      <w:marLeft w:val="360"/>
                      <w:marRight w:val="0"/>
                      <w:marTop w:val="0"/>
                      <w:marBottom w:val="0"/>
                      <w:divBdr>
                        <w:top w:val="none" w:sz="0" w:space="0" w:color="auto"/>
                        <w:left w:val="none" w:sz="0" w:space="0" w:color="auto"/>
                        <w:bottom w:val="none" w:sz="0" w:space="0" w:color="auto"/>
                        <w:right w:val="none" w:sz="0" w:space="0" w:color="auto"/>
                      </w:divBdr>
                    </w:div>
                    <w:div w:id="61833017">
                      <w:marLeft w:val="360"/>
                      <w:marRight w:val="0"/>
                      <w:marTop w:val="0"/>
                      <w:marBottom w:val="0"/>
                      <w:divBdr>
                        <w:top w:val="none" w:sz="0" w:space="0" w:color="auto"/>
                        <w:left w:val="none" w:sz="0" w:space="0" w:color="auto"/>
                        <w:bottom w:val="none" w:sz="0" w:space="0" w:color="auto"/>
                        <w:right w:val="none" w:sz="0" w:space="0" w:color="auto"/>
                      </w:divBdr>
                    </w:div>
                    <w:div w:id="1693796506">
                      <w:marLeft w:val="360"/>
                      <w:marRight w:val="0"/>
                      <w:marTop w:val="0"/>
                      <w:marBottom w:val="0"/>
                      <w:divBdr>
                        <w:top w:val="none" w:sz="0" w:space="0" w:color="auto"/>
                        <w:left w:val="none" w:sz="0" w:space="0" w:color="auto"/>
                        <w:bottom w:val="none" w:sz="0" w:space="0" w:color="auto"/>
                        <w:right w:val="none" w:sz="0" w:space="0" w:color="auto"/>
                      </w:divBdr>
                    </w:div>
                    <w:div w:id="1523011306">
                      <w:marLeft w:val="0"/>
                      <w:marRight w:val="0"/>
                      <w:marTop w:val="0"/>
                      <w:marBottom w:val="0"/>
                      <w:divBdr>
                        <w:top w:val="none" w:sz="0" w:space="0" w:color="auto"/>
                        <w:left w:val="none" w:sz="0" w:space="0" w:color="auto"/>
                        <w:bottom w:val="none" w:sz="0" w:space="0" w:color="auto"/>
                        <w:right w:val="none" w:sz="0" w:space="0" w:color="auto"/>
                      </w:divBdr>
                    </w:div>
                    <w:div w:id="2075270205">
                      <w:marLeft w:val="0"/>
                      <w:marRight w:val="0"/>
                      <w:marTop w:val="0"/>
                      <w:marBottom w:val="0"/>
                      <w:divBdr>
                        <w:top w:val="none" w:sz="0" w:space="0" w:color="auto"/>
                        <w:left w:val="none" w:sz="0" w:space="0" w:color="auto"/>
                        <w:bottom w:val="none" w:sz="0" w:space="0" w:color="auto"/>
                        <w:right w:val="none" w:sz="0" w:space="0" w:color="auto"/>
                      </w:divBdr>
                    </w:div>
                    <w:div w:id="1442149034">
                      <w:marLeft w:val="0"/>
                      <w:marRight w:val="0"/>
                      <w:marTop w:val="0"/>
                      <w:marBottom w:val="0"/>
                      <w:divBdr>
                        <w:top w:val="none" w:sz="0" w:space="0" w:color="auto"/>
                        <w:left w:val="none" w:sz="0" w:space="0" w:color="auto"/>
                        <w:bottom w:val="none" w:sz="0" w:space="0" w:color="auto"/>
                        <w:right w:val="none" w:sz="0" w:space="0" w:color="auto"/>
                      </w:divBdr>
                    </w:div>
                    <w:div w:id="231937874">
                      <w:marLeft w:val="0"/>
                      <w:marRight w:val="0"/>
                      <w:marTop w:val="0"/>
                      <w:marBottom w:val="0"/>
                      <w:divBdr>
                        <w:top w:val="none" w:sz="0" w:space="0" w:color="auto"/>
                        <w:left w:val="none" w:sz="0" w:space="0" w:color="auto"/>
                        <w:bottom w:val="none" w:sz="0" w:space="0" w:color="auto"/>
                        <w:right w:val="none" w:sz="0" w:space="0" w:color="auto"/>
                      </w:divBdr>
                    </w:div>
                    <w:div w:id="742679817">
                      <w:marLeft w:val="0"/>
                      <w:marRight w:val="0"/>
                      <w:marTop w:val="0"/>
                      <w:marBottom w:val="0"/>
                      <w:divBdr>
                        <w:top w:val="none" w:sz="0" w:space="0" w:color="auto"/>
                        <w:left w:val="none" w:sz="0" w:space="0" w:color="auto"/>
                        <w:bottom w:val="none" w:sz="0" w:space="0" w:color="auto"/>
                        <w:right w:val="none" w:sz="0" w:space="0" w:color="auto"/>
                      </w:divBdr>
                    </w:div>
                    <w:div w:id="1033459314">
                      <w:marLeft w:val="0"/>
                      <w:marRight w:val="0"/>
                      <w:marTop w:val="0"/>
                      <w:marBottom w:val="0"/>
                      <w:divBdr>
                        <w:top w:val="none" w:sz="0" w:space="0" w:color="auto"/>
                        <w:left w:val="none" w:sz="0" w:space="0" w:color="auto"/>
                        <w:bottom w:val="none" w:sz="0" w:space="0" w:color="auto"/>
                        <w:right w:val="none" w:sz="0" w:space="0" w:color="auto"/>
                      </w:divBdr>
                    </w:div>
                    <w:div w:id="1866627635">
                      <w:marLeft w:val="0"/>
                      <w:marRight w:val="0"/>
                      <w:marTop w:val="0"/>
                      <w:marBottom w:val="0"/>
                      <w:divBdr>
                        <w:top w:val="none" w:sz="0" w:space="0" w:color="auto"/>
                        <w:left w:val="none" w:sz="0" w:space="0" w:color="auto"/>
                        <w:bottom w:val="none" w:sz="0" w:space="0" w:color="auto"/>
                        <w:right w:val="none" w:sz="0" w:space="0" w:color="auto"/>
                      </w:divBdr>
                    </w:div>
                    <w:div w:id="490145438">
                      <w:marLeft w:val="0"/>
                      <w:marRight w:val="0"/>
                      <w:marTop w:val="0"/>
                      <w:marBottom w:val="0"/>
                      <w:divBdr>
                        <w:top w:val="none" w:sz="0" w:space="0" w:color="auto"/>
                        <w:left w:val="none" w:sz="0" w:space="0" w:color="auto"/>
                        <w:bottom w:val="none" w:sz="0" w:space="0" w:color="auto"/>
                        <w:right w:val="none" w:sz="0" w:space="0" w:color="auto"/>
                      </w:divBdr>
                    </w:div>
                    <w:div w:id="1811556103">
                      <w:marLeft w:val="0"/>
                      <w:marRight w:val="0"/>
                      <w:marTop w:val="0"/>
                      <w:marBottom w:val="0"/>
                      <w:divBdr>
                        <w:top w:val="none" w:sz="0" w:space="0" w:color="auto"/>
                        <w:left w:val="none" w:sz="0" w:space="0" w:color="auto"/>
                        <w:bottom w:val="none" w:sz="0" w:space="0" w:color="auto"/>
                        <w:right w:val="none" w:sz="0" w:space="0" w:color="auto"/>
                      </w:divBdr>
                    </w:div>
                    <w:div w:id="1511019168">
                      <w:marLeft w:val="0"/>
                      <w:marRight w:val="0"/>
                      <w:marTop w:val="0"/>
                      <w:marBottom w:val="0"/>
                      <w:divBdr>
                        <w:top w:val="none" w:sz="0" w:space="0" w:color="auto"/>
                        <w:left w:val="none" w:sz="0" w:space="0" w:color="auto"/>
                        <w:bottom w:val="none" w:sz="0" w:space="0" w:color="auto"/>
                        <w:right w:val="none" w:sz="0" w:space="0" w:color="auto"/>
                      </w:divBdr>
                    </w:div>
                    <w:div w:id="1809660136">
                      <w:marLeft w:val="360"/>
                      <w:marRight w:val="0"/>
                      <w:marTop w:val="0"/>
                      <w:marBottom w:val="0"/>
                      <w:divBdr>
                        <w:top w:val="none" w:sz="0" w:space="0" w:color="auto"/>
                        <w:left w:val="none" w:sz="0" w:space="0" w:color="auto"/>
                        <w:bottom w:val="none" w:sz="0" w:space="0" w:color="auto"/>
                        <w:right w:val="none" w:sz="0" w:space="0" w:color="auto"/>
                      </w:divBdr>
                    </w:div>
                    <w:div w:id="1002121854">
                      <w:marLeft w:val="360"/>
                      <w:marRight w:val="0"/>
                      <w:marTop w:val="0"/>
                      <w:marBottom w:val="0"/>
                      <w:divBdr>
                        <w:top w:val="none" w:sz="0" w:space="0" w:color="auto"/>
                        <w:left w:val="none" w:sz="0" w:space="0" w:color="auto"/>
                        <w:bottom w:val="none" w:sz="0" w:space="0" w:color="auto"/>
                        <w:right w:val="none" w:sz="0" w:space="0" w:color="auto"/>
                      </w:divBdr>
                    </w:div>
                    <w:div w:id="860629061">
                      <w:marLeft w:val="360"/>
                      <w:marRight w:val="0"/>
                      <w:marTop w:val="0"/>
                      <w:marBottom w:val="0"/>
                      <w:divBdr>
                        <w:top w:val="none" w:sz="0" w:space="0" w:color="auto"/>
                        <w:left w:val="none" w:sz="0" w:space="0" w:color="auto"/>
                        <w:bottom w:val="none" w:sz="0" w:space="0" w:color="auto"/>
                        <w:right w:val="none" w:sz="0" w:space="0" w:color="auto"/>
                      </w:divBdr>
                    </w:div>
                    <w:div w:id="2028095930">
                      <w:marLeft w:val="0"/>
                      <w:marRight w:val="0"/>
                      <w:marTop w:val="0"/>
                      <w:marBottom w:val="0"/>
                      <w:divBdr>
                        <w:top w:val="none" w:sz="0" w:space="0" w:color="auto"/>
                        <w:left w:val="none" w:sz="0" w:space="0" w:color="auto"/>
                        <w:bottom w:val="none" w:sz="0" w:space="0" w:color="auto"/>
                        <w:right w:val="none" w:sz="0" w:space="0" w:color="auto"/>
                      </w:divBdr>
                    </w:div>
                    <w:div w:id="1968658901">
                      <w:marLeft w:val="0"/>
                      <w:marRight w:val="0"/>
                      <w:marTop w:val="0"/>
                      <w:marBottom w:val="0"/>
                      <w:divBdr>
                        <w:top w:val="none" w:sz="0" w:space="0" w:color="auto"/>
                        <w:left w:val="none" w:sz="0" w:space="0" w:color="auto"/>
                        <w:bottom w:val="none" w:sz="0" w:space="0" w:color="auto"/>
                        <w:right w:val="none" w:sz="0" w:space="0" w:color="auto"/>
                      </w:divBdr>
                    </w:div>
                    <w:div w:id="1588685983">
                      <w:marLeft w:val="0"/>
                      <w:marRight w:val="0"/>
                      <w:marTop w:val="0"/>
                      <w:marBottom w:val="0"/>
                      <w:divBdr>
                        <w:top w:val="none" w:sz="0" w:space="0" w:color="auto"/>
                        <w:left w:val="none" w:sz="0" w:space="0" w:color="auto"/>
                        <w:bottom w:val="none" w:sz="0" w:space="0" w:color="auto"/>
                        <w:right w:val="none" w:sz="0" w:space="0" w:color="auto"/>
                      </w:divBdr>
                    </w:div>
                    <w:div w:id="1027104657">
                      <w:marLeft w:val="0"/>
                      <w:marRight w:val="0"/>
                      <w:marTop w:val="0"/>
                      <w:marBottom w:val="0"/>
                      <w:divBdr>
                        <w:top w:val="none" w:sz="0" w:space="0" w:color="auto"/>
                        <w:left w:val="none" w:sz="0" w:space="0" w:color="auto"/>
                        <w:bottom w:val="none" w:sz="0" w:space="0" w:color="auto"/>
                        <w:right w:val="none" w:sz="0" w:space="0" w:color="auto"/>
                      </w:divBdr>
                    </w:div>
                    <w:div w:id="1965382730">
                      <w:marLeft w:val="0"/>
                      <w:marRight w:val="0"/>
                      <w:marTop w:val="0"/>
                      <w:marBottom w:val="0"/>
                      <w:divBdr>
                        <w:top w:val="none" w:sz="0" w:space="0" w:color="auto"/>
                        <w:left w:val="none" w:sz="0" w:space="0" w:color="auto"/>
                        <w:bottom w:val="none" w:sz="0" w:space="0" w:color="auto"/>
                        <w:right w:val="none" w:sz="0" w:space="0" w:color="auto"/>
                      </w:divBdr>
                    </w:div>
                    <w:div w:id="660885797">
                      <w:marLeft w:val="0"/>
                      <w:marRight w:val="0"/>
                      <w:marTop w:val="0"/>
                      <w:marBottom w:val="0"/>
                      <w:divBdr>
                        <w:top w:val="none" w:sz="0" w:space="0" w:color="auto"/>
                        <w:left w:val="none" w:sz="0" w:space="0" w:color="auto"/>
                        <w:bottom w:val="none" w:sz="0" w:space="0" w:color="auto"/>
                        <w:right w:val="none" w:sz="0" w:space="0" w:color="auto"/>
                      </w:divBdr>
                    </w:div>
                    <w:div w:id="689843967">
                      <w:marLeft w:val="0"/>
                      <w:marRight w:val="0"/>
                      <w:marTop w:val="0"/>
                      <w:marBottom w:val="0"/>
                      <w:divBdr>
                        <w:top w:val="none" w:sz="0" w:space="0" w:color="auto"/>
                        <w:left w:val="none" w:sz="0" w:space="0" w:color="auto"/>
                        <w:bottom w:val="none" w:sz="0" w:space="0" w:color="auto"/>
                        <w:right w:val="none" w:sz="0" w:space="0" w:color="auto"/>
                      </w:divBdr>
                    </w:div>
                    <w:div w:id="348456808">
                      <w:marLeft w:val="0"/>
                      <w:marRight w:val="0"/>
                      <w:marTop w:val="0"/>
                      <w:marBottom w:val="0"/>
                      <w:divBdr>
                        <w:top w:val="none" w:sz="0" w:space="0" w:color="auto"/>
                        <w:left w:val="none" w:sz="0" w:space="0" w:color="auto"/>
                        <w:bottom w:val="none" w:sz="0" w:space="0" w:color="auto"/>
                        <w:right w:val="none" w:sz="0" w:space="0" w:color="auto"/>
                      </w:divBdr>
                    </w:div>
                    <w:div w:id="642975953">
                      <w:marLeft w:val="0"/>
                      <w:marRight w:val="0"/>
                      <w:marTop w:val="0"/>
                      <w:marBottom w:val="0"/>
                      <w:divBdr>
                        <w:top w:val="none" w:sz="0" w:space="0" w:color="auto"/>
                        <w:left w:val="none" w:sz="0" w:space="0" w:color="auto"/>
                        <w:bottom w:val="none" w:sz="0" w:space="0" w:color="auto"/>
                        <w:right w:val="none" w:sz="0" w:space="0" w:color="auto"/>
                      </w:divBdr>
                    </w:div>
                    <w:div w:id="975794214">
                      <w:marLeft w:val="0"/>
                      <w:marRight w:val="0"/>
                      <w:marTop w:val="0"/>
                      <w:marBottom w:val="0"/>
                      <w:divBdr>
                        <w:top w:val="none" w:sz="0" w:space="0" w:color="auto"/>
                        <w:left w:val="none" w:sz="0" w:space="0" w:color="auto"/>
                        <w:bottom w:val="none" w:sz="0" w:space="0" w:color="auto"/>
                        <w:right w:val="none" w:sz="0" w:space="0" w:color="auto"/>
                      </w:divBdr>
                    </w:div>
                    <w:div w:id="244456809">
                      <w:marLeft w:val="0"/>
                      <w:marRight w:val="0"/>
                      <w:marTop w:val="0"/>
                      <w:marBottom w:val="0"/>
                      <w:divBdr>
                        <w:top w:val="none" w:sz="0" w:space="0" w:color="auto"/>
                        <w:left w:val="none" w:sz="0" w:space="0" w:color="auto"/>
                        <w:bottom w:val="none" w:sz="0" w:space="0" w:color="auto"/>
                        <w:right w:val="none" w:sz="0" w:space="0" w:color="auto"/>
                      </w:divBdr>
                    </w:div>
                    <w:div w:id="1430537846">
                      <w:marLeft w:val="0"/>
                      <w:marRight w:val="0"/>
                      <w:marTop w:val="0"/>
                      <w:marBottom w:val="0"/>
                      <w:divBdr>
                        <w:top w:val="none" w:sz="0" w:space="0" w:color="auto"/>
                        <w:left w:val="none" w:sz="0" w:space="0" w:color="auto"/>
                        <w:bottom w:val="none" w:sz="0" w:space="0" w:color="auto"/>
                        <w:right w:val="none" w:sz="0" w:space="0" w:color="auto"/>
                      </w:divBdr>
                    </w:div>
                    <w:div w:id="884146523">
                      <w:marLeft w:val="0"/>
                      <w:marRight w:val="0"/>
                      <w:marTop w:val="0"/>
                      <w:marBottom w:val="0"/>
                      <w:divBdr>
                        <w:top w:val="none" w:sz="0" w:space="0" w:color="auto"/>
                        <w:left w:val="none" w:sz="0" w:space="0" w:color="auto"/>
                        <w:bottom w:val="none" w:sz="0" w:space="0" w:color="auto"/>
                        <w:right w:val="none" w:sz="0" w:space="0" w:color="auto"/>
                      </w:divBdr>
                    </w:div>
                    <w:div w:id="185141991">
                      <w:marLeft w:val="0"/>
                      <w:marRight w:val="0"/>
                      <w:marTop w:val="0"/>
                      <w:marBottom w:val="0"/>
                      <w:divBdr>
                        <w:top w:val="none" w:sz="0" w:space="0" w:color="auto"/>
                        <w:left w:val="none" w:sz="0" w:space="0" w:color="auto"/>
                        <w:bottom w:val="none" w:sz="0" w:space="0" w:color="auto"/>
                        <w:right w:val="none" w:sz="0" w:space="0" w:color="auto"/>
                      </w:divBdr>
                    </w:div>
                    <w:div w:id="1299414317">
                      <w:marLeft w:val="0"/>
                      <w:marRight w:val="0"/>
                      <w:marTop w:val="0"/>
                      <w:marBottom w:val="0"/>
                      <w:divBdr>
                        <w:top w:val="none" w:sz="0" w:space="0" w:color="auto"/>
                        <w:left w:val="none" w:sz="0" w:space="0" w:color="auto"/>
                        <w:bottom w:val="none" w:sz="0" w:space="0" w:color="auto"/>
                        <w:right w:val="none" w:sz="0" w:space="0" w:color="auto"/>
                      </w:divBdr>
                    </w:div>
                    <w:div w:id="1712343057">
                      <w:marLeft w:val="0"/>
                      <w:marRight w:val="0"/>
                      <w:marTop w:val="0"/>
                      <w:marBottom w:val="0"/>
                      <w:divBdr>
                        <w:top w:val="none" w:sz="0" w:space="0" w:color="auto"/>
                        <w:left w:val="none" w:sz="0" w:space="0" w:color="auto"/>
                        <w:bottom w:val="none" w:sz="0" w:space="0" w:color="auto"/>
                        <w:right w:val="none" w:sz="0" w:space="0" w:color="auto"/>
                      </w:divBdr>
                    </w:div>
                    <w:div w:id="1378704670">
                      <w:marLeft w:val="0"/>
                      <w:marRight w:val="0"/>
                      <w:marTop w:val="0"/>
                      <w:marBottom w:val="0"/>
                      <w:divBdr>
                        <w:top w:val="none" w:sz="0" w:space="0" w:color="auto"/>
                        <w:left w:val="none" w:sz="0" w:space="0" w:color="auto"/>
                        <w:bottom w:val="none" w:sz="0" w:space="0" w:color="auto"/>
                        <w:right w:val="none" w:sz="0" w:space="0" w:color="auto"/>
                      </w:divBdr>
                    </w:div>
                    <w:div w:id="1669407141">
                      <w:marLeft w:val="0"/>
                      <w:marRight w:val="0"/>
                      <w:marTop w:val="0"/>
                      <w:marBottom w:val="0"/>
                      <w:divBdr>
                        <w:top w:val="none" w:sz="0" w:space="0" w:color="auto"/>
                        <w:left w:val="none" w:sz="0" w:space="0" w:color="auto"/>
                        <w:bottom w:val="none" w:sz="0" w:space="0" w:color="auto"/>
                        <w:right w:val="none" w:sz="0" w:space="0" w:color="auto"/>
                      </w:divBdr>
                    </w:div>
                    <w:div w:id="1217425950">
                      <w:marLeft w:val="0"/>
                      <w:marRight w:val="0"/>
                      <w:marTop w:val="0"/>
                      <w:marBottom w:val="0"/>
                      <w:divBdr>
                        <w:top w:val="none" w:sz="0" w:space="0" w:color="auto"/>
                        <w:left w:val="none" w:sz="0" w:space="0" w:color="auto"/>
                        <w:bottom w:val="none" w:sz="0" w:space="0" w:color="auto"/>
                        <w:right w:val="none" w:sz="0" w:space="0" w:color="auto"/>
                      </w:divBdr>
                    </w:div>
                    <w:div w:id="443890747">
                      <w:marLeft w:val="0"/>
                      <w:marRight w:val="0"/>
                      <w:marTop w:val="0"/>
                      <w:marBottom w:val="0"/>
                      <w:divBdr>
                        <w:top w:val="none" w:sz="0" w:space="0" w:color="auto"/>
                        <w:left w:val="none" w:sz="0" w:space="0" w:color="auto"/>
                        <w:bottom w:val="none" w:sz="0" w:space="0" w:color="auto"/>
                        <w:right w:val="none" w:sz="0" w:space="0" w:color="auto"/>
                      </w:divBdr>
                    </w:div>
                    <w:div w:id="1088694620">
                      <w:marLeft w:val="0"/>
                      <w:marRight w:val="0"/>
                      <w:marTop w:val="0"/>
                      <w:marBottom w:val="0"/>
                      <w:divBdr>
                        <w:top w:val="none" w:sz="0" w:space="0" w:color="auto"/>
                        <w:left w:val="none" w:sz="0" w:space="0" w:color="auto"/>
                        <w:bottom w:val="none" w:sz="0" w:space="0" w:color="auto"/>
                        <w:right w:val="none" w:sz="0" w:space="0" w:color="auto"/>
                      </w:divBdr>
                    </w:div>
                    <w:div w:id="1186596402">
                      <w:marLeft w:val="0"/>
                      <w:marRight w:val="0"/>
                      <w:marTop w:val="0"/>
                      <w:marBottom w:val="0"/>
                      <w:divBdr>
                        <w:top w:val="none" w:sz="0" w:space="0" w:color="auto"/>
                        <w:left w:val="none" w:sz="0" w:space="0" w:color="auto"/>
                        <w:bottom w:val="none" w:sz="0" w:space="0" w:color="auto"/>
                        <w:right w:val="none" w:sz="0" w:space="0" w:color="auto"/>
                      </w:divBdr>
                    </w:div>
                    <w:div w:id="893585741">
                      <w:marLeft w:val="0"/>
                      <w:marRight w:val="0"/>
                      <w:marTop w:val="0"/>
                      <w:marBottom w:val="0"/>
                      <w:divBdr>
                        <w:top w:val="none" w:sz="0" w:space="0" w:color="auto"/>
                        <w:left w:val="none" w:sz="0" w:space="0" w:color="auto"/>
                        <w:bottom w:val="none" w:sz="0" w:space="0" w:color="auto"/>
                        <w:right w:val="none" w:sz="0" w:space="0" w:color="auto"/>
                      </w:divBdr>
                    </w:div>
                    <w:div w:id="1355112876">
                      <w:marLeft w:val="0"/>
                      <w:marRight w:val="0"/>
                      <w:marTop w:val="0"/>
                      <w:marBottom w:val="0"/>
                      <w:divBdr>
                        <w:top w:val="none" w:sz="0" w:space="0" w:color="auto"/>
                        <w:left w:val="none" w:sz="0" w:space="0" w:color="auto"/>
                        <w:bottom w:val="none" w:sz="0" w:space="0" w:color="auto"/>
                        <w:right w:val="none" w:sz="0" w:space="0" w:color="auto"/>
                      </w:divBdr>
                    </w:div>
                    <w:div w:id="731462116">
                      <w:marLeft w:val="561"/>
                      <w:marRight w:val="0"/>
                      <w:marTop w:val="0"/>
                      <w:marBottom w:val="0"/>
                      <w:divBdr>
                        <w:top w:val="none" w:sz="0" w:space="0" w:color="auto"/>
                        <w:left w:val="none" w:sz="0" w:space="0" w:color="auto"/>
                        <w:bottom w:val="none" w:sz="0" w:space="0" w:color="auto"/>
                        <w:right w:val="none" w:sz="0" w:space="0" w:color="auto"/>
                      </w:divBdr>
                    </w:div>
                    <w:div w:id="35157716">
                      <w:marLeft w:val="0"/>
                      <w:marRight w:val="0"/>
                      <w:marTop w:val="0"/>
                      <w:marBottom w:val="0"/>
                      <w:divBdr>
                        <w:top w:val="none" w:sz="0" w:space="0" w:color="auto"/>
                        <w:left w:val="none" w:sz="0" w:space="0" w:color="auto"/>
                        <w:bottom w:val="none" w:sz="0" w:space="0" w:color="auto"/>
                        <w:right w:val="none" w:sz="0" w:space="0" w:color="auto"/>
                      </w:divBdr>
                    </w:div>
                    <w:div w:id="1148741400">
                      <w:marLeft w:val="0"/>
                      <w:marRight w:val="0"/>
                      <w:marTop w:val="0"/>
                      <w:marBottom w:val="0"/>
                      <w:divBdr>
                        <w:top w:val="none" w:sz="0" w:space="0" w:color="auto"/>
                        <w:left w:val="none" w:sz="0" w:space="0" w:color="auto"/>
                        <w:bottom w:val="none" w:sz="0" w:space="0" w:color="auto"/>
                        <w:right w:val="none" w:sz="0" w:space="0" w:color="auto"/>
                      </w:divBdr>
                    </w:div>
                    <w:div w:id="607079222">
                      <w:marLeft w:val="561"/>
                      <w:marRight w:val="0"/>
                      <w:marTop w:val="0"/>
                      <w:marBottom w:val="0"/>
                      <w:divBdr>
                        <w:top w:val="none" w:sz="0" w:space="0" w:color="auto"/>
                        <w:left w:val="none" w:sz="0" w:space="0" w:color="auto"/>
                        <w:bottom w:val="none" w:sz="0" w:space="0" w:color="auto"/>
                        <w:right w:val="none" w:sz="0" w:space="0" w:color="auto"/>
                      </w:divBdr>
                    </w:div>
                    <w:div w:id="1739405385">
                      <w:marLeft w:val="0"/>
                      <w:marRight w:val="0"/>
                      <w:marTop w:val="0"/>
                      <w:marBottom w:val="0"/>
                      <w:divBdr>
                        <w:top w:val="none" w:sz="0" w:space="0" w:color="auto"/>
                        <w:left w:val="none" w:sz="0" w:space="0" w:color="auto"/>
                        <w:bottom w:val="none" w:sz="0" w:space="0" w:color="auto"/>
                        <w:right w:val="none" w:sz="0" w:space="0" w:color="auto"/>
                      </w:divBdr>
                    </w:div>
                    <w:div w:id="1324352145">
                      <w:marLeft w:val="0"/>
                      <w:marRight w:val="0"/>
                      <w:marTop w:val="0"/>
                      <w:marBottom w:val="0"/>
                      <w:divBdr>
                        <w:top w:val="none" w:sz="0" w:space="0" w:color="auto"/>
                        <w:left w:val="none" w:sz="0" w:space="0" w:color="auto"/>
                        <w:bottom w:val="none" w:sz="0" w:space="0" w:color="auto"/>
                        <w:right w:val="none" w:sz="0" w:space="0" w:color="auto"/>
                      </w:divBdr>
                    </w:div>
                    <w:div w:id="109785938">
                      <w:marLeft w:val="0"/>
                      <w:marRight w:val="0"/>
                      <w:marTop w:val="0"/>
                      <w:marBottom w:val="0"/>
                      <w:divBdr>
                        <w:top w:val="none" w:sz="0" w:space="0" w:color="auto"/>
                        <w:left w:val="none" w:sz="0" w:space="0" w:color="auto"/>
                        <w:bottom w:val="none" w:sz="0" w:space="0" w:color="auto"/>
                        <w:right w:val="none" w:sz="0" w:space="0" w:color="auto"/>
                      </w:divBdr>
                    </w:div>
                    <w:div w:id="1695492753">
                      <w:marLeft w:val="360"/>
                      <w:marRight w:val="0"/>
                      <w:marTop w:val="0"/>
                      <w:marBottom w:val="0"/>
                      <w:divBdr>
                        <w:top w:val="none" w:sz="0" w:space="0" w:color="auto"/>
                        <w:left w:val="none" w:sz="0" w:space="0" w:color="auto"/>
                        <w:bottom w:val="none" w:sz="0" w:space="0" w:color="auto"/>
                        <w:right w:val="none" w:sz="0" w:space="0" w:color="auto"/>
                      </w:divBdr>
                    </w:div>
                    <w:div w:id="470946946">
                      <w:marLeft w:val="360"/>
                      <w:marRight w:val="0"/>
                      <w:marTop w:val="0"/>
                      <w:marBottom w:val="0"/>
                      <w:divBdr>
                        <w:top w:val="none" w:sz="0" w:space="0" w:color="auto"/>
                        <w:left w:val="none" w:sz="0" w:space="0" w:color="auto"/>
                        <w:bottom w:val="none" w:sz="0" w:space="0" w:color="auto"/>
                        <w:right w:val="none" w:sz="0" w:space="0" w:color="auto"/>
                      </w:divBdr>
                    </w:div>
                    <w:div w:id="1093086800">
                      <w:marLeft w:val="360"/>
                      <w:marRight w:val="0"/>
                      <w:marTop w:val="0"/>
                      <w:marBottom w:val="0"/>
                      <w:divBdr>
                        <w:top w:val="none" w:sz="0" w:space="0" w:color="auto"/>
                        <w:left w:val="none" w:sz="0" w:space="0" w:color="auto"/>
                        <w:bottom w:val="none" w:sz="0" w:space="0" w:color="auto"/>
                        <w:right w:val="none" w:sz="0" w:space="0" w:color="auto"/>
                      </w:divBdr>
                    </w:div>
                    <w:div w:id="1220902583">
                      <w:marLeft w:val="360"/>
                      <w:marRight w:val="0"/>
                      <w:marTop w:val="0"/>
                      <w:marBottom w:val="0"/>
                      <w:divBdr>
                        <w:top w:val="none" w:sz="0" w:space="0" w:color="auto"/>
                        <w:left w:val="none" w:sz="0" w:space="0" w:color="auto"/>
                        <w:bottom w:val="none" w:sz="0" w:space="0" w:color="auto"/>
                        <w:right w:val="none" w:sz="0" w:space="0" w:color="auto"/>
                      </w:divBdr>
                    </w:div>
                    <w:div w:id="1358971509">
                      <w:marLeft w:val="360"/>
                      <w:marRight w:val="0"/>
                      <w:marTop w:val="0"/>
                      <w:marBottom w:val="0"/>
                      <w:divBdr>
                        <w:top w:val="none" w:sz="0" w:space="0" w:color="auto"/>
                        <w:left w:val="none" w:sz="0" w:space="0" w:color="auto"/>
                        <w:bottom w:val="none" w:sz="0" w:space="0" w:color="auto"/>
                        <w:right w:val="none" w:sz="0" w:space="0" w:color="auto"/>
                      </w:divBdr>
                    </w:div>
                    <w:div w:id="368147226">
                      <w:marLeft w:val="360"/>
                      <w:marRight w:val="0"/>
                      <w:marTop w:val="0"/>
                      <w:marBottom w:val="0"/>
                      <w:divBdr>
                        <w:top w:val="none" w:sz="0" w:space="0" w:color="auto"/>
                        <w:left w:val="none" w:sz="0" w:space="0" w:color="auto"/>
                        <w:bottom w:val="none" w:sz="0" w:space="0" w:color="auto"/>
                        <w:right w:val="none" w:sz="0" w:space="0" w:color="auto"/>
                      </w:divBdr>
                    </w:div>
                    <w:div w:id="1244413036">
                      <w:marLeft w:val="360"/>
                      <w:marRight w:val="0"/>
                      <w:marTop w:val="0"/>
                      <w:marBottom w:val="0"/>
                      <w:divBdr>
                        <w:top w:val="none" w:sz="0" w:space="0" w:color="auto"/>
                        <w:left w:val="none" w:sz="0" w:space="0" w:color="auto"/>
                        <w:bottom w:val="none" w:sz="0" w:space="0" w:color="auto"/>
                        <w:right w:val="none" w:sz="0" w:space="0" w:color="auto"/>
                      </w:divBdr>
                    </w:div>
                    <w:div w:id="627249386">
                      <w:marLeft w:val="360"/>
                      <w:marRight w:val="0"/>
                      <w:marTop w:val="0"/>
                      <w:marBottom w:val="0"/>
                      <w:divBdr>
                        <w:top w:val="none" w:sz="0" w:space="0" w:color="auto"/>
                        <w:left w:val="none" w:sz="0" w:space="0" w:color="auto"/>
                        <w:bottom w:val="none" w:sz="0" w:space="0" w:color="auto"/>
                        <w:right w:val="none" w:sz="0" w:space="0" w:color="auto"/>
                      </w:divBdr>
                    </w:div>
                    <w:div w:id="2036229836">
                      <w:marLeft w:val="0"/>
                      <w:marRight w:val="0"/>
                      <w:marTop w:val="0"/>
                      <w:marBottom w:val="0"/>
                      <w:divBdr>
                        <w:top w:val="none" w:sz="0" w:space="0" w:color="auto"/>
                        <w:left w:val="none" w:sz="0" w:space="0" w:color="auto"/>
                        <w:bottom w:val="none" w:sz="0" w:space="0" w:color="auto"/>
                        <w:right w:val="none" w:sz="0" w:space="0" w:color="auto"/>
                      </w:divBdr>
                    </w:div>
                    <w:div w:id="1502356216">
                      <w:marLeft w:val="561"/>
                      <w:marRight w:val="0"/>
                      <w:marTop w:val="0"/>
                      <w:marBottom w:val="0"/>
                      <w:divBdr>
                        <w:top w:val="none" w:sz="0" w:space="0" w:color="auto"/>
                        <w:left w:val="none" w:sz="0" w:space="0" w:color="auto"/>
                        <w:bottom w:val="none" w:sz="0" w:space="0" w:color="auto"/>
                        <w:right w:val="none" w:sz="0" w:space="0" w:color="auto"/>
                      </w:divBdr>
                    </w:div>
                    <w:div w:id="569582347">
                      <w:marLeft w:val="0"/>
                      <w:marRight w:val="0"/>
                      <w:marTop w:val="0"/>
                      <w:marBottom w:val="0"/>
                      <w:divBdr>
                        <w:top w:val="none" w:sz="0" w:space="0" w:color="auto"/>
                        <w:left w:val="none" w:sz="0" w:space="0" w:color="auto"/>
                        <w:bottom w:val="none" w:sz="0" w:space="0" w:color="auto"/>
                        <w:right w:val="none" w:sz="0" w:space="0" w:color="auto"/>
                      </w:divBdr>
                    </w:div>
                    <w:div w:id="2095348353">
                      <w:marLeft w:val="0"/>
                      <w:marRight w:val="0"/>
                      <w:marTop w:val="0"/>
                      <w:marBottom w:val="0"/>
                      <w:divBdr>
                        <w:top w:val="none" w:sz="0" w:space="0" w:color="auto"/>
                        <w:left w:val="none" w:sz="0" w:space="0" w:color="auto"/>
                        <w:bottom w:val="none" w:sz="0" w:space="0" w:color="auto"/>
                        <w:right w:val="none" w:sz="0" w:space="0" w:color="auto"/>
                      </w:divBdr>
                    </w:div>
                    <w:div w:id="1460371442">
                      <w:marLeft w:val="0"/>
                      <w:marRight w:val="0"/>
                      <w:marTop w:val="0"/>
                      <w:marBottom w:val="0"/>
                      <w:divBdr>
                        <w:top w:val="none" w:sz="0" w:space="0" w:color="auto"/>
                        <w:left w:val="none" w:sz="0" w:space="0" w:color="auto"/>
                        <w:bottom w:val="none" w:sz="0" w:space="0" w:color="auto"/>
                        <w:right w:val="none" w:sz="0" w:space="0" w:color="auto"/>
                      </w:divBdr>
                    </w:div>
                    <w:div w:id="573124043">
                      <w:marLeft w:val="561"/>
                      <w:marRight w:val="0"/>
                      <w:marTop w:val="0"/>
                      <w:marBottom w:val="0"/>
                      <w:divBdr>
                        <w:top w:val="none" w:sz="0" w:space="0" w:color="auto"/>
                        <w:left w:val="none" w:sz="0" w:space="0" w:color="auto"/>
                        <w:bottom w:val="none" w:sz="0" w:space="0" w:color="auto"/>
                        <w:right w:val="none" w:sz="0" w:space="0" w:color="auto"/>
                      </w:divBdr>
                    </w:div>
                    <w:div w:id="1569532163">
                      <w:marLeft w:val="561"/>
                      <w:marRight w:val="0"/>
                      <w:marTop w:val="0"/>
                      <w:marBottom w:val="0"/>
                      <w:divBdr>
                        <w:top w:val="none" w:sz="0" w:space="0" w:color="auto"/>
                        <w:left w:val="none" w:sz="0" w:space="0" w:color="auto"/>
                        <w:bottom w:val="none" w:sz="0" w:space="0" w:color="auto"/>
                        <w:right w:val="none" w:sz="0" w:space="0" w:color="auto"/>
                      </w:divBdr>
                    </w:div>
                    <w:div w:id="1981417634">
                      <w:marLeft w:val="0"/>
                      <w:marRight w:val="0"/>
                      <w:marTop w:val="0"/>
                      <w:marBottom w:val="0"/>
                      <w:divBdr>
                        <w:top w:val="none" w:sz="0" w:space="0" w:color="auto"/>
                        <w:left w:val="none" w:sz="0" w:space="0" w:color="auto"/>
                        <w:bottom w:val="none" w:sz="0" w:space="0" w:color="auto"/>
                        <w:right w:val="none" w:sz="0" w:space="0" w:color="auto"/>
                      </w:divBdr>
                    </w:div>
                    <w:div w:id="1103188218">
                      <w:marLeft w:val="0"/>
                      <w:marRight w:val="0"/>
                      <w:marTop w:val="0"/>
                      <w:marBottom w:val="0"/>
                      <w:divBdr>
                        <w:top w:val="none" w:sz="0" w:space="0" w:color="auto"/>
                        <w:left w:val="none" w:sz="0" w:space="0" w:color="auto"/>
                        <w:bottom w:val="none" w:sz="0" w:space="0" w:color="auto"/>
                        <w:right w:val="none" w:sz="0" w:space="0" w:color="auto"/>
                      </w:divBdr>
                    </w:div>
                    <w:div w:id="583029005">
                      <w:marLeft w:val="561"/>
                      <w:marRight w:val="0"/>
                      <w:marTop w:val="0"/>
                      <w:marBottom w:val="0"/>
                      <w:divBdr>
                        <w:top w:val="none" w:sz="0" w:space="0" w:color="auto"/>
                        <w:left w:val="none" w:sz="0" w:space="0" w:color="auto"/>
                        <w:bottom w:val="none" w:sz="0" w:space="0" w:color="auto"/>
                        <w:right w:val="none" w:sz="0" w:space="0" w:color="auto"/>
                      </w:divBdr>
                    </w:div>
                    <w:div w:id="2067993976">
                      <w:marLeft w:val="561"/>
                      <w:marRight w:val="0"/>
                      <w:marTop w:val="0"/>
                      <w:marBottom w:val="0"/>
                      <w:divBdr>
                        <w:top w:val="none" w:sz="0" w:space="0" w:color="auto"/>
                        <w:left w:val="none" w:sz="0" w:space="0" w:color="auto"/>
                        <w:bottom w:val="none" w:sz="0" w:space="0" w:color="auto"/>
                        <w:right w:val="none" w:sz="0" w:space="0" w:color="auto"/>
                      </w:divBdr>
                    </w:div>
                    <w:div w:id="570310782">
                      <w:marLeft w:val="0"/>
                      <w:marRight w:val="0"/>
                      <w:marTop w:val="0"/>
                      <w:marBottom w:val="0"/>
                      <w:divBdr>
                        <w:top w:val="none" w:sz="0" w:space="0" w:color="auto"/>
                        <w:left w:val="none" w:sz="0" w:space="0" w:color="auto"/>
                        <w:bottom w:val="none" w:sz="0" w:space="0" w:color="auto"/>
                        <w:right w:val="none" w:sz="0" w:space="0" w:color="auto"/>
                      </w:divBdr>
                    </w:div>
                    <w:div w:id="999577324">
                      <w:marLeft w:val="0"/>
                      <w:marRight w:val="0"/>
                      <w:marTop w:val="0"/>
                      <w:marBottom w:val="0"/>
                      <w:divBdr>
                        <w:top w:val="none" w:sz="0" w:space="0" w:color="auto"/>
                        <w:left w:val="none" w:sz="0" w:space="0" w:color="auto"/>
                        <w:bottom w:val="none" w:sz="0" w:space="0" w:color="auto"/>
                        <w:right w:val="none" w:sz="0" w:space="0" w:color="auto"/>
                      </w:divBdr>
                    </w:div>
                    <w:div w:id="794249668">
                      <w:marLeft w:val="0"/>
                      <w:marRight w:val="0"/>
                      <w:marTop w:val="0"/>
                      <w:marBottom w:val="0"/>
                      <w:divBdr>
                        <w:top w:val="none" w:sz="0" w:space="0" w:color="auto"/>
                        <w:left w:val="none" w:sz="0" w:space="0" w:color="auto"/>
                        <w:bottom w:val="none" w:sz="0" w:space="0" w:color="auto"/>
                        <w:right w:val="none" w:sz="0" w:space="0" w:color="auto"/>
                      </w:divBdr>
                    </w:div>
                    <w:div w:id="177430981">
                      <w:marLeft w:val="0"/>
                      <w:marRight w:val="0"/>
                      <w:marTop w:val="0"/>
                      <w:marBottom w:val="0"/>
                      <w:divBdr>
                        <w:top w:val="none" w:sz="0" w:space="0" w:color="auto"/>
                        <w:left w:val="none" w:sz="0" w:space="0" w:color="auto"/>
                        <w:bottom w:val="none" w:sz="0" w:space="0" w:color="auto"/>
                        <w:right w:val="none" w:sz="0" w:space="0" w:color="auto"/>
                      </w:divBdr>
                    </w:div>
                    <w:div w:id="1480151785">
                      <w:marLeft w:val="720"/>
                      <w:marRight w:val="0"/>
                      <w:marTop w:val="0"/>
                      <w:marBottom w:val="0"/>
                      <w:divBdr>
                        <w:top w:val="none" w:sz="0" w:space="0" w:color="auto"/>
                        <w:left w:val="none" w:sz="0" w:space="0" w:color="auto"/>
                        <w:bottom w:val="none" w:sz="0" w:space="0" w:color="auto"/>
                        <w:right w:val="none" w:sz="0" w:space="0" w:color="auto"/>
                      </w:divBdr>
                    </w:div>
                    <w:div w:id="1382746773">
                      <w:marLeft w:val="0"/>
                      <w:marRight w:val="0"/>
                      <w:marTop w:val="0"/>
                      <w:marBottom w:val="0"/>
                      <w:divBdr>
                        <w:top w:val="none" w:sz="0" w:space="0" w:color="auto"/>
                        <w:left w:val="none" w:sz="0" w:space="0" w:color="auto"/>
                        <w:bottom w:val="none" w:sz="0" w:space="0" w:color="auto"/>
                        <w:right w:val="none" w:sz="0" w:space="0" w:color="auto"/>
                      </w:divBdr>
                    </w:div>
                    <w:div w:id="1988170587">
                      <w:marLeft w:val="0"/>
                      <w:marRight w:val="0"/>
                      <w:marTop w:val="0"/>
                      <w:marBottom w:val="0"/>
                      <w:divBdr>
                        <w:top w:val="none" w:sz="0" w:space="0" w:color="auto"/>
                        <w:left w:val="none" w:sz="0" w:space="0" w:color="auto"/>
                        <w:bottom w:val="none" w:sz="0" w:space="0" w:color="auto"/>
                        <w:right w:val="none" w:sz="0" w:space="0" w:color="auto"/>
                      </w:divBdr>
                    </w:div>
                    <w:div w:id="661588362">
                      <w:marLeft w:val="720"/>
                      <w:marRight w:val="0"/>
                      <w:marTop w:val="0"/>
                      <w:marBottom w:val="0"/>
                      <w:divBdr>
                        <w:top w:val="none" w:sz="0" w:space="0" w:color="auto"/>
                        <w:left w:val="none" w:sz="0" w:space="0" w:color="auto"/>
                        <w:bottom w:val="none" w:sz="0" w:space="0" w:color="auto"/>
                        <w:right w:val="none" w:sz="0" w:space="0" w:color="auto"/>
                      </w:divBdr>
                    </w:div>
                    <w:div w:id="15008927">
                      <w:marLeft w:val="0"/>
                      <w:marRight w:val="0"/>
                      <w:marTop w:val="0"/>
                      <w:marBottom w:val="0"/>
                      <w:divBdr>
                        <w:top w:val="none" w:sz="0" w:space="0" w:color="auto"/>
                        <w:left w:val="none" w:sz="0" w:space="0" w:color="auto"/>
                        <w:bottom w:val="none" w:sz="0" w:space="0" w:color="auto"/>
                        <w:right w:val="none" w:sz="0" w:space="0" w:color="auto"/>
                      </w:divBdr>
                    </w:div>
                    <w:div w:id="1401711716">
                      <w:marLeft w:val="720"/>
                      <w:marRight w:val="0"/>
                      <w:marTop w:val="0"/>
                      <w:marBottom w:val="0"/>
                      <w:divBdr>
                        <w:top w:val="none" w:sz="0" w:space="0" w:color="auto"/>
                        <w:left w:val="none" w:sz="0" w:space="0" w:color="auto"/>
                        <w:bottom w:val="none" w:sz="0" w:space="0" w:color="auto"/>
                        <w:right w:val="none" w:sz="0" w:space="0" w:color="auto"/>
                      </w:divBdr>
                    </w:div>
                    <w:div w:id="1856505102">
                      <w:marLeft w:val="0"/>
                      <w:marRight w:val="0"/>
                      <w:marTop w:val="0"/>
                      <w:marBottom w:val="0"/>
                      <w:divBdr>
                        <w:top w:val="none" w:sz="0" w:space="0" w:color="auto"/>
                        <w:left w:val="none" w:sz="0" w:space="0" w:color="auto"/>
                        <w:bottom w:val="none" w:sz="0" w:space="0" w:color="auto"/>
                        <w:right w:val="none" w:sz="0" w:space="0" w:color="auto"/>
                      </w:divBdr>
                    </w:div>
                    <w:div w:id="1618875043">
                      <w:marLeft w:val="0"/>
                      <w:marRight w:val="0"/>
                      <w:marTop w:val="0"/>
                      <w:marBottom w:val="0"/>
                      <w:divBdr>
                        <w:top w:val="none" w:sz="0" w:space="0" w:color="auto"/>
                        <w:left w:val="none" w:sz="0" w:space="0" w:color="auto"/>
                        <w:bottom w:val="none" w:sz="0" w:space="0" w:color="auto"/>
                        <w:right w:val="none" w:sz="0" w:space="0" w:color="auto"/>
                      </w:divBdr>
                    </w:div>
                    <w:div w:id="308940306">
                      <w:marLeft w:val="0"/>
                      <w:marRight w:val="0"/>
                      <w:marTop w:val="0"/>
                      <w:marBottom w:val="0"/>
                      <w:divBdr>
                        <w:top w:val="none" w:sz="0" w:space="0" w:color="auto"/>
                        <w:left w:val="none" w:sz="0" w:space="0" w:color="auto"/>
                        <w:bottom w:val="none" w:sz="0" w:space="0" w:color="auto"/>
                        <w:right w:val="none" w:sz="0" w:space="0" w:color="auto"/>
                      </w:divBdr>
                    </w:div>
                    <w:div w:id="1498382077">
                      <w:marLeft w:val="720"/>
                      <w:marRight w:val="0"/>
                      <w:marTop w:val="0"/>
                      <w:marBottom w:val="0"/>
                      <w:divBdr>
                        <w:top w:val="none" w:sz="0" w:space="0" w:color="auto"/>
                        <w:left w:val="none" w:sz="0" w:space="0" w:color="auto"/>
                        <w:bottom w:val="none" w:sz="0" w:space="0" w:color="auto"/>
                        <w:right w:val="none" w:sz="0" w:space="0" w:color="auto"/>
                      </w:divBdr>
                    </w:div>
                    <w:div w:id="1677347425">
                      <w:marLeft w:val="0"/>
                      <w:marRight w:val="0"/>
                      <w:marTop w:val="0"/>
                      <w:marBottom w:val="0"/>
                      <w:divBdr>
                        <w:top w:val="none" w:sz="0" w:space="0" w:color="auto"/>
                        <w:left w:val="none" w:sz="0" w:space="0" w:color="auto"/>
                        <w:bottom w:val="none" w:sz="0" w:space="0" w:color="auto"/>
                        <w:right w:val="none" w:sz="0" w:space="0" w:color="auto"/>
                      </w:divBdr>
                    </w:div>
                    <w:div w:id="35937035">
                      <w:marLeft w:val="0"/>
                      <w:marRight w:val="0"/>
                      <w:marTop w:val="0"/>
                      <w:marBottom w:val="0"/>
                      <w:divBdr>
                        <w:top w:val="none" w:sz="0" w:space="0" w:color="auto"/>
                        <w:left w:val="none" w:sz="0" w:space="0" w:color="auto"/>
                        <w:bottom w:val="none" w:sz="0" w:space="0" w:color="auto"/>
                        <w:right w:val="none" w:sz="0" w:space="0" w:color="auto"/>
                      </w:divBdr>
                    </w:div>
                    <w:div w:id="1191072807">
                      <w:marLeft w:val="720"/>
                      <w:marRight w:val="0"/>
                      <w:marTop w:val="0"/>
                      <w:marBottom w:val="0"/>
                      <w:divBdr>
                        <w:top w:val="none" w:sz="0" w:space="0" w:color="auto"/>
                        <w:left w:val="none" w:sz="0" w:space="0" w:color="auto"/>
                        <w:bottom w:val="none" w:sz="0" w:space="0" w:color="auto"/>
                        <w:right w:val="none" w:sz="0" w:space="0" w:color="auto"/>
                      </w:divBdr>
                    </w:div>
                    <w:div w:id="38095087">
                      <w:marLeft w:val="0"/>
                      <w:marRight w:val="0"/>
                      <w:marTop w:val="0"/>
                      <w:marBottom w:val="0"/>
                      <w:divBdr>
                        <w:top w:val="none" w:sz="0" w:space="0" w:color="auto"/>
                        <w:left w:val="none" w:sz="0" w:space="0" w:color="auto"/>
                        <w:bottom w:val="none" w:sz="0" w:space="0" w:color="auto"/>
                        <w:right w:val="none" w:sz="0" w:space="0" w:color="auto"/>
                      </w:divBdr>
                    </w:div>
                    <w:div w:id="156919813">
                      <w:marLeft w:val="0"/>
                      <w:marRight w:val="0"/>
                      <w:marTop w:val="0"/>
                      <w:marBottom w:val="0"/>
                      <w:divBdr>
                        <w:top w:val="none" w:sz="0" w:space="0" w:color="auto"/>
                        <w:left w:val="none" w:sz="0" w:space="0" w:color="auto"/>
                        <w:bottom w:val="none" w:sz="0" w:space="0" w:color="auto"/>
                        <w:right w:val="none" w:sz="0" w:space="0" w:color="auto"/>
                      </w:divBdr>
                    </w:div>
                    <w:div w:id="602300516">
                      <w:marLeft w:val="0"/>
                      <w:marRight w:val="0"/>
                      <w:marTop w:val="0"/>
                      <w:marBottom w:val="0"/>
                      <w:divBdr>
                        <w:top w:val="none" w:sz="0" w:space="0" w:color="auto"/>
                        <w:left w:val="none" w:sz="0" w:space="0" w:color="auto"/>
                        <w:bottom w:val="none" w:sz="0" w:space="0" w:color="auto"/>
                        <w:right w:val="none" w:sz="0" w:space="0" w:color="auto"/>
                      </w:divBdr>
                    </w:div>
                    <w:div w:id="1874073223">
                      <w:marLeft w:val="0"/>
                      <w:marRight w:val="0"/>
                      <w:marTop w:val="0"/>
                      <w:marBottom w:val="0"/>
                      <w:divBdr>
                        <w:top w:val="none" w:sz="0" w:space="0" w:color="auto"/>
                        <w:left w:val="none" w:sz="0" w:space="0" w:color="auto"/>
                        <w:bottom w:val="none" w:sz="0" w:space="0" w:color="auto"/>
                        <w:right w:val="none" w:sz="0" w:space="0" w:color="auto"/>
                      </w:divBdr>
                    </w:div>
                    <w:div w:id="1217930851">
                      <w:marLeft w:val="0"/>
                      <w:marRight w:val="0"/>
                      <w:marTop w:val="0"/>
                      <w:marBottom w:val="0"/>
                      <w:divBdr>
                        <w:top w:val="none" w:sz="0" w:space="0" w:color="auto"/>
                        <w:left w:val="none" w:sz="0" w:space="0" w:color="auto"/>
                        <w:bottom w:val="none" w:sz="0" w:space="0" w:color="auto"/>
                        <w:right w:val="none" w:sz="0" w:space="0" w:color="auto"/>
                      </w:divBdr>
                    </w:div>
                    <w:div w:id="1010911002">
                      <w:marLeft w:val="0"/>
                      <w:marRight w:val="0"/>
                      <w:marTop w:val="0"/>
                      <w:marBottom w:val="0"/>
                      <w:divBdr>
                        <w:top w:val="none" w:sz="0" w:space="0" w:color="auto"/>
                        <w:left w:val="none" w:sz="0" w:space="0" w:color="auto"/>
                        <w:bottom w:val="none" w:sz="0" w:space="0" w:color="auto"/>
                        <w:right w:val="none" w:sz="0" w:space="0" w:color="auto"/>
                      </w:divBdr>
                    </w:div>
                    <w:div w:id="1486778693">
                      <w:marLeft w:val="561"/>
                      <w:marRight w:val="0"/>
                      <w:marTop w:val="0"/>
                      <w:marBottom w:val="0"/>
                      <w:divBdr>
                        <w:top w:val="none" w:sz="0" w:space="0" w:color="auto"/>
                        <w:left w:val="none" w:sz="0" w:space="0" w:color="auto"/>
                        <w:bottom w:val="none" w:sz="0" w:space="0" w:color="auto"/>
                        <w:right w:val="none" w:sz="0" w:space="0" w:color="auto"/>
                      </w:divBdr>
                    </w:div>
                    <w:div w:id="337926483">
                      <w:marLeft w:val="561"/>
                      <w:marRight w:val="0"/>
                      <w:marTop w:val="0"/>
                      <w:marBottom w:val="0"/>
                      <w:divBdr>
                        <w:top w:val="none" w:sz="0" w:space="0" w:color="auto"/>
                        <w:left w:val="none" w:sz="0" w:space="0" w:color="auto"/>
                        <w:bottom w:val="none" w:sz="0" w:space="0" w:color="auto"/>
                        <w:right w:val="none" w:sz="0" w:space="0" w:color="auto"/>
                      </w:divBdr>
                    </w:div>
                    <w:div w:id="1519201352">
                      <w:marLeft w:val="0"/>
                      <w:marRight w:val="0"/>
                      <w:marTop w:val="0"/>
                      <w:marBottom w:val="0"/>
                      <w:divBdr>
                        <w:top w:val="none" w:sz="0" w:space="0" w:color="auto"/>
                        <w:left w:val="none" w:sz="0" w:space="0" w:color="auto"/>
                        <w:bottom w:val="none" w:sz="0" w:space="0" w:color="auto"/>
                        <w:right w:val="none" w:sz="0" w:space="0" w:color="auto"/>
                      </w:divBdr>
                    </w:div>
                    <w:div w:id="1607226783">
                      <w:marLeft w:val="0"/>
                      <w:marRight w:val="0"/>
                      <w:marTop w:val="0"/>
                      <w:marBottom w:val="0"/>
                      <w:divBdr>
                        <w:top w:val="none" w:sz="0" w:space="0" w:color="auto"/>
                        <w:left w:val="none" w:sz="0" w:space="0" w:color="auto"/>
                        <w:bottom w:val="none" w:sz="0" w:space="0" w:color="auto"/>
                        <w:right w:val="none" w:sz="0" w:space="0" w:color="auto"/>
                      </w:divBdr>
                    </w:div>
                    <w:div w:id="1587881759">
                      <w:marLeft w:val="0"/>
                      <w:marRight w:val="0"/>
                      <w:marTop w:val="0"/>
                      <w:marBottom w:val="0"/>
                      <w:divBdr>
                        <w:top w:val="none" w:sz="0" w:space="0" w:color="auto"/>
                        <w:left w:val="none" w:sz="0" w:space="0" w:color="auto"/>
                        <w:bottom w:val="none" w:sz="0" w:space="0" w:color="auto"/>
                        <w:right w:val="none" w:sz="0" w:space="0" w:color="auto"/>
                      </w:divBdr>
                    </w:div>
                    <w:div w:id="1895770498">
                      <w:marLeft w:val="561"/>
                      <w:marRight w:val="0"/>
                      <w:marTop w:val="0"/>
                      <w:marBottom w:val="0"/>
                      <w:divBdr>
                        <w:top w:val="none" w:sz="0" w:space="0" w:color="auto"/>
                        <w:left w:val="none" w:sz="0" w:space="0" w:color="auto"/>
                        <w:bottom w:val="none" w:sz="0" w:space="0" w:color="auto"/>
                        <w:right w:val="none" w:sz="0" w:space="0" w:color="auto"/>
                      </w:divBdr>
                    </w:div>
                    <w:div w:id="1664814070">
                      <w:marLeft w:val="561"/>
                      <w:marRight w:val="0"/>
                      <w:marTop w:val="0"/>
                      <w:marBottom w:val="0"/>
                      <w:divBdr>
                        <w:top w:val="none" w:sz="0" w:space="0" w:color="auto"/>
                        <w:left w:val="none" w:sz="0" w:space="0" w:color="auto"/>
                        <w:bottom w:val="none" w:sz="0" w:space="0" w:color="auto"/>
                        <w:right w:val="none" w:sz="0" w:space="0" w:color="auto"/>
                      </w:divBdr>
                    </w:div>
                    <w:div w:id="1867598278">
                      <w:marLeft w:val="0"/>
                      <w:marRight w:val="0"/>
                      <w:marTop w:val="0"/>
                      <w:marBottom w:val="0"/>
                      <w:divBdr>
                        <w:top w:val="none" w:sz="0" w:space="0" w:color="auto"/>
                        <w:left w:val="none" w:sz="0" w:space="0" w:color="auto"/>
                        <w:bottom w:val="none" w:sz="0" w:space="0" w:color="auto"/>
                        <w:right w:val="none" w:sz="0" w:space="0" w:color="auto"/>
                      </w:divBdr>
                    </w:div>
                    <w:div w:id="1303197014">
                      <w:marLeft w:val="360"/>
                      <w:marRight w:val="0"/>
                      <w:marTop w:val="0"/>
                      <w:marBottom w:val="0"/>
                      <w:divBdr>
                        <w:top w:val="none" w:sz="0" w:space="0" w:color="auto"/>
                        <w:left w:val="none" w:sz="0" w:space="0" w:color="auto"/>
                        <w:bottom w:val="none" w:sz="0" w:space="0" w:color="auto"/>
                        <w:right w:val="none" w:sz="0" w:space="0" w:color="auto"/>
                      </w:divBdr>
                    </w:div>
                    <w:div w:id="1172335286">
                      <w:marLeft w:val="360"/>
                      <w:marRight w:val="0"/>
                      <w:marTop w:val="0"/>
                      <w:marBottom w:val="0"/>
                      <w:divBdr>
                        <w:top w:val="none" w:sz="0" w:space="0" w:color="auto"/>
                        <w:left w:val="none" w:sz="0" w:space="0" w:color="auto"/>
                        <w:bottom w:val="none" w:sz="0" w:space="0" w:color="auto"/>
                        <w:right w:val="none" w:sz="0" w:space="0" w:color="auto"/>
                      </w:divBdr>
                    </w:div>
                    <w:div w:id="1678731117">
                      <w:marLeft w:val="0"/>
                      <w:marRight w:val="0"/>
                      <w:marTop w:val="0"/>
                      <w:marBottom w:val="0"/>
                      <w:divBdr>
                        <w:top w:val="none" w:sz="0" w:space="0" w:color="auto"/>
                        <w:left w:val="none" w:sz="0" w:space="0" w:color="auto"/>
                        <w:bottom w:val="none" w:sz="0" w:space="0" w:color="auto"/>
                        <w:right w:val="none" w:sz="0" w:space="0" w:color="auto"/>
                      </w:divBdr>
                    </w:div>
                    <w:div w:id="1553535486">
                      <w:marLeft w:val="561"/>
                      <w:marRight w:val="0"/>
                      <w:marTop w:val="0"/>
                      <w:marBottom w:val="0"/>
                      <w:divBdr>
                        <w:top w:val="none" w:sz="0" w:space="0" w:color="auto"/>
                        <w:left w:val="none" w:sz="0" w:space="0" w:color="auto"/>
                        <w:bottom w:val="none" w:sz="0" w:space="0" w:color="auto"/>
                        <w:right w:val="none" w:sz="0" w:space="0" w:color="auto"/>
                      </w:divBdr>
                    </w:div>
                    <w:div w:id="1562256340">
                      <w:marLeft w:val="561"/>
                      <w:marRight w:val="0"/>
                      <w:marTop w:val="0"/>
                      <w:marBottom w:val="0"/>
                      <w:divBdr>
                        <w:top w:val="none" w:sz="0" w:space="0" w:color="auto"/>
                        <w:left w:val="none" w:sz="0" w:space="0" w:color="auto"/>
                        <w:bottom w:val="none" w:sz="0" w:space="0" w:color="auto"/>
                        <w:right w:val="none" w:sz="0" w:space="0" w:color="auto"/>
                      </w:divBdr>
                    </w:div>
                    <w:div w:id="321156319">
                      <w:marLeft w:val="0"/>
                      <w:marRight w:val="0"/>
                      <w:marTop w:val="0"/>
                      <w:marBottom w:val="0"/>
                      <w:divBdr>
                        <w:top w:val="none" w:sz="0" w:space="0" w:color="auto"/>
                        <w:left w:val="none" w:sz="0" w:space="0" w:color="auto"/>
                        <w:bottom w:val="none" w:sz="0" w:space="0" w:color="auto"/>
                        <w:right w:val="none" w:sz="0" w:space="0" w:color="auto"/>
                      </w:divBdr>
                    </w:div>
                    <w:div w:id="943658428">
                      <w:marLeft w:val="0"/>
                      <w:marRight w:val="0"/>
                      <w:marTop w:val="0"/>
                      <w:marBottom w:val="0"/>
                      <w:divBdr>
                        <w:top w:val="none" w:sz="0" w:space="0" w:color="auto"/>
                        <w:left w:val="none" w:sz="0" w:space="0" w:color="auto"/>
                        <w:bottom w:val="none" w:sz="0" w:space="0" w:color="auto"/>
                        <w:right w:val="none" w:sz="0" w:space="0" w:color="auto"/>
                      </w:divBdr>
                    </w:div>
                    <w:div w:id="1611469837">
                      <w:marLeft w:val="561"/>
                      <w:marRight w:val="0"/>
                      <w:marTop w:val="0"/>
                      <w:marBottom w:val="0"/>
                      <w:divBdr>
                        <w:top w:val="none" w:sz="0" w:space="0" w:color="auto"/>
                        <w:left w:val="none" w:sz="0" w:space="0" w:color="auto"/>
                        <w:bottom w:val="none" w:sz="0" w:space="0" w:color="auto"/>
                        <w:right w:val="none" w:sz="0" w:space="0" w:color="auto"/>
                      </w:divBdr>
                    </w:div>
                    <w:div w:id="1069307473">
                      <w:marLeft w:val="0"/>
                      <w:marRight w:val="0"/>
                      <w:marTop w:val="0"/>
                      <w:marBottom w:val="0"/>
                      <w:divBdr>
                        <w:top w:val="none" w:sz="0" w:space="0" w:color="auto"/>
                        <w:left w:val="none" w:sz="0" w:space="0" w:color="auto"/>
                        <w:bottom w:val="none" w:sz="0" w:space="0" w:color="auto"/>
                        <w:right w:val="none" w:sz="0" w:space="0" w:color="auto"/>
                      </w:divBdr>
                    </w:div>
                    <w:div w:id="363091567">
                      <w:marLeft w:val="0"/>
                      <w:marRight w:val="0"/>
                      <w:marTop w:val="0"/>
                      <w:marBottom w:val="0"/>
                      <w:divBdr>
                        <w:top w:val="none" w:sz="0" w:space="0" w:color="auto"/>
                        <w:left w:val="none" w:sz="0" w:space="0" w:color="auto"/>
                        <w:bottom w:val="none" w:sz="0" w:space="0" w:color="auto"/>
                        <w:right w:val="none" w:sz="0" w:space="0" w:color="auto"/>
                      </w:divBdr>
                    </w:div>
                    <w:div w:id="289164633">
                      <w:marLeft w:val="0"/>
                      <w:marRight w:val="0"/>
                      <w:marTop w:val="0"/>
                      <w:marBottom w:val="0"/>
                      <w:divBdr>
                        <w:top w:val="none" w:sz="0" w:space="0" w:color="auto"/>
                        <w:left w:val="none" w:sz="0" w:space="0" w:color="auto"/>
                        <w:bottom w:val="none" w:sz="0" w:space="0" w:color="auto"/>
                        <w:right w:val="none" w:sz="0" w:space="0" w:color="auto"/>
                      </w:divBdr>
                    </w:div>
                    <w:div w:id="2094013042">
                      <w:marLeft w:val="360"/>
                      <w:marRight w:val="0"/>
                      <w:marTop w:val="0"/>
                      <w:marBottom w:val="0"/>
                      <w:divBdr>
                        <w:top w:val="none" w:sz="0" w:space="0" w:color="auto"/>
                        <w:left w:val="none" w:sz="0" w:space="0" w:color="auto"/>
                        <w:bottom w:val="none" w:sz="0" w:space="0" w:color="auto"/>
                        <w:right w:val="none" w:sz="0" w:space="0" w:color="auto"/>
                      </w:divBdr>
                    </w:div>
                    <w:div w:id="423916027">
                      <w:marLeft w:val="360"/>
                      <w:marRight w:val="0"/>
                      <w:marTop w:val="0"/>
                      <w:marBottom w:val="0"/>
                      <w:divBdr>
                        <w:top w:val="none" w:sz="0" w:space="0" w:color="auto"/>
                        <w:left w:val="none" w:sz="0" w:space="0" w:color="auto"/>
                        <w:bottom w:val="none" w:sz="0" w:space="0" w:color="auto"/>
                        <w:right w:val="none" w:sz="0" w:space="0" w:color="auto"/>
                      </w:divBdr>
                    </w:div>
                    <w:div w:id="1680696643">
                      <w:marLeft w:val="360"/>
                      <w:marRight w:val="0"/>
                      <w:marTop w:val="0"/>
                      <w:marBottom w:val="0"/>
                      <w:divBdr>
                        <w:top w:val="none" w:sz="0" w:space="0" w:color="auto"/>
                        <w:left w:val="none" w:sz="0" w:space="0" w:color="auto"/>
                        <w:bottom w:val="none" w:sz="0" w:space="0" w:color="auto"/>
                        <w:right w:val="none" w:sz="0" w:space="0" w:color="auto"/>
                      </w:divBdr>
                    </w:div>
                    <w:div w:id="1765229399">
                      <w:marLeft w:val="360"/>
                      <w:marRight w:val="0"/>
                      <w:marTop w:val="0"/>
                      <w:marBottom w:val="0"/>
                      <w:divBdr>
                        <w:top w:val="none" w:sz="0" w:space="0" w:color="auto"/>
                        <w:left w:val="none" w:sz="0" w:space="0" w:color="auto"/>
                        <w:bottom w:val="none" w:sz="0" w:space="0" w:color="auto"/>
                        <w:right w:val="none" w:sz="0" w:space="0" w:color="auto"/>
                      </w:divBdr>
                    </w:div>
                    <w:div w:id="2105567738">
                      <w:marLeft w:val="360"/>
                      <w:marRight w:val="0"/>
                      <w:marTop w:val="0"/>
                      <w:marBottom w:val="0"/>
                      <w:divBdr>
                        <w:top w:val="none" w:sz="0" w:space="0" w:color="auto"/>
                        <w:left w:val="none" w:sz="0" w:space="0" w:color="auto"/>
                        <w:bottom w:val="none" w:sz="0" w:space="0" w:color="auto"/>
                        <w:right w:val="none" w:sz="0" w:space="0" w:color="auto"/>
                      </w:divBdr>
                    </w:div>
                    <w:div w:id="1129320925">
                      <w:marLeft w:val="360"/>
                      <w:marRight w:val="0"/>
                      <w:marTop w:val="0"/>
                      <w:marBottom w:val="0"/>
                      <w:divBdr>
                        <w:top w:val="none" w:sz="0" w:space="0" w:color="auto"/>
                        <w:left w:val="none" w:sz="0" w:space="0" w:color="auto"/>
                        <w:bottom w:val="none" w:sz="0" w:space="0" w:color="auto"/>
                        <w:right w:val="none" w:sz="0" w:space="0" w:color="auto"/>
                      </w:divBdr>
                    </w:div>
                    <w:div w:id="1237017145">
                      <w:marLeft w:val="360"/>
                      <w:marRight w:val="0"/>
                      <w:marTop w:val="0"/>
                      <w:marBottom w:val="0"/>
                      <w:divBdr>
                        <w:top w:val="none" w:sz="0" w:space="0" w:color="auto"/>
                        <w:left w:val="none" w:sz="0" w:space="0" w:color="auto"/>
                        <w:bottom w:val="none" w:sz="0" w:space="0" w:color="auto"/>
                        <w:right w:val="none" w:sz="0" w:space="0" w:color="auto"/>
                      </w:divBdr>
                    </w:div>
                    <w:div w:id="1466310587">
                      <w:marLeft w:val="360"/>
                      <w:marRight w:val="0"/>
                      <w:marTop w:val="0"/>
                      <w:marBottom w:val="0"/>
                      <w:divBdr>
                        <w:top w:val="none" w:sz="0" w:space="0" w:color="auto"/>
                        <w:left w:val="none" w:sz="0" w:space="0" w:color="auto"/>
                        <w:bottom w:val="none" w:sz="0" w:space="0" w:color="auto"/>
                        <w:right w:val="none" w:sz="0" w:space="0" w:color="auto"/>
                      </w:divBdr>
                    </w:div>
                    <w:div w:id="1305113904">
                      <w:marLeft w:val="360"/>
                      <w:marRight w:val="0"/>
                      <w:marTop w:val="0"/>
                      <w:marBottom w:val="0"/>
                      <w:divBdr>
                        <w:top w:val="none" w:sz="0" w:space="0" w:color="auto"/>
                        <w:left w:val="none" w:sz="0" w:space="0" w:color="auto"/>
                        <w:bottom w:val="none" w:sz="0" w:space="0" w:color="auto"/>
                        <w:right w:val="none" w:sz="0" w:space="0" w:color="auto"/>
                      </w:divBdr>
                    </w:div>
                    <w:div w:id="1441298050">
                      <w:marLeft w:val="360"/>
                      <w:marRight w:val="0"/>
                      <w:marTop w:val="0"/>
                      <w:marBottom w:val="0"/>
                      <w:divBdr>
                        <w:top w:val="none" w:sz="0" w:space="0" w:color="auto"/>
                        <w:left w:val="none" w:sz="0" w:space="0" w:color="auto"/>
                        <w:bottom w:val="none" w:sz="0" w:space="0" w:color="auto"/>
                        <w:right w:val="none" w:sz="0" w:space="0" w:color="auto"/>
                      </w:divBdr>
                    </w:div>
                    <w:div w:id="2051030635">
                      <w:marLeft w:val="561"/>
                      <w:marRight w:val="0"/>
                      <w:marTop w:val="0"/>
                      <w:marBottom w:val="0"/>
                      <w:divBdr>
                        <w:top w:val="none" w:sz="0" w:space="0" w:color="auto"/>
                        <w:left w:val="none" w:sz="0" w:space="0" w:color="auto"/>
                        <w:bottom w:val="none" w:sz="0" w:space="0" w:color="auto"/>
                        <w:right w:val="none" w:sz="0" w:space="0" w:color="auto"/>
                      </w:divBdr>
                    </w:div>
                    <w:div w:id="430664808">
                      <w:marLeft w:val="561"/>
                      <w:marRight w:val="0"/>
                      <w:marTop w:val="0"/>
                      <w:marBottom w:val="0"/>
                      <w:divBdr>
                        <w:top w:val="none" w:sz="0" w:space="0" w:color="auto"/>
                        <w:left w:val="none" w:sz="0" w:space="0" w:color="auto"/>
                        <w:bottom w:val="none" w:sz="0" w:space="0" w:color="auto"/>
                        <w:right w:val="none" w:sz="0" w:space="0" w:color="auto"/>
                      </w:divBdr>
                    </w:div>
                    <w:div w:id="2121291732">
                      <w:marLeft w:val="0"/>
                      <w:marRight w:val="0"/>
                      <w:marTop w:val="0"/>
                      <w:marBottom w:val="0"/>
                      <w:divBdr>
                        <w:top w:val="none" w:sz="0" w:space="0" w:color="auto"/>
                        <w:left w:val="none" w:sz="0" w:space="0" w:color="auto"/>
                        <w:bottom w:val="none" w:sz="0" w:space="0" w:color="auto"/>
                        <w:right w:val="none" w:sz="0" w:space="0" w:color="auto"/>
                      </w:divBdr>
                    </w:div>
                    <w:div w:id="225260530">
                      <w:marLeft w:val="561"/>
                      <w:marRight w:val="0"/>
                      <w:marTop w:val="0"/>
                      <w:marBottom w:val="0"/>
                      <w:divBdr>
                        <w:top w:val="none" w:sz="0" w:space="0" w:color="auto"/>
                        <w:left w:val="none" w:sz="0" w:space="0" w:color="auto"/>
                        <w:bottom w:val="none" w:sz="0" w:space="0" w:color="auto"/>
                        <w:right w:val="none" w:sz="0" w:space="0" w:color="auto"/>
                      </w:divBdr>
                    </w:div>
                    <w:div w:id="1692341768">
                      <w:marLeft w:val="561"/>
                      <w:marRight w:val="0"/>
                      <w:marTop w:val="0"/>
                      <w:marBottom w:val="0"/>
                      <w:divBdr>
                        <w:top w:val="none" w:sz="0" w:space="0" w:color="auto"/>
                        <w:left w:val="none" w:sz="0" w:space="0" w:color="auto"/>
                        <w:bottom w:val="none" w:sz="0" w:space="0" w:color="auto"/>
                        <w:right w:val="none" w:sz="0" w:space="0" w:color="auto"/>
                      </w:divBdr>
                    </w:div>
                    <w:div w:id="1238006951">
                      <w:marLeft w:val="0"/>
                      <w:marRight w:val="0"/>
                      <w:marTop w:val="0"/>
                      <w:marBottom w:val="0"/>
                      <w:divBdr>
                        <w:top w:val="none" w:sz="0" w:space="0" w:color="auto"/>
                        <w:left w:val="none" w:sz="0" w:space="0" w:color="auto"/>
                        <w:bottom w:val="none" w:sz="0" w:space="0" w:color="auto"/>
                        <w:right w:val="none" w:sz="0" w:space="0" w:color="auto"/>
                      </w:divBdr>
                    </w:div>
                    <w:div w:id="764224958">
                      <w:marLeft w:val="561"/>
                      <w:marRight w:val="0"/>
                      <w:marTop w:val="0"/>
                      <w:marBottom w:val="0"/>
                      <w:divBdr>
                        <w:top w:val="none" w:sz="0" w:space="0" w:color="auto"/>
                        <w:left w:val="none" w:sz="0" w:space="0" w:color="auto"/>
                        <w:bottom w:val="none" w:sz="0" w:space="0" w:color="auto"/>
                        <w:right w:val="none" w:sz="0" w:space="0" w:color="auto"/>
                      </w:divBdr>
                    </w:div>
                    <w:div w:id="1807820696">
                      <w:marLeft w:val="561"/>
                      <w:marRight w:val="0"/>
                      <w:marTop w:val="0"/>
                      <w:marBottom w:val="0"/>
                      <w:divBdr>
                        <w:top w:val="none" w:sz="0" w:space="0" w:color="auto"/>
                        <w:left w:val="none" w:sz="0" w:space="0" w:color="auto"/>
                        <w:bottom w:val="none" w:sz="0" w:space="0" w:color="auto"/>
                        <w:right w:val="none" w:sz="0" w:space="0" w:color="auto"/>
                      </w:divBdr>
                    </w:div>
                    <w:div w:id="187722140">
                      <w:marLeft w:val="0"/>
                      <w:marRight w:val="0"/>
                      <w:marTop w:val="0"/>
                      <w:marBottom w:val="0"/>
                      <w:divBdr>
                        <w:top w:val="none" w:sz="0" w:space="0" w:color="auto"/>
                        <w:left w:val="none" w:sz="0" w:space="0" w:color="auto"/>
                        <w:bottom w:val="none" w:sz="0" w:space="0" w:color="auto"/>
                        <w:right w:val="none" w:sz="0" w:space="0" w:color="auto"/>
                      </w:divBdr>
                    </w:div>
                    <w:div w:id="686175803">
                      <w:marLeft w:val="0"/>
                      <w:marRight w:val="0"/>
                      <w:marTop w:val="0"/>
                      <w:marBottom w:val="0"/>
                      <w:divBdr>
                        <w:top w:val="none" w:sz="0" w:space="0" w:color="auto"/>
                        <w:left w:val="none" w:sz="0" w:space="0" w:color="auto"/>
                        <w:bottom w:val="none" w:sz="0" w:space="0" w:color="auto"/>
                        <w:right w:val="none" w:sz="0" w:space="0" w:color="auto"/>
                      </w:divBdr>
                    </w:div>
                    <w:div w:id="26758999">
                      <w:marLeft w:val="0"/>
                      <w:marRight w:val="0"/>
                      <w:marTop w:val="0"/>
                      <w:marBottom w:val="0"/>
                      <w:divBdr>
                        <w:top w:val="none" w:sz="0" w:space="0" w:color="auto"/>
                        <w:left w:val="none" w:sz="0" w:space="0" w:color="auto"/>
                        <w:bottom w:val="none" w:sz="0" w:space="0" w:color="auto"/>
                        <w:right w:val="none" w:sz="0" w:space="0" w:color="auto"/>
                      </w:divBdr>
                    </w:div>
                    <w:div w:id="1395931833">
                      <w:marLeft w:val="0"/>
                      <w:marRight w:val="0"/>
                      <w:marTop w:val="0"/>
                      <w:marBottom w:val="0"/>
                      <w:divBdr>
                        <w:top w:val="none" w:sz="0" w:space="0" w:color="auto"/>
                        <w:left w:val="none" w:sz="0" w:space="0" w:color="auto"/>
                        <w:bottom w:val="none" w:sz="0" w:space="0" w:color="auto"/>
                        <w:right w:val="none" w:sz="0" w:space="0" w:color="auto"/>
                      </w:divBdr>
                    </w:div>
                    <w:div w:id="1382561755">
                      <w:marLeft w:val="0"/>
                      <w:marRight w:val="0"/>
                      <w:marTop w:val="0"/>
                      <w:marBottom w:val="0"/>
                      <w:divBdr>
                        <w:top w:val="none" w:sz="0" w:space="0" w:color="auto"/>
                        <w:left w:val="none" w:sz="0" w:space="0" w:color="auto"/>
                        <w:bottom w:val="none" w:sz="0" w:space="0" w:color="auto"/>
                        <w:right w:val="none" w:sz="0" w:space="0" w:color="auto"/>
                      </w:divBdr>
                    </w:div>
                    <w:div w:id="1577740480">
                      <w:marLeft w:val="0"/>
                      <w:marRight w:val="0"/>
                      <w:marTop w:val="0"/>
                      <w:marBottom w:val="0"/>
                      <w:divBdr>
                        <w:top w:val="none" w:sz="0" w:space="0" w:color="auto"/>
                        <w:left w:val="none" w:sz="0" w:space="0" w:color="auto"/>
                        <w:bottom w:val="none" w:sz="0" w:space="0" w:color="auto"/>
                        <w:right w:val="none" w:sz="0" w:space="0" w:color="auto"/>
                      </w:divBdr>
                    </w:div>
                    <w:div w:id="1085883470">
                      <w:marLeft w:val="0"/>
                      <w:marRight w:val="0"/>
                      <w:marTop w:val="0"/>
                      <w:marBottom w:val="0"/>
                      <w:divBdr>
                        <w:top w:val="none" w:sz="0" w:space="0" w:color="auto"/>
                        <w:left w:val="none" w:sz="0" w:space="0" w:color="auto"/>
                        <w:bottom w:val="none" w:sz="0" w:space="0" w:color="auto"/>
                        <w:right w:val="none" w:sz="0" w:space="0" w:color="auto"/>
                      </w:divBdr>
                    </w:div>
                    <w:div w:id="202637774">
                      <w:marLeft w:val="0"/>
                      <w:marRight w:val="0"/>
                      <w:marTop w:val="0"/>
                      <w:marBottom w:val="0"/>
                      <w:divBdr>
                        <w:top w:val="none" w:sz="0" w:space="0" w:color="auto"/>
                        <w:left w:val="none" w:sz="0" w:space="0" w:color="auto"/>
                        <w:bottom w:val="none" w:sz="0" w:space="0" w:color="auto"/>
                        <w:right w:val="none" w:sz="0" w:space="0" w:color="auto"/>
                      </w:divBdr>
                    </w:div>
                    <w:div w:id="1433358162">
                      <w:marLeft w:val="0"/>
                      <w:marRight w:val="0"/>
                      <w:marTop w:val="0"/>
                      <w:marBottom w:val="0"/>
                      <w:divBdr>
                        <w:top w:val="none" w:sz="0" w:space="0" w:color="auto"/>
                        <w:left w:val="none" w:sz="0" w:space="0" w:color="auto"/>
                        <w:bottom w:val="none" w:sz="0" w:space="0" w:color="auto"/>
                        <w:right w:val="none" w:sz="0" w:space="0" w:color="auto"/>
                      </w:divBdr>
                    </w:div>
                    <w:div w:id="307324025">
                      <w:marLeft w:val="0"/>
                      <w:marRight w:val="0"/>
                      <w:marTop w:val="0"/>
                      <w:marBottom w:val="0"/>
                      <w:divBdr>
                        <w:top w:val="none" w:sz="0" w:space="0" w:color="auto"/>
                        <w:left w:val="none" w:sz="0" w:space="0" w:color="auto"/>
                        <w:bottom w:val="none" w:sz="0" w:space="0" w:color="auto"/>
                        <w:right w:val="none" w:sz="0" w:space="0" w:color="auto"/>
                      </w:divBdr>
                    </w:div>
                    <w:div w:id="710495208">
                      <w:marLeft w:val="0"/>
                      <w:marRight w:val="0"/>
                      <w:marTop w:val="0"/>
                      <w:marBottom w:val="0"/>
                      <w:divBdr>
                        <w:top w:val="none" w:sz="0" w:space="0" w:color="auto"/>
                        <w:left w:val="none" w:sz="0" w:space="0" w:color="auto"/>
                        <w:bottom w:val="none" w:sz="0" w:space="0" w:color="auto"/>
                        <w:right w:val="none" w:sz="0" w:space="0" w:color="auto"/>
                      </w:divBdr>
                    </w:div>
                    <w:div w:id="816384308">
                      <w:marLeft w:val="0"/>
                      <w:marRight w:val="0"/>
                      <w:marTop w:val="0"/>
                      <w:marBottom w:val="0"/>
                      <w:divBdr>
                        <w:top w:val="none" w:sz="0" w:space="0" w:color="auto"/>
                        <w:left w:val="none" w:sz="0" w:space="0" w:color="auto"/>
                        <w:bottom w:val="none" w:sz="0" w:space="0" w:color="auto"/>
                        <w:right w:val="none" w:sz="0" w:space="0" w:color="auto"/>
                      </w:divBdr>
                    </w:div>
                    <w:div w:id="443155003">
                      <w:marLeft w:val="720"/>
                      <w:marRight w:val="0"/>
                      <w:marTop w:val="0"/>
                      <w:marBottom w:val="0"/>
                      <w:divBdr>
                        <w:top w:val="none" w:sz="0" w:space="0" w:color="auto"/>
                        <w:left w:val="none" w:sz="0" w:space="0" w:color="auto"/>
                        <w:bottom w:val="none" w:sz="0" w:space="0" w:color="auto"/>
                        <w:right w:val="none" w:sz="0" w:space="0" w:color="auto"/>
                      </w:divBdr>
                    </w:div>
                    <w:div w:id="398139147">
                      <w:marLeft w:val="720"/>
                      <w:marRight w:val="0"/>
                      <w:marTop w:val="0"/>
                      <w:marBottom w:val="0"/>
                      <w:divBdr>
                        <w:top w:val="none" w:sz="0" w:space="0" w:color="auto"/>
                        <w:left w:val="none" w:sz="0" w:space="0" w:color="auto"/>
                        <w:bottom w:val="none" w:sz="0" w:space="0" w:color="auto"/>
                        <w:right w:val="none" w:sz="0" w:space="0" w:color="auto"/>
                      </w:divBdr>
                    </w:div>
                    <w:div w:id="67072799">
                      <w:marLeft w:val="720"/>
                      <w:marRight w:val="0"/>
                      <w:marTop w:val="0"/>
                      <w:marBottom w:val="0"/>
                      <w:divBdr>
                        <w:top w:val="none" w:sz="0" w:space="0" w:color="auto"/>
                        <w:left w:val="none" w:sz="0" w:space="0" w:color="auto"/>
                        <w:bottom w:val="none" w:sz="0" w:space="0" w:color="auto"/>
                        <w:right w:val="none" w:sz="0" w:space="0" w:color="auto"/>
                      </w:divBdr>
                    </w:div>
                    <w:div w:id="577248873">
                      <w:marLeft w:val="0"/>
                      <w:marRight w:val="0"/>
                      <w:marTop w:val="0"/>
                      <w:marBottom w:val="0"/>
                      <w:divBdr>
                        <w:top w:val="none" w:sz="0" w:space="0" w:color="auto"/>
                        <w:left w:val="none" w:sz="0" w:space="0" w:color="auto"/>
                        <w:bottom w:val="none" w:sz="0" w:space="0" w:color="auto"/>
                        <w:right w:val="none" w:sz="0" w:space="0" w:color="auto"/>
                      </w:divBdr>
                    </w:div>
                    <w:div w:id="1093279723">
                      <w:marLeft w:val="720"/>
                      <w:marRight w:val="0"/>
                      <w:marTop w:val="0"/>
                      <w:marBottom w:val="0"/>
                      <w:divBdr>
                        <w:top w:val="none" w:sz="0" w:space="0" w:color="auto"/>
                        <w:left w:val="none" w:sz="0" w:space="0" w:color="auto"/>
                        <w:bottom w:val="none" w:sz="0" w:space="0" w:color="auto"/>
                        <w:right w:val="none" w:sz="0" w:space="0" w:color="auto"/>
                      </w:divBdr>
                    </w:div>
                    <w:div w:id="2081783565">
                      <w:marLeft w:val="1440"/>
                      <w:marRight w:val="0"/>
                      <w:marTop w:val="0"/>
                      <w:marBottom w:val="0"/>
                      <w:divBdr>
                        <w:top w:val="none" w:sz="0" w:space="0" w:color="auto"/>
                        <w:left w:val="none" w:sz="0" w:space="0" w:color="auto"/>
                        <w:bottom w:val="none" w:sz="0" w:space="0" w:color="auto"/>
                        <w:right w:val="none" w:sz="0" w:space="0" w:color="auto"/>
                      </w:divBdr>
                    </w:div>
                    <w:div w:id="981231405">
                      <w:marLeft w:val="1440"/>
                      <w:marRight w:val="0"/>
                      <w:marTop w:val="0"/>
                      <w:marBottom w:val="0"/>
                      <w:divBdr>
                        <w:top w:val="none" w:sz="0" w:space="0" w:color="auto"/>
                        <w:left w:val="none" w:sz="0" w:space="0" w:color="auto"/>
                        <w:bottom w:val="none" w:sz="0" w:space="0" w:color="auto"/>
                        <w:right w:val="none" w:sz="0" w:space="0" w:color="auto"/>
                      </w:divBdr>
                    </w:div>
                    <w:div w:id="1225139015">
                      <w:marLeft w:val="1440"/>
                      <w:marRight w:val="0"/>
                      <w:marTop w:val="0"/>
                      <w:marBottom w:val="0"/>
                      <w:divBdr>
                        <w:top w:val="none" w:sz="0" w:space="0" w:color="auto"/>
                        <w:left w:val="none" w:sz="0" w:space="0" w:color="auto"/>
                        <w:bottom w:val="none" w:sz="0" w:space="0" w:color="auto"/>
                        <w:right w:val="none" w:sz="0" w:space="0" w:color="auto"/>
                      </w:divBdr>
                    </w:div>
                    <w:div w:id="1882133536">
                      <w:marLeft w:val="1440"/>
                      <w:marRight w:val="0"/>
                      <w:marTop w:val="0"/>
                      <w:marBottom w:val="0"/>
                      <w:divBdr>
                        <w:top w:val="none" w:sz="0" w:space="0" w:color="auto"/>
                        <w:left w:val="none" w:sz="0" w:space="0" w:color="auto"/>
                        <w:bottom w:val="none" w:sz="0" w:space="0" w:color="auto"/>
                        <w:right w:val="none" w:sz="0" w:space="0" w:color="auto"/>
                      </w:divBdr>
                    </w:div>
                    <w:div w:id="500782753">
                      <w:marLeft w:val="561"/>
                      <w:marRight w:val="0"/>
                      <w:marTop w:val="0"/>
                      <w:marBottom w:val="0"/>
                      <w:divBdr>
                        <w:top w:val="none" w:sz="0" w:space="0" w:color="auto"/>
                        <w:left w:val="none" w:sz="0" w:space="0" w:color="auto"/>
                        <w:bottom w:val="none" w:sz="0" w:space="0" w:color="auto"/>
                        <w:right w:val="none" w:sz="0" w:space="0" w:color="auto"/>
                      </w:divBdr>
                    </w:div>
                    <w:div w:id="35350873">
                      <w:marLeft w:val="0"/>
                      <w:marRight w:val="0"/>
                      <w:marTop w:val="0"/>
                      <w:marBottom w:val="0"/>
                      <w:divBdr>
                        <w:top w:val="none" w:sz="0" w:space="0" w:color="auto"/>
                        <w:left w:val="none" w:sz="0" w:space="0" w:color="auto"/>
                        <w:bottom w:val="none" w:sz="0" w:space="0" w:color="auto"/>
                        <w:right w:val="none" w:sz="0" w:space="0" w:color="auto"/>
                      </w:divBdr>
                    </w:div>
                    <w:div w:id="615648230">
                      <w:marLeft w:val="0"/>
                      <w:marRight w:val="0"/>
                      <w:marTop w:val="0"/>
                      <w:marBottom w:val="0"/>
                      <w:divBdr>
                        <w:top w:val="none" w:sz="0" w:space="0" w:color="auto"/>
                        <w:left w:val="none" w:sz="0" w:space="0" w:color="auto"/>
                        <w:bottom w:val="none" w:sz="0" w:space="0" w:color="auto"/>
                        <w:right w:val="none" w:sz="0" w:space="0" w:color="auto"/>
                      </w:divBdr>
                    </w:div>
                    <w:div w:id="2113357039">
                      <w:marLeft w:val="561"/>
                      <w:marRight w:val="0"/>
                      <w:marTop w:val="0"/>
                      <w:marBottom w:val="0"/>
                      <w:divBdr>
                        <w:top w:val="none" w:sz="0" w:space="0" w:color="auto"/>
                        <w:left w:val="none" w:sz="0" w:space="0" w:color="auto"/>
                        <w:bottom w:val="none" w:sz="0" w:space="0" w:color="auto"/>
                        <w:right w:val="none" w:sz="0" w:space="0" w:color="auto"/>
                      </w:divBdr>
                    </w:div>
                    <w:div w:id="561141533">
                      <w:marLeft w:val="0"/>
                      <w:marRight w:val="0"/>
                      <w:marTop w:val="0"/>
                      <w:marBottom w:val="0"/>
                      <w:divBdr>
                        <w:top w:val="none" w:sz="0" w:space="0" w:color="auto"/>
                        <w:left w:val="none" w:sz="0" w:space="0" w:color="auto"/>
                        <w:bottom w:val="none" w:sz="0" w:space="0" w:color="auto"/>
                        <w:right w:val="none" w:sz="0" w:space="0" w:color="auto"/>
                      </w:divBdr>
                    </w:div>
                    <w:div w:id="494996550">
                      <w:marLeft w:val="0"/>
                      <w:marRight w:val="0"/>
                      <w:marTop w:val="0"/>
                      <w:marBottom w:val="0"/>
                      <w:divBdr>
                        <w:top w:val="none" w:sz="0" w:space="0" w:color="auto"/>
                        <w:left w:val="none" w:sz="0" w:space="0" w:color="auto"/>
                        <w:bottom w:val="none" w:sz="0" w:space="0" w:color="auto"/>
                        <w:right w:val="none" w:sz="0" w:space="0" w:color="auto"/>
                      </w:divBdr>
                    </w:div>
                    <w:div w:id="1578173789">
                      <w:marLeft w:val="0"/>
                      <w:marRight w:val="0"/>
                      <w:marTop w:val="0"/>
                      <w:marBottom w:val="0"/>
                      <w:divBdr>
                        <w:top w:val="none" w:sz="0" w:space="0" w:color="auto"/>
                        <w:left w:val="none" w:sz="0" w:space="0" w:color="auto"/>
                        <w:bottom w:val="none" w:sz="0" w:space="0" w:color="auto"/>
                        <w:right w:val="none" w:sz="0" w:space="0" w:color="auto"/>
                      </w:divBdr>
                    </w:div>
                    <w:div w:id="1443111255">
                      <w:marLeft w:val="0"/>
                      <w:marRight w:val="0"/>
                      <w:marTop w:val="0"/>
                      <w:marBottom w:val="0"/>
                      <w:divBdr>
                        <w:top w:val="none" w:sz="0" w:space="0" w:color="auto"/>
                        <w:left w:val="none" w:sz="0" w:space="0" w:color="auto"/>
                        <w:bottom w:val="none" w:sz="0" w:space="0" w:color="auto"/>
                        <w:right w:val="none" w:sz="0" w:space="0" w:color="auto"/>
                      </w:divBdr>
                    </w:div>
                    <w:div w:id="557395755">
                      <w:marLeft w:val="0"/>
                      <w:marRight w:val="0"/>
                      <w:marTop w:val="0"/>
                      <w:marBottom w:val="0"/>
                      <w:divBdr>
                        <w:top w:val="none" w:sz="0" w:space="0" w:color="auto"/>
                        <w:left w:val="none" w:sz="0" w:space="0" w:color="auto"/>
                        <w:bottom w:val="none" w:sz="0" w:space="0" w:color="auto"/>
                        <w:right w:val="none" w:sz="0" w:space="0" w:color="auto"/>
                      </w:divBdr>
                    </w:div>
                    <w:div w:id="621425254">
                      <w:marLeft w:val="561"/>
                      <w:marRight w:val="0"/>
                      <w:marTop w:val="0"/>
                      <w:marBottom w:val="0"/>
                      <w:divBdr>
                        <w:top w:val="none" w:sz="0" w:space="0" w:color="auto"/>
                        <w:left w:val="none" w:sz="0" w:space="0" w:color="auto"/>
                        <w:bottom w:val="none" w:sz="0" w:space="0" w:color="auto"/>
                        <w:right w:val="none" w:sz="0" w:space="0" w:color="auto"/>
                      </w:divBdr>
                    </w:div>
                    <w:div w:id="2128892462">
                      <w:marLeft w:val="0"/>
                      <w:marRight w:val="0"/>
                      <w:marTop w:val="0"/>
                      <w:marBottom w:val="0"/>
                      <w:divBdr>
                        <w:top w:val="none" w:sz="0" w:space="0" w:color="auto"/>
                        <w:left w:val="none" w:sz="0" w:space="0" w:color="auto"/>
                        <w:bottom w:val="none" w:sz="0" w:space="0" w:color="auto"/>
                        <w:right w:val="none" w:sz="0" w:space="0" w:color="auto"/>
                      </w:divBdr>
                    </w:div>
                    <w:div w:id="1367293026">
                      <w:marLeft w:val="0"/>
                      <w:marRight w:val="0"/>
                      <w:marTop w:val="0"/>
                      <w:marBottom w:val="0"/>
                      <w:divBdr>
                        <w:top w:val="none" w:sz="0" w:space="0" w:color="auto"/>
                        <w:left w:val="none" w:sz="0" w:space="0" w:color="auto"/>
                        <w:bottom w:val="none" w:sz="0" w:space="0" w:color="auto"/>
                        <w:right w:val="none" w:sz="0" w:space="0" w:color="auto"/>
                      </w:divBdr>
                    </w:div>
                    <w:div w:id="318114749">
                      <w:marLeft w:val="561"/>
                      <w:marRight w:val="0"/>
                      <w:marTop w:val="0"/>
                      <w:marBottom w:val="0"/>
                      <w:divBdr>
                        <w:top w:val="none" w:sz="0" w:space="0" w:color="auto"/>
                        <w:left w:val="none" w:sz="0" w:space="0" w:color="auto"/>
                        <w:bottom w:val="none" w:sz="0" w:space="0" w:color="auto"/>
                        <w:right w:val="none" w:sz="0" w:space="0" w:color="auto"/>
                      </w:divBdr>
                    </w:div>
                    <w:div w:id="1668821318">
                      <w:marLeft w:val="561"/>
                      <w:marRight w:val="0"/>
                      <w:marTop w:val="0"/>
                      <w:marBottom w:val="0"/>
                      <w:divBdr>
                        <w:top w:val="none" w:sz="0" w:space="0" w:color="auto"/>
                        <w:left w:val="none" w:sz="0" w:space="0" w:color="auto"/>
                        <w:bottom w:val="none" w:sz="0" w:space="0" w:color="auto"/>
                        <w:right w:val="none" w:sz="0" w:space="0" w:color="auto"/>
                      </w:divBdr>
                    </w:div>
                    <w:div w:id="1679850913">
                      <w:marLeft w:val="0"/>
                      <w:marRight w:val="0"/>
                      <w:marTop w:val="0"/>
                      <w:marBottom w:val="0"/>
                      <w:divBdr>
                        <w:top w:val="none" w:sz="0" w:space="0" w:color="auto"/>
                        <w:left w:val="none" w:sz="0" w:space="0" w:color="auto"/>
                        <w:bottom w:val="none" w:sz="0" w:space="0" w:color="auto"/>
                        <w:right w:val="none" w:sz="0" w:space="0" w:color="auto"/>
                      </w:divBdr>
                    </w:div>
                    <w:div w:id="948272961">
                      <w:marLeft w:val="0"/>
                      <w:marRight w:val="0"/>
                      <w:marTop w:val="0"/>
                      <w:marBottom w:val="0"/>
                      <w:divBdr>
                        <w:top w:val="none" w:sz="0" w:space="0" w:color="auto"/>
                        <w:left w:val="none" w:sz="0" w:space="0" w:color="auto"/>
                        <w:bottom w:val="none" w:sz="0" w:space="0" w:color="auto"/>
                        <w:right w:val="none" w:sz="0" w:space="0" w:color="auto"/>
                      </w:divBdr>
                    </w:div>
                    <w:div w:id="282806491">
                      <w:marLeft w:val="561"/>
                      <w:marRight w:val="0"/>
                      <w:marTop w:val="0"/>
                      <w:marBottom w:val="0"/>
                      <w:divBdr>
                        <w:top w:val="none" w:sz="0" w:space="0" w:color="auto"/>
                        <w:left w:val="none" w:sz="0" w:space="0" w:color="auto"/>
                        <w:bottom w:val="none" w:sz="0" w:space="0" w:color="auto"/>
                        <w:right w:val="none" w:sz="0" w:space="0" w:color="auto"/>
                      </w:divBdr>
                    </w:div>
                    <w:div w:id="611057931">
                      <w:marLeft w:val="561"/>
                      <w:marRight w:val="0"/>
                      <w:marTop w:val="0"/>
                      <w:marBottom w:val="0"/>
                      <w:divBdr>
                        <w:top w:val="none" w:sz="0" w:space="0" w:color="auto"/>
                        <w:left w:val="none" w:sz="0" w:space="0" w:color="auto"/>
                        <w:bottom w:val="none" w:sz="0" w:space="0" w:color="auto"/>
                        <w:right w:val="none" w:sz="0" w:space="0" w:color="auto"/>
                      </w:divBdr>
                    </w:div>
                    <w:div w:id="404378693">
                      <w:marLeft w:val="0"/>
                      <w:marRight w:val="0"/>
                      <w:marTop w:val="0"/>
                      <w:marBottom w:val="0"/>
                      <w:divBdr>
                        <w:top w:val="none" w:sz="0" w:space="0" w:color="auto"/>
                        <w:left w:val="none" w:sz="0" w:space="0" w:color="auto"/>
                        <w:bottom w:val="none" w:sz="0" w:space="0" w:color="auto"/>
                        <w:right w:val="none" w:sz="0" w:space="0" w:color="auto"/>
                      </w:divBdr>
                    </w:div>
                    <w:div w:id="1790657366">
                      <w:marLeft w:val="0"/>
                      <w:marRight w:val="0"/>
                      <w:marTop w:val="0"/>
                      <w:marBottom w:val="0"/>
                      <w:divBdr>
                        <w:top w:val="none" w:sz="0" w:space="0" w:color="auto"/>
                        <w:left w:val="none" w:sz="0" w:space="0" w:color="auto"/>
                        <w:bottom w:val="none" w:sz="0" w:space="0" w:color="auto"/>
                        <w:right w:val="none" w:sz="0" w:space="0" w:color="auto"/>
                      </w:divBdr>
                    </w:div>
                    <w:div w:id="1348169809">
                      <w:marLeft w:val="0"/>
                      <w:marRight w:val="0"/>
                      <w:marTop w:val="0"/>
                      <w:marBottom w:val="0"/>
                      <w:divBdr>
                        <w:top w:val="none" w:sz="0" w:space="0" w:color="auto"/>
                        <w:left w:val="none" w:sz="0" w:space="0" w:color="auto"/>
                        <w:bottom w:val="none" w:sz="0" w:space="0" w:color="auto"/>
                        <w:right w:val="none" w:sz="0" w:space="0" w:color="auto"/>
                      </w:divBdr>
                    </w:div>
                    <w:div w:id="1922253229">
                      <w:marLeft w:val="0"/>
                      <w:marRight w:val="0"/>
                      <w:marTop w:val="0"/>
                      <w:marBottom w:val="0"/>
                      <w:divBdr>
                        <w:top w:val="none" w:sz="0" w:space="0" w:color="auto"/>
                        <w:left w:val="none" w:sz="0" w:space="0" w:color="auto"/>
                        <w:bottom w:val="none" w:sz="0" w:space="0" w:color="auto"/>
                        <w:right w:val="none" w:sz="0" w:space="0" w:color="auto"/>
                      </w:divBdr>
                    </w:div>
                    <w:div w:id="473759986">
                      <w:marLeft w:val="0"/>
                      <w:marRight w:val="0"/>
                      <w:marTop w:val="0"/>
                      <w:marBottom w:val="0"/>
                      <w:divBdr>
                        <w:top w:val="none" w:sz="0" w:space="0" w:color="auto"/>
                        <w:left w:val="none" w:sz="0" w:space="0" w:color="auto"/>
                        <w:bottom w:val="none" w:sz="0" w:space="0" w:color="auto"/>
                        <w:right w:val="none" w:sz="0" w:space="0" w:color="auto"/>
                      </w:divBdr>
                    </w:div>
                    <w:div w:id="1539515359">
                      <w:marLeft w:val="0"/>
                      <w:marRight w:val="0"/>
                      <w:marTop w:val="0"/>
                      <w:marBottom w:val="0"/>
                      <w:divBdr>
                        <w:top w:val="none" w:sz="0" w:space="0" w:color="auto"/>
                        <w:left w:val="none" w:sz="0" w:space="0" w:color="auto"/>
                        <w:bottom w:val="none" w:sz="0" w:space="0" w:color="auto"/>
                        <w:right w:val="none" w:sz="0" w:space="0" w:color="auto"/>
                      </w:divBdr>
                    </w:div>
                    <w:div w:id="706220230">
                      <w:marLeft w:val="561"/>
                      <w:marRight w:val="0"/>
                      <w:marTop w:val="0"/>
                      <w:marBottom w:val="0"/>
                      <w:divBdr>
                        <w:top w:val="none" w:sz="0" w:space="0" w:color="auto"/>
                        <w:left w:val="none" w:sz="0" w:space="0" w:color="auto"/>
                        <w:bottom w:val="none" w:sz="0" w:space="0" w:color="auto"/>
                        <w:right w:val="none" w:sz="0" w:space="0" w:color="auto"/>
                      </w:divBdr>
                    </w:div>
                    <w:div w:id="357321502">
                      <w:marLeft w:val="561"/>
                      <w:marRight w:val="0"/>
                      <w:marTop w:val="0"/>
                      <w:marBottom w:val="0"/>
                      <w:divBdr>
                        <w:top w:val="none" w:sz="0" w:space="0" w:color="auto"/>
                        <w:left w:val="none" w:sz="0" w:space="0" w:color="auto"/>
                        <w:bottom w:val="none" w:sz="0" w:space="0" w:color="auto"/>
                        <w:right w:val="none" w:sz="0" w:space="0" w:color="auto"/>
                      </w:divBdr>
                    </w:div>
                    <w:div w:id="1773279557">
                      <w:marLeft w:val="0"/>
                      <w:marRight w:val="0"/>
                      <w:marTop w:val="0"/>
                      <w:marBottom w:val="0"/>
                      <w:divBdr>
                        <w:top w:val="none" w:sz="0" w:space="0" w:color="auto"/>
                        <w:left w:val="none" w:sz="0" w:space="0" w:color="auto"/>
                        <w:bottom w:val="none" w:sz="0" w:space="0" w:color="auto"/>
                        <w:right w:val="none" w:sz="0" w:space="0" w:color="auto"/>
                      </w:divBdr>
                    </w:div>
                    <w:div w:id="49504217">
                      <w:marLeft w:val="0"/>
                      <w:marRight w:val="0"/>
                      <w:marTop w:val="0"/>
                      <w:marBottom w:val="0"/>
                      <w:divBdr>
                        <w:top w:val="none" w:sz="0" w:space="0" w:color="auto"/>
                        <w:left w:val="none" w:sz="0" w:space="0" w:color="auto"/>
                        <w:bottom w:val="none" w:sz="0" w:space="0" w:color="auto"/>
                        <w:right w:val="none" w:sz="0" w:space="0" w:color="auto"/>
                      </w:divBdr>
                    </w:div>
                    <w:div w:id="689336176">
                      <w:marLeft w:val="561"/>
                      <w:marRight w:val="0"/>
                      <w:marTop w:val="0"/>
                      <w:marBottom w:val="0"/>
                      <w:divBdr>
                        <w:top w:val="none" w:sz="0" w:space="0" w:color="auto"/>
                        <w:left w:val="none" w:sz="0" w:space="0" w:color="auto"/>
                        <w:bottom w:val="none" w:sz="0" w:space="0" w:color="auto"/>
                        <w:right w:val="none" w:sz="0" w:space="0" w:color="auto"/>
                      </w:divBdr>
                    </w:div>
                    <w:div w:id="1146623813">
                      <w:marLeft w:val="0"/>
                      <w:marRight w:val="0"/>
                      <w:marTop w:val="0"/>
                      <w:marBottom w:val="0"/>
                      <w:divBdr>
                        <w:top w:val="none" w:sz="0" w:space="0" w:color="auto"/>
                        <w:left w:val="none" w:sz="0" w:space="0" w:color="auto"/>
                        <w:bottom w:val="none" w:sz="0" w:space="0" w:color="auto"/>
                        <w:right w:val="none" w:sz="0" w:space="0" w:color="auto"/>
                      </w:divBdr>
                    </w:div>
                    <w:div w:id="1216819587">
                      <w:marLeft w:val="0"/>
                      <w:marRight w:val="0"/>
                      <w:marTop w:val="0"/>
                      <w:marBottom w:val="0"/>
                      <w:divBdr>
                        <w:top w:val="none" w:sz="0" w:space="0" w:color="auto"/>
                        <w:left w:val="none" w:sz="0" w:space="0" w:color="auto"/>
                        <w:bottom w:val="none" w:sz="0" w:space="0" w:color="auto"/>
                        <w:right w:val="none" w:sz="0" w:space="0" w:color="auto"/>
                      </w:divBdr>
                    </w:div>
                    <w:div w:id="1967467717">
                      <w:marLeft w:val="0"/>
                      <w:marRight w:val="0"/>
                      <w:marTop w:val="0"/>
                      <w:marBottom w:val="0"/>
                      <w:divBdr>
                        <w:top w:val="none" w:sz="0" w:space="0" w:color="auto"/>
                        <w:left w:val="none" w:sz="0" w:space="0" w:color="auto"/>
                        <w:bottom w:val="none" w:sz="0" w:space="0" w:color="auto"/>
                        <w:right w:val="none" w:sz="0" w:space="0" w:color="auto"/>
                      </w:divBdr>
                    </w:div>
                    <w:div w:id="454103493">
                      <w:marLeft w:val="720"/>
                      <w:marRight w:val="0"/>
                      <w:marTop w:val="0"/>
                      <w:marBottom w:val="0"/>
                      <w:divBdr>
                        <w:top w:val="none" w:sz="0" w:space="0" w:color="auto"/>
                        <w:left w:val="none" w:sz="0" w:space="0" w:color="auto"/>
                        <w:bottom w:val="none" w:sz="0" w:space="0" w:color="auto"/>
                        <w:right w:val="none" w:sz="0" w:space="0" w:color="auto"/>
                      </w:divBdr>
                    </w:div>
                    <w:div w:id="1362517093">
                      <w:marLeft w:val="720"/>
                      <w:marRight w:val="0"/>
                      <w:marTop w:val="0"/>
                      <w:marBottom w:val="0"/>
                      <w:divBdr>
                        <w:top w:val="none" w:sz="0" w:space="0" w:color="auto"/>
                        <w:left w:val="none" w:sz="0" w:space="0" w:color="auto"/>
                        <w:bottom w:val="none" w:sz="0" w:space="0" w:color="auto"/>
                        <w:right w:val="none" w:sz="0" w:space="0" w:color="auto"/>
                      </w:divBdr>
                    </w:div>
                    <w:div w:id="838692967">
                      <w:marLeft w:val="0"/>
                      <w:marRight w:val="0"/>
                      <w:marTop w:val="0"/>
                      <w:marBottom w:val="0"/>
                      <w:divBdr>
                        <w:top w:val="none" w:sz="0" w:space="0" w:color="auto"/>
                        <w:left w:val="none" w:sz="0" w:space="0" w:color="auto"/>
                        <w:bottom w:val="none" w:sz="0" w:space="0" w:color="auto"/>
                        <w:right w:val="none" w:sz="0" w:space="0" w:color="auto"/>
                      </w:divBdr>
                    </w:div>
                    <w:div w:id="1410231817">
                      <w:marLeft w:val="0"/>
                      <w:marRight w:val="0"/>
                      <w:marTop w:val="0"/>
                      <w:marBottom w:val="0"/>
                      <w:divBdr>
                        <w:top w:val="none" w:sz="0" w:space="0" w:color="auto"/>
                        <w:left w:val="none" w:sz="0" w:space="0" w:color="auto"/>
                        <w:bottom w:val="none" w:sz="0" w:space="0" w:color="auto"/>
                        <w:right w:val="none" w:sz="0" w:space="0" w:color="auto"/>
                      </w:divBdr>
                    </w:div>
                    <w:div w:id="66730286">
                      <w:marLeft w:val="0"/>
                      <w:marRight w:val="0"/>
                      <w:marTop w:val="0"/>
                      <w:marBottom w:val="0"/>
                      <w:divBdr>
                        <w:top w:val="none" w:sz="0" w:space="0" w:color="auto"/>
                        <w:left w:val="none" w:sz="0" w:space="0" w:color="auto"/>
                        <w:bottom w:val="none" w:sz="0" w:space="0" w:color="auto"/>
                        <w:right w:val="none" w:sz="0" w:space="0" w:color="auto"/>
                      </w:divBdr>
                    </w:div>
                    <w:div w:id="1153447400">
                      <w:marLeft w:val="561"/>
                      <w:marRight w:val="0"/>
                      <w:marTop w:val="0"/>
                      <w:marBottom w:val="0"/>
                      <w:divBdr>
                        <w:top w:val="none" w:sz="0" w:space="0" w:color="auto"/>
                        <w:left w:val="none" w:sz="0" w:space="0" w:color="auto"/>
                        <w:bottom w:val="none" w:sz="0" w:space="0" w:color="auto"/>
                        <w:right w:val="none" w:sz="0" w:space="0" w:color="auto"/>
                      </w:divBdr>
                    </w:div>
                    <w:div w:id="703023361">
                      <w:marLeft w:val="0"/>
                      <w:marRight w:val="0"/>
                      <w:marTop w:val="0"/>
                      <w:marBottom w:val="0"/>
                      <w:divBdr>
                        <w:top w:val="none" w:sz="0" w:space="0" w:color="auto"/>
                        <w:left w:val="none" w:sz="0" w:space="0" w:color="auto"/>
                        <w:bottom w:val="none" w:sz="0" w:space="0" w:color="auto"/>
                        <w:right w:val="none" w:sz="0" w:space="0" w:color="auto"/>
                      </w:divBdr>
                    </w:div>
                    <w:div w:id="1415009927">
                      <w:marLeft w:val="0"/>
                      <w:marRight w:val="0"/>
                      <w:marTop w:val="0"/>
                      <w:marBottom w:val="0"/>
                      <w:divBdr>
                        <w:top w:val="none" w:sz="0" w:space="0" w:color="auto"/>
                        <w:left w:val="none" w:sz="0" w:space="0" w:color="auto"/>
                        <w:bottom w:val="none" w:sz="0" w:space="0" w:color="auto"/>
                        <w:right w:val="none" w:sz="0" w:space="0" w:color="auto"/>
                      </w:divBdr>
                    </w:div>
                    <w:div w:id="659384424">
                      <w:marLeft w:val="720"/>
                      <w:marRight w:val="0"/>
                      <w:marTop w:val="0"/>
                      <w:marBottom w:val="0"/>
                      <w:divBdr>
                        <w:top w:val="none" w:sz="0" w:space="0" w:color="auto"/>
                        <w:left w:val="none" w:sz="0" w:space="0" w:color="auto"/>
                        <w:bottom w:val="none" w:sz="0" w:space="0" w:color="auto"/>
                        <w:right w:val="none" w:sz="0" w:space="0" w:color="auto"/>
                      </w:divBdr>
                    </w:div>
                    <w:div w:id="312104787">
                      <w:marLeft w:val="720"/>
                      <w:marRight w:val="0"/>
                      <w:marTop w:val="0"/>
                      <w:marBottom w:val="0"/>
                      <w:divBdr>
                        <w:top w:val="none" w:sz="0" w:space="0" w:color="auto"/>
                        <w:left w:val="none" w:sz="0" w:space="0" w:color="auto"/>
                        <w:bottom w:val="none" w:sz="0" w:space="0" w:color="auto"/>
                        <w:right w:val="none" w:sz="0" w:space="0" w:color="auto"/>
                      </w:divBdr>
                    </w:div>
                    <w:div w:id="951281848">
                      <w:marLeft w:val="1440"/>
                      <w:marRight w:val="0"/>
                      <w:marTop w:val="0"/>
                      <w:marBottom w:val="0"/>
                      <w:divBdr>
                        <w:top w:val="none" w:sz="0" w:space="0" w:color="auto"/>
                        <w:left w:val="none" w:sz="0" w:space="0" w:color="auto"/>
                        <w:bottom w:val="none" w:sz="0" w:space="0" w:color="auto"/>
                        <w:right w:val="none" w:sz="0" w:space="0" w:color="auto"/>
                      </w:divBdr>
                    </w:div>
                    <w:div w:id="1875921394">
                      <w:marLeft w:val="1440"/>
                      <w:marRight w:val="0"/>
                      <w:marTop w:val="0"/>
                      <w:marBottom w:val="0"/>
                      <w:divBdr>
                        <w:top w:val="none" w:sz="0" w:space="0" w:color="auto"/>
                        <w:left w:val="none" w:sz="0" w:space="0" w:color="auto"/>
                        <w:bottom w:val="none" w:sz="0" w:space="0" w:color="auto"/>
                        <w:right w:val="none" w:sz="0" w:space="0" w:color="auto"/>
                      </w:divBdr>
                    </w:div>
                    <w:div w:id="1637220795">
                      <w:marLeft w:val="1440"/>
                      <w:marRight w:val="0"/>
                      <w:marTop w:val="0"/>
                      <w:marBottom w:val="0"/>
                      <w:divBdr>
                        <w:top w:val="none" w:sz="0" w:space="0" w:color="auto"/>
                        <w:left w:val="none" w:sz="0" w:space="0" w:color="auto"/>
                        <w:bottom w:val="none" w:sz="0" w:space="0" w:color="auto"/>
                        <w:right w:val="none" w:sz="0" w:space="0" w:color="auto"/>
                      </w:divBdr>
                    </w:div>
                    <w:div w:id="1708869091">
                      <w:marLeft w:val="1440"/>
                      <w:marRight w:val="0"/>
                      <w:marTop w:val="0"/>
                      <w:marBottom w:val="0"/>
                      <w:divBdr>
                        <w:top w:val="none" w:sz="0" w:space="0" w:color="auto"/>
                        <w:left w:val="none" w:sz="0" w:space="0" w:color="auto"/>
                        <w:bottom w:val="none" w:sz="0" w:space="0" w:color="auto"/>
                        <w:right w:val="none" w:sz="0" w:space="0" w:color="auto"/>
                      </w:divBdr>
                    </w:div>
                    <w:div w:id="668405909">
                      <w:marLeft w:val="0"/>
                      <w:marRight w:val="0"/>
                      <w:marTop w:val="0"/>
                      <w:marBottom w:val="0"/>
                      <w:divBdr>
                        <w:top w:val="none" w:sz="0" w:space="0" w:color="auto"/>
                        <w:left w:val="none" w:sz="0" w:space="0" w:color="auto"/>
                        <w:bottom w:val="none" w:sz="0" w:space="0" w:color="auto"/>
                        <w:right w:val="none" w:sz="0" w:space="0" w:color="auto"/>
                      </w:divBdr>
                    </w:div>
                    <w:div w:id="1120760114">
                      <w:marLeft w:val="0"/>
                      <w:marRight w:val="0"/>
                      <w:marTop w:val="0"/>
                      <w:marBottom w:val="0"/>
                      <w:divBdr>
                        <w:top w:val="none" w:sz="0" w:space="0" w:color="auto"/>
                        <w:left w:val="none" w:sz="0" w:space="0" w:color="auto"/>
                        <w:bottom w:val="none" w:sz="0" w:space="0" w:color="auto"/>
                        <w:right w:val="none" w:sz="0" w:space="0" w:color="auto"/>
                      </w:divBdr>
                    </w:div>
                    <w:div w:id="1049888638">
                      <w:marLeft w:val="187"/>
                      <w:marRight w:val="0"/>
                      <w:marTop w:val="0"/>
                      <w:marBottom w:val="0"/>
                      <w:divBdr>
                        <w:top w:val="none" w:sz="0" w:space="0" w:color="auto"/>
                        <w:left w:val="none" w:sz="0" w:space="0" w:color="auto"/>
                        <w:bottom w:val="none" w:sz="0" w:space="0" w:color="auto"/>
                        <w:right w:val="none" w:sz="0" w:space="0" w:color="auto"/>
                      </w:divBdr>
                    </w:div>
                    <w:div w:id="1895894684">
                      <w:marLeft w:val="0"/>
                      <w:marRight w:val="0"/>
                      <w:marTop w:val="0"/>
                      <w:marBottom w:val="0"/>
                      <w:divBdr>
                        <w:top w:val="none" w:sz="0" w:space="0" w:color="auto"/>
                        <w:left w:val="none" w:sz="0" w:space="0" w:color="auto"/>
                        <w:bottom w:val="none" w:sz="0" w:space="0" w:color="auto"/>
                        <w:right w:val="none" w:sz="0" w:space="0" w:color="auto"/>
                      </w:divBdr>
                    </w:div>
                    <w:div w:id="1874805390">
                      <w:marLeft w:val="0"/>
                      <w:marRight w:val="0"/>
                      <w:marTop w:val="0"/>
                      <w:marBottom w:val="0"/>
                      <w:divBdr>
                        <w:top w:val="none" w:sz="0" w:space="0" w:color="auto"/>
                        <w:left w:val="none" w:sz="0" w:space="0" w:color="auto"/>
                        <w:bottom w:val="none" w:sz="0" w:space="0" w:color="auto"/>
                        <w:right w:val="none" w:sz="0" w:space="0" w:color="auto"/>
                      </w:divBdr>
                    </w:div>
                    <w:div w:id="1348411235">
                      <w:marLeft w:val="0"/>
                      <w:marRight w:val="0"/>
                      <w:marTop w:val="0"/>
                      <w:marBottom w:val="0"/>
                      <w:divBdr>
                        <w:top w:val="none" w:sz="0" w:space="0" w:color="auto"/>
                        <w:left w:val="none" w:sz="0" w:space="0" w:color="auto"/>
                        <w:bottom w:val="none" w:sz="0" w:space="0" w:color="auto"/>
                        <w:right w:val="none" w:sz="0" w:space="0" w:color="auto"/>
                      </w:divBdr>
                    </w:div>
                    <w:div w:id="1018432634">
                      <w:marLeft w:val="187"/>
                      <w:marRight w:val="0"/>
                      <w:marTop w:val="0"/>
                      <w:marBottom w:val="0"/>
                      <w:divBdr>
                        <w:top w:val="none" w:sz="0" w:space="0" w:color="auto"/>
                        <w:left w:val="none" w:sz="0" w:space="0" w:color="auto"/>
                        <w:bottom w:val="none" w:sz="0" w:space="0" w:color="auto"/>
                        <w:right w:val="none" w:sz="0" w:space="0" w:color="auto"/>
                      </w:divBdr>
                    </w:div>
                    <w:div w:id="592202981">
                      <w:marLeft w:val="0"/>
                      <w:marRight w:val="0"/>
                      <w:marTop w:val="0"/>
                      <w:marBottom w:val="0"/>
                      <w:divBdr>
                        <w:top w:val="none" w:sz="0" w:space="0" w:color="auto"/>
                        <w:left w:val="none" w:sz="0" w:space="0" w:color="auto"/>
                        <w:bottom w:val="none" w:sz="0" w:space="0" w:color="auto"/>
                        <w:right w:val="none" w:sz="0" w:space="0" w:color="auto"/>
                      </w:divBdr>
                    </w:div>
                    <w:div w:id="328676957">
                      <w:marLeft w:val="0"/>
                      <w:marRight w:val="0"/>
                      <w:marTop w:val="0"/>
                      <w:marBottom w:val="0"/>
                      <w:divBdr>
                        <w:top w:val="none" w:sz="0" w:space="0" w:color="auto"/>
                        <w:left w:val="none" w:sz="0" w:space="0" w:color="auto"/>
                        <w:bottom w:val="none" w:sz="0" w:space="0" w:color="auto"/>
                        <w:right w:val="none" w:sz="0" w:space="0" w:color="auto"/>
                      </w:divBdr>
                    </w:div>
                    <w:div w:id="344749427">
                      <w:marLeft w:val="187"/>
                      <w:marRight w:val="0"/>
                      <w:marTop w:val="0"/>
                      <w:marBottom w:val="0"/>
                      <w:divBdr>
                        <w:top w:val="none" w:sz="0" w:space="0" w:color="auto"/>
                        <w:left w:val="none" w:sz="0" w:space="0" w:color="auto"/>
                        <w:bottom w:val="none" w:sz="0" w:space="0" w:color="auto"/>
                        <w:right w:val="none" w:sz="0" w:space="0" w:color="auto"/>
                      </w:divBdr>
                    </w:div>
                    <w:div w:id="1919748999">
                      <w:marLeft w:val="0"/>
                      <w:marRight w:val="0"/>
                      <w:marTop w:val="0"/>
                      <w:marBottom w:val="0"/>
                      <w:divBdr>
                        <w:top w:val="none" w:sz="0" w:space="0" w:color="auto"/>
                        <w:left w:val="none" w:sz="0" w:space="0" w:color="auto"/>
                        <w:bottom w:val="none" w:sz="0" w:space="0" w:color="auto"/>
                        <w:right w:val="none" w:sz="0" w:space="0" w:color="auto"/>
                      </w:divBdr>
                    </w:div>
                    <w:div w:id="1017003537">
                      <w:marLeft w:val="0"/>
                      <w:marRight w:val="0"/>
                      <w:marTop w:val="0"/>
                      <w:marBottom w:val="0"/>
                      <w:divBdr>
                        <w:top w:val="none" w:sz="0" w:space="0" w:color="auto"/>
                        <w:left w:val="none" w:sz="0" w:space="0" w:color="auto"/>
                        <w:bottom w:val="none" w:sz="0" w:space="0" w:color="auto"/>
                        <w:right w:val="none" w:sz="0" w:space="0" w:color="auto"/>
                      </w:divBdr>
                    </w:div>
                    <w:div w:id="808398123">
                      <w:marLeft w:val="0"/>
                      <w:marRight w:val="0"/>
                      <w:marTop w:val="0"/>
                      <w:marBottom w:val="0"/>
                      <w:divBdr>
                        <w:top w:val="none" w:sz="0" w:space="0" w:color="auto"/>
                        <w:left w:val="none" w:sz="0" w:space="0" w:color="auto"/>
                        <w:bottom w:val="none" w:sz="0" w:space="0" w:color="auto"/>
                        <w:right w:val="none" w:sz="0" w:space="0" w:color="auto"/>
                      </w:divBdr>
                    </w:div>
                    <w:div w:id="1704212230">
                      <w:marLeft w:val="187"/>
                      <w:marRight w:val="0"/>
                      <w:marTop w:val="0"/>
                      <w:marBottom w:val="0"/>
                      <w:divBdr>
                        <w:top w:val="none" w:sz="0" w:space="0" w:color="auto"/>
                        <w:left w:val="none" w:sz="0" w:space="0" w:color="auto"/>
                        <w:bottom w:val="none" w:sz="0" w:space="0" w:color="auto"/>
                        <w:right w:val="none" w:sz="0" w:space="0" w:color="auto"/>
                      </w:divBdr>
                    </w:div>
                    <w:div w:id="2105415704">
                      <w:marLeft w:val="0"/>
                      <w:marRight w:val="0"/>
                      <w:marTop w:val="0"/>
                      <w:marBottom w:val="0"/>
                      <w:divBdr>
                        <w:top w:val="none" w:sz="0" w:space="0" w:color="auto"/>
                        <w:left w:val="none" w:sz="0" w:space="0" w:color="auto"/>
                        <w:bottom w:val="none" w:sz="0" w:space="0" w:color="auto"/>
                        <w:right w:val="none" w:sz="0" w:space="0" w:color="auto"/>
                      </w:divBdr>
                    </w:div>
                    <w:div w:id="1392771724">
                      <w:marLeft w:val="0"/>
                      <w:marRight w:val="0"/>
                      <w:marTop w:val="0"/>
                      <w:marBottom w:val="0"/>
                      <w:divBdr>
                        <w:top w:val="none" w:sz="0" w:space="0" w:color="auto"/>
                        <w:left w:val="none" w:sz="0" w:space="0" w:color="auto"/>
                        <w:bottom w:val="none" w:sz="0" w:space="0" w:color="auto"/>
                        <w:right w:val="none" w:sz="0" w:space="0" w:color="auto"/>
                      </w:divBdr>
                    </w:div>
                    <w:div w:id="1172447686">
                      <w:marLeft w:val="187"/>
                      <w:marRight w:val="0"/>
                      <w:marTop w:val="0"/>
                      <w:marBottom w:val="0"/>
                      <w:divBdr>
                        <w:top w:val="none" w:sz="0" w:space="0" w:color="auto"/>
                        <w:left w:val="none" w:sz="0" w:space="0" w:color="auto"/>
                        <w:bottom w:val="none" w:sz="0" w:space="0" w:color="auto"/>
                        <w:right w:val="none" w:sz="0" w:space="0" w:color="auto"/>
                      </w:divBdr>
                    </w:div>
                    <w:div w:id="1256400111">
                      <w:marLeft w:val="0"/>
                      <w:marRight w:val="0"/>
                      <w:marTop w:val="0"/>
                      <w:marBottom w:val="0"/>
                      <w:divBdr>
                        <w:top w:val="none" w:sz="0" w:space="0" w:color="auto"/>
                        <w:left w:val="none" w:sz="0" w:space="0" w:color="auto"/>
                        <w:bottom w:val="none" w:sz="0" w:space="0" w:color="auto"/>
                        <w:right w:val="none" w:sz="0" w:space="0" w:color="auto"/>
                      </w:divBdr>
                    </w:div>
                    <w:div w:id="2038894617">
                      <w:marLeft w:val="0"/>
                      <w:marRight w:val="0"/>
                      <w:marTop w:val="0"/>
                      <w:marBottom w:val="0"/>
                      <w:divBdr>
                        <w:top w:val="none" w:sz="0" w:space="0" w:color="auto"/>
                        <w:left w:val="none" w:sz="0" w:space="0" w:color="auto"/>
                        <w:bottom w:val="none" w:sz="0" w:space="0" w:color="auto"/>
                        <w:right w:val="none" w:sz="0" w:space="0" w:color="auto"/>
                      </w:divBdr>
                    </w:div>
                    <w:div w:id="305160047">
                      <w:marLeft w:val="0"/>
                      <w:marRight w:val="0"/>
                      <w:marTop w:val="0"/>
                      <w:marBottom w:val="0"/>
                      <w:divBdr>
                        <w:top w:val="none" w:sz="0" w:space="0" w:color="auto"/>
                        <w:left w:val="none" w:sz="0" w:space="0" w:color="auto"/>
                        <w:bottom w:val="none" w:sz="0" w:space="0" w:color="auto"/>
                        <w:right w:val="none" w:sz="0" w:space="0" w:color="auto"/>
                      </w:divBdr>
                    </w:div>
                    <w:div w:id="1280602339">
                      <w:marLeft w:val="187"/>
                      <w:marRight w:val="0"/>
                      <w:marTop w:val="0"/>
                      <w:marBottom w:val="0"/>
                      <w:divBdr>
                        <w:top w:val="none" w:sz="0" w:space="0" w:color="auto"/>
                        <w:left w:val="none" w:sz="0" w:space="0" w:color="auto"/>
                        <w:bottom w:val="none" w:sz="0" w:space="0" w:color="auto"/>
                        <w:right w:val="none" w:sz="0" w:space="0" w:color="auto"/>
                      </w:divBdr>
                    </w:div>
                    <w:div w:id="1319922279">
                      <w:marLeft w:val="0"/>
                      <w:marRight w:val="0"/>
                      <w:marTop w:val="0"/>
                      <w:marBottom w:val="0"/>
                      <w:divBdr>
                        <w:top w:val="none" w:sz="0" w:space="0" w:color="auto"/>
                        <w:left w:val="none" w:sz="0" w:space="0" w:color="auto"/>
                        <w:bottom w:val="none" w:sz="0" w:space="0" w:color="auto"/>
                        <w:right w:val="none" w:sz="0" w:space="0" w:color="auto"/>
                      </w:divBdr>
                    </w:div>
                    <w:div w:id="459883546">
                      <w:marLeft w:val="0"/>
                      <w:marRight w:val="0"/>
                      <w:marTop w:val="0"/>
                      <w:marBottom w:val="0"/>
                      <w:divBdr>
                        <w:top w:val="none" w:sz="0" w:space="0" w:color="auto"/>
                        <w:left w:val="none" w:sz="0" w:space="0" w:color="auto"/>
                        <w:bottom w:val="none" w:sz="0" w:space="0" w:color="auto"/>
                        <w:right w:val="none" w:sz="0" w:space="0" w:color="auto"/>
                      </w:divBdr>
                    </w:div>
                    <w:div w:id="694304440">
                      <w:marLeft w:val="187"/>
                      <w:marRight w:val="0"/>
                      <w:marTop w:val="0"/>
                      <w:marBottom w:val="0"/>
                      <w:divBdr>
                        <w:top w:val="none" w:sz="0" w:space="0" w:color="auto"/>
                        <w:left w:val="none" w:sz="0" w:space="0" w:color="auto"/>
                        <w:bottom w:val="none" w:sz="0" w:space="0" w:color="auto"/>
                        <w:right w:val="none" w:sz="0" w:space="0" w:color="auto"/>
                      </w:divBdr>
                    </w:div>
                    <w:div w:id="559632270">
                      <w:marLeft w:val="0"/>
                      <w:marRight w:val="0"/>
                      <w:marTop w:val="0"/>
                      <w:marBottom w:val="0"/>
                      <w:divBdr>
                        <w:top w:val="none" w:sz="0" w:space="0" w:color="auto"/>
                        <w:left w:val="none" w:sz="0" w:space="0" w:color="auto"/>
                        <w:bottom w:val="none" w:sz="0" w:space="0" w:color="auto"/>
                        <w:right w:val="none" w:sz="0" w:space="0" w:color="auto"/>
                      </w:divBdr>
                    </w:div>
                    <w:div w:id="454252152">
                      <w:marLeft w:val="0"/>
                      <w:marRight w:val="0"/>
                      <w:marTop w:val="0"/>
                      <w:marBottom w:val="0"/>
                      <w:divBdr>
                        <w:top w:val="none" w:sz="0" w:space="0" w:color="auto"/>
                        <w:left w:val="none" w:sz="0" w:space="0" w:color="auto"/>
                        <w:bottom w:val="none" w:sz="0" w:space="0" w:color="auto"/>
                        <w:right w:val="none" w:sz="0" w:space="0" w:color="auto"/>
                      </w:divBdr>
                    </w:div>
                    <w:div w:id="1274895880">
                      <w:marLeft w:val="187"/>
                      <w:marRight w:val="0"/>
                      <w:marTop w:val="0"/>
                      <w:marBottom w:val="0"/>
                      <w:divBdr>
                        <w:top w:val="none" w:sz="0" w:space="0" w:color="auto"/>
                        <w:left w:val="none" w:sz="0" w:space="0" w:color="auto"/>
                        <w:bottom w:val="none" w:sz="0" w:space="0" w:color="auto"/>
                        <w:right w:val="none" w:sz="0" w:space="0" w:color="auto"/>
                      </w:divBdr>
                    </w:div>
                    <w:div w:id="197282117">
                      <w:marLeft w:val="0"/>
                      <w:marRight w:val="0"/>
                      <w:marTop w:val="0"/>
                      <w:marBottom w:val="0"/>
                      <w:divBdr>
                        <w:top w:val="none" w:sz="0" w:space="0" w:color="auto"/>
                        <w:left w:val="none" w:sz="0" w:space="0" w:color="auto"/>
                        <w:bottom w:val="none" w:sz="0" w:space="0" w:color="auto"/>
                        <w:right w:val="none" w:sz="0" w:space="0" w:color="auto"/>
                      </w:divBdr>
                    </w:div>
                    <w:div w:id="1969622533">
                      <w:marLeft w:val="0"/>
                      <w:marRight w:val="0"/>
                      <w:marTop w:val="0"/>
                      <w:marBottom w:val="0"/>
                      <w:divBdr>
                        <w:top w:val="none" w:sz="0" w:space="0" w:color="auto"/>
                        <w:left w:val="none" w:sz="0" w:space="0" w:color="auto"/>
                        <w:bottom w:val="none" w:sz="0" w:space="0" w:color="auto"/>
                        <w:right w:val="none" w:sz="0" w:space="0" w:color="auto"/>
                      </w:divBdr>
                    </w:div>
                    <w:div w:id="1948270606">
                      <w:marLeft w:val="187"/>
                      <w:marRight w:val="0"/>
                      <w:marTop w:val="0"/>
                      <w:marBottom w:val="0"/>
                      <w:divBdr>
                        <w:top w:val="none" w:sz="0" w:space="0" w:color="auto"/>
                        <w:left w:val="none" w:sz="0" w:space="0" w:color="auto"/>
                        <w:bottom w:val="none" w:sz="0" w:space="0" w:color="auto"/>
                        <w:right w:val="none" w:sz="0" w:space="0" w:color="auto"/>
                      </w:divBdr>
                    </w:div>
                    <w:div w:id="2097168877">
                      <w:marLeft w:val="0"/>
                      <w:marRight w:val="0"/>
                      <w:marTop w:val="0"/>
                      <w:marBottom w:val="0"/>
                      <w:divBdr>
                        <w:top w:val="none" w:sz="0" w:space="0" w:color="auto"/>
                        <w:left w:val="none" w:sz="0" w:space="0" w:color="auto"/>
                        <w:bottom w:val="none" w:sz="0" w:space="0" w:color="auto"/>
                        <w:right w:val="none" w:sz="0" w:space="0" w:color="auto"/>
                      </w:divBdr>
                    </w:div>
                    <w:div w:id="877625081">
                      <w:marLeft w:val="0"/>
                      <w:marRight w:val="0"/>
                      <w:marTop w:val="0"/>
                      <w:marBottom w:val="0"/>
                      <w:divBdr>
                        <w:top w:val="none" w:sz="0" w:space="0" w:color="auto"/>
                        <w:left w:val="none" w:sz="0" w:space="0" w:color="auto"/>
                        <w:bottom w:val="none" w:sz="0" w:space="0" w:color="auto"/>
                        <w:right w:val="none" w:sz="0" w:space="0" w:color="auto"/>
                      </w:divBdr>
                    </w:div>
                    <w:div w:id="1365211477">
                      <w:marLeft w:val="0"/>
                      <w:marRight w:val="0"/>
                      <w:marTop w:val="0"/>
                      <w:marBottom w:val="0"/>
                      <w:divBdr>
                        <w:top w:val="none" w:sz="0" w:space="0" w:color="auto"/>
                        <w:left w:val="none" w:sz="0" w:space="0" w:color="auto"/>
                        <w:bottom w:val="none" w:sz="0" w:space="0" w:color="auto"/>
                        <w:right w:val="none" w:sz="0" w:space="0" w:color="auto"/>
                      </w:divBdr>
                    </w:div>
                    <w:div w:id="1319728859">
                      <w:marLeft w:val="187"/>
                      <w:marRight w:val="0"/>
                      <w:marTop w:val="0"/>
                      <w:marBottom w:val="0"/>
                      <w:divBdr>
                        <w:top w:val="none" w:sz="0" w:space="0" w:color="auto"/>
                        <w:left w:val="none" w:sz="0" w:space="0" w:color="auto"/>
                        <w:bottom w:val="none" w:sz="0" w:space="0" w:color="auto"/>
                        <w:right w:val="none" w:sz="0" w:space="0" w:color="auto"/>
                      </w:divBdr>
                    </w:div>
                    <w:div w:id="1640307466">
                      <w:marLeft w:val="0"/>
                      <w:marRight w:val="0"/>
                      <w:marTop w:val="0"/>
                      <w:marBottom w:val="0"/>
                      <w:divBdr>
                        <w:top w:val="none" w:sz="0" w:space="0" w:color="auto"/>
                        <w:left w:val="none" w:sz="0" w:space="0" w:color="auto"/>
                        <w:bottom w:val="none" w:sz="0" w:space="0" w:color="auto"/>
                        <w:right w:val="none" w:sz="0" w:space="0" w:color="auto"/>
                      </w:divBdr>
                    </w:div>
                    <w:div w:id="1804040047">
                      <w:marLeft w:val="0"/>
                      <w:marRight w:val="0"/>
                      <w:marTop w:val="0"/>
                      <w:marBottom w:val="0"/>
                      <w:divBdr>
                        <w:top w:val="none" w:sz="0" w:space="0" w:color="auto"/>
                        <w:left w:val="none" w:sz="0" w:space="0" w:color="auto"/>
                        <w:bottom w:val="none" w:sz="0" w:space="0" w:color="auto"/>
                        <w:right w:val="none" w:sz="0" w:space="0" w:color="auto"/>
                      </w:divBdr>
                    </w:div>
                    <w:div w:id="86586816">
                      <w:marLeft w:val="187"/>
                      <w:marRight w:val="0"/>
                      <w:marTop w:val="0"/>
                      <w:marBottom w:val="0"/>
                      <w:divBdr>
                        <w:top w:val="none" w:sz="0" w:space="0" w:color="auto"/>
                        <w:left w:val="none" w:sz="0" w:space="0" w:color="auto"/>
                        <w:bottom w:val="none" w:sz="0" w:space="0" w:color="auto"/>
                        <w:right w:val="none" w:sz="0" w:space="0" w:color="auto"/>
                      </w:divBdr>
                    </w:div>
                    <w:div w:id="421999937">
                      <w:marLeft w:val="0"/>
                      <w:marRight w:val="0"/>
                      <w:marTop w:val="0"/>
                      <w:marBottom w:val="0"/>
                      <w:divBdr>
                        <w:top w:val="none" w:sz="0" w:space="0" w:color="auto"/>
                        <w:left w:val="none" w:sz="0" w:space="0" w:color="auto"/>
                        <w:bottom w:val="none" w:sz="0" w:space="0" w:color="auto"/>
                        <w:right w:val="none" w:sz="0" w:space="0" w:color="auto"/>
                      </w:divBdr>
                    </w:div>
                    <w:div w:id="472601971">
                      <w:marLeft w:val="0"/>
                      <w:marRight w:val="0"/>
                      <w:marTop w:val="0"/>
                      <w:marBottom w:val="0"/>
                      <w:divBdr>
                        <w:top w:val="none" w:sz="0" w:space="0" w:color="auto"/>
                        <w:left w:val="none" w:sz="0" w:space="0" w:color="auto"/>
                        <w:bottom w:val="none" w:sz="0" w:space="0" w:color="auto"/>
                        <w:right w:val="none" w:sz="0" w:space="0" w:color="auto"/>
                      </w:divBdr>
                    </w:div>
                    <w:div w:id="827357244">
                      <w:marLeft w:val="0"/>
                      <w:marRight w:val="0"/>
                      <w:marTop w:val="0"/>
                      <w:marBottom w:val="0"/>
                      <w:divBdr>
                        <w:top w:val="none" w:sz="0" w:space="0" w:color="auto"/>
                        <w:left w:val="none" w:sz="0" w:space="0" w:color="auto"/>
                        <w:bottom w:val="none" w:sz="0" w:space="0" w:color="auto"/>
                        <w:right w:val="none" w:sz="0" w:space="0" w:color="auto"/>
                      </w:divBdr>
                    </w:div>
                    <w:div w:id="1036854310">
                      <w:marLeft w:val="187"/>
                      <w:marRight w:val="0"/>
                      <w:marTop w:val="0"/>
                      <w:marBottom w:val="0"/>
                      <w:divBdr>
                        <w:top w:val="none" w:sz="0" w:space="0" w:color="auto"/>
                        <w:left w:val="none" w:sz="0" w:space="0" w:color="auto"/>
                        <w:bottom w:val="none" w:sz="0" w:space="0" w:color="auto"/>
                        <w:right w:val="none" w:sz="0" w:space="0" w:color="auto"/>
                      </w:divBdr>
                    </w:div>
                    <w:div w:id="1499225613">
                      <w:marLeft w:val="0"/>
                      <w:marRight w:val="0"/>
                      <w:marTop w:val="0"/>
                      <w:marBottom w:val="0"/>
                      <w:divBdr>
                        <w:top w:val="none" w:sz="0" w:space="0" w:color="auto"/>
                        <w:left w:val="none" w:sz="0" w:space="0" w:color="auto"/>
                        <w:bottom w:val="none" w:sz="0" w:space="0" w:color="auto"/>
                        <w:right w:val="none" w:sz="0" w:space="0" w:color="auto"/>
                      </w:divBdr>
                    </w:div>
                    <w:div w:id="1046953251">
                      <w:marLeft w:val="0"/>
                      <w:marRight w:val="0"/>
                      <w:marTop w:val="0"/>
                      <w:marBottom w:val="0"/>
                      <w:divBdr>
                        <w:top w:val="none" w:sz="0" w:space="0" w:color="auto"/>
                        <w:left w:val="none" w:sz="0" w:space="0" w:color="auto"/>
                        <w:bottom w:val="none" w:sz="0" w:space="0" w:color="auto"/>
                        <w:right w:val="none" w:sz="0" w:space="0" w:color="auto"/>
                      </w:divBdr>
                    </w:div>
                    <w:div w:id="75327574">
                      <w:marLeft w:val="187"/>
                      <w:marRight w:val="0"/>
                      <w:marTop w:val="0"/>
                      <w:marBottom w:val="0"/>
                      <w:divBdr>
                        <w:top w:val="none" w:sz="0" w:space="0" w:color="auto"/>
                        <w:left w:val="none" w:sz="0" w:space="0" w:color="auto"/>
                        <w:bottom w:val="none" w:sz="0" w:space="0" w:color="auto"/>
                        <w:right w:val="none" w:sz="0" w:space="0" w:color="auto"/>
                      </w:divBdr>
                    </w:div>
                    <w:div w:id="1648902166">
                      <w:marLeft w:val="0"/>
                      <w:marRight w:val="0"/>
                      <w:marTop w:val="0"/>
                      <w:marBottom w:val="0"/>
                      <w:divBdr>
                        <w:top w:val="none" w:sz="0" w:space="0" w:color="auto"/>
                        <w:left w:val="none" w:sz="0" w:space="0" w:color="auto"/>
                        <w:bottom w:val="none" w:sz="0" w:space="0" w:color="auto"/>
                        <w:right w:val="none" w:sz="0" w:space="0" w:color="auto"/>
                      </w:divBdr>
                    </w:div>
                    <w:div w:id="856113777">
                      <w:marLeft w:val="0"/>
                      <w:marRight w:val="0"/>
                      <w:marTop w:val="0"/>
                      <w:marBottom w:val="0"/>
                      <w:divBdr>
                        <w:top w:val="none" w:sz="0" w:space="0" w:color="auto"/>
                        <w:left w:val="none" w:sz="0" w:space="0" w:color="auto"/>
                        <w:bottom w:val="none" w:sz="0" w:space="0" w:color="auto"/>
                        <w:right w:val="none" w:sz="0" w:space="0" w:color="auto"/>
                      </w:divBdr>
                    </w:div>
                    <w:div w:id="384984550">
                      <w:marLeft w:val="0"/>
                      <w:marRight w:val="0"/>
                      <w:marTop w:val="0"/>
                      <w:marBottom w:val="0"/>
                      <w:divBdr>
                        <w:top w:val="none" w:sz="0" w:space="0" w:color="auto"/>
                        <w:left w:val="none" w:sz="0" w:space="0" w:color="auto"/>
                        <w:bottom w:val="none" w:sz="0" w:space="0" w:color="auto"/>
                        <w:right w:val="none" w:sz="0" w:space="0" w:color="auto"/>
                      </w:divBdr>
                    </w:div>
                    <w:div w:id="1059868180">
                      <w:marLeft w:val="187"/>
                      <w:marRight w:val="0"/>
                      <w:marTop w:val="0"/>
                      <w:marBottom w:val="0"/>
                      <w:divBdr>
                        <w:top w:val="none" w:sz="0" w:space="0" w:color="auto"/>
                        <w:left w:val="none" w:sz="0" w:space="0" w:color="auto"/>
                        <w:bottom w:val="none" w:sz="0" w:space="0" w:color="auto"/>
                        <w:right w:val="none" w:sz="0" w:space="0" w:color="auto"/>
                      </w:divBdr>
                    </w:div>
                    <w:div w:id="1704861543">
                      <w:marLeft w:val="0"/>
                      <w:marRight w:val="0"/>
                      <w:marTop w:val="0"/>
                      <w:marBottom w:val="0"/>
                      <w:divBdr>
                        <w:top w:val="none" w:sz="0" w:space="0" w:color="auto"/>
                        <w:left w:val="none" w:sz="0" w:space="0" w:color="auto"/>
                        <w:bottom w:val="none" w:sz="0" w:space="0" w:color="auto"/>
                        <w:right w:val="none" w:sz="0" w:space="0" w:color="auto"/>
                      </w:divBdr>
                    </w:div>
                    <w:div w:id="1159074725">
                      <w:marLeft w:val="0"/>
                      <w:marRight w:val="0"/>
                      <w:marTop w:val="0"/>
                      <w:marBottom w:val="0"/>
                      <w:divBdr>
                        <w:top w:val="none" w:sz="0" w:space="0" w:color="auto"/>
                        <w:left w:val="none" w:sz="0" w:space="0" w:color="auto"/>
                        <w:bottom w:val="none" w:sz="0" w:space="0" w:color="auto"/>
                        <w:right w:val="none" w:sz="0" w:space="0" w:color="auto"/>
                      </w:divBdr>
                    </w:div>
                    <w:div w:id="673147350">
                      <w:marLeft w:val="187"/>
                      <w:marRight w:val="0"/>
                      <w:marTop w:val="0"/>
                      <w:marBottom w:val="0"/>
                      <w:divBdr>
                        <w:top w:val="none" w:sz="0" w:space="0" w:color="auto"/>
                        <w:left w:val="none" w:sz="0" w:space="0" w:color="auto"/>
                        <w:bottom w:val="none" w:sz="0" w:space="0" w:color="auto"/>
                        <w:right w:val="none" w:sz="0" w:space="0" w:color="auto"/>
                      </w:divBdr>
                    </w:div>
                    <w:div w:id="1448039157">
                      <w:marLeft w:val="0"/>
                      <w:marRight w:val="0"/>
                      <w:marTop w:val="0"/>
                      <w:marBottom w:val="0"/>
                      <w:divBdr>
                        <w:top w:val="none" w:sz="0" w:space="0" w:color="auto"/>
                        <w:left w:val="none" w:sz="0" w:space="0" w:color="auto"/>
                        <w:bottom w:val="none" w:sz="0" w:space="0" w:color="auto"/>
                        <w:right w:val="none" w:sz="0" w:space="0" w:color="auto"/>
                      </w:divBdr>
                    </w:div>
                    <w:div w:id="730159393">
                      <w:marLeft w:val="0"/>
                      <w:marRight w:val="0"/>
                      <w:marTop w:val="0"/>
                      <w:marBottom w:val="0"/>
                      <w:divBdr>
                        <w:top w:val="none" w:sz="0" w:space="0" w:color="auto"/>
                        <w:left w:val="none" w:sz="0" w:space="0" w:color="auto"/>
                        <w:bottom w:val="none" w:sz="0" w:space="0" w:color="auto"/>
                        <w:right w:val="none" w:sz="0" w:space="0" w:color="auto"/>
                      </w:divBdr>
                    </w:div>
                    <w:div w:id="2017074749">
                      <w:marLeft w:val="187"/>
                      <w:marRight w:val="0"/>
                      <w:marTop w:val="0"/>
                      <w:marBottom w:val="0"/>
                      <w:divBdr>
                        <w:top w:val="none" w:sz="0" w:space="0" w:color="auto"/>
                        <w:left w:val="none" w:sz="0" w:space="0" w:color="auto"/>
                        <w:bottom w:val="none" w:sz="0" w:space="0" w:color="auto"/>
                        <w:right w:val="none" w:sz="0" w:space="0" w:color="auto"/>
                      </w:divBdr>
                    </w:div>
                    <w:div w:id="283076140">
                      <w:marLeft w:val="0"/>
                      <w:marRight w:val="0"/>
                      <w:marTop w:val="0"/>
                      <w:marBottom w:val="0"/>
                      <w:divBdr>
                        <w:top w:val="none" w:sz="0" w:space="0" w:color="auto"/>
                        <w:left w:val="none" w:sz="0" w:space="0" w:color="auto"/>
                        <w:bottom w:val="none" w:sz="0" w:space="0" w:color="auto"/>
                        <w:right w:val="none" w:sz="0" w:space="0" w:color="auto"/>
                      </w:divBdr>
                    </w:div>
                    <w:div w:id="1023943572">
                      <w:marLeft w:val="0"/>
                      <w:marRight w:val="0"/>
                      <w:marTop w:val="0"/>
                      <w:marBottom w:val="0"/>
                      <w:divBdr>
                        <w:top w:val="none" w:sz="0" w:space="0" w:color="auto"/>
                        <w:left w:val="none" w:sz="0" w:space="0" w:color="auto"/>
                        <w:bottom w:val="none" w:sz="0" w:space="0" w:color="auto"/>
                        <w:right w:val="none" w:sz="0" w:space="0" w:color="auto"/>
                      </w:divBdr>
                    </w:div>
                    <w:div w:id="158154665">
                      <w:marLeft w:val="0"/>
                      <w:marRight w:val="0"/>
                      <w:marTop w:val="0"/>
                      <w:marBottom w:val="0"/>
                      <w:divBdr>
                        <w:top w:val="none" w:sz="0" w:space="0" w:color="auto"/>
                        <w:left w:val="none" w:sz="0" w:space="0" w:color="auto"/>
                        <w:bottom w:val="none" w:sz="0" w:space="0" w:color="auto"/>
                        <w:right w:val="none" w:sz="0" w:space="0" w:color="auto"/>
                      </w:divBdr>
                    </w:div>
                    <w:div w:id="1664965398">
                      <w:marLeft w:val="0"/>
                      <w:marRight w:val="0"/>
                      <w:marTop w:val="0"/>
                      <w:marBottom w:val="0"/>
                      <w:divBdr>
                        <w:top w:val="none" w:sz="0" w:space="0" w:color="auto"/>
                        <w:left w:val="none" w:sz="0" w:space="0" w:color="auto"/>
                        <w:bottom w:val="none" w:sz="0" w:space="0" w:color="auto"/>
                        <w:right w:val="none" w:sz="0" w:space="0" w:color="auto"/>
                      </w:divBdr>
                    </w:div>
                    <w:div w:id="800030171">
                      <w:marLeft w:val="0"/>
                      <w:marRight w:val="0"/>
                      <w:marTop w:val="0"/>
                      <w:marBottom w:val="0"/>
                      <w:divBdr>
                        <w:top w:val="none" w:sz="0" w:space="0" w:color="auto"/>
                        <w:left w:val="none" w:sz="0" w:space="0" w:color="auto"/>
                        <w:bottom w:val="none" w:sz="0" w:space="0" w:color="auto"/>
                        <w:right w:val="none" w:sz="0" w:space="0" w:color="auto"/>
                      </w:divBdr>
                    </w:div>
                    <w:div w:id="1657539197">
                      <w:marLeft w:val="561"/>
                      <w:marRight w:val="0"/>
                      <w:marTop w:val="0"/>
                      <w:marBottom w:val="0"/>
                      <w:divBdr>
                        <w:top w:val="none" w:sz="0" w:space="0" w:color="auto"/>
                        <w:left w:val="none" w:sz="0" w:space="0" w:color="auto"/>
                        <w:bottom w:val="none" w:sz="0" w:space="0" w:color="auto"/>
                        <w:right w:val="none" w:sz="0" w:space="0" w:color="auto"/>
                      </w:divBdr>
                    </w:div>
                    <w:div w:id="1457137051">
                      <w:marLeft w:val="0"/>
                      <w:marRight w:val="0"/>
                      <w:marTop w:val="0"/>
                      <w:marBottom w:val="0"/>
                      <w:divBdr>
                        <w:top w:val="none" w:sz="0" w:space="0" w:color="auto"/>
                        <w:left w:val="none" w:sz="0" w:space="0" w:color="auto"/>
                        <w:bottom w:val="none" w:sz="0" w:space="0" w:color="auto"/>
                        <w:right w:val="none" w:sz="0" w:space="0" w:color="auto"/>
                      </w:divBdr>
                    </w:div>
                    <w:div w:id="1309552930">
                      <w:marLeft w:val="0"/>
                      <w:marRight w:val="0"/>
                      <w:marTop w:val="0"/>
                      <w:marBottom w:val="0"/>
                      <w:divBdr>
                        <w:top w:val="none" w:sz="0" w:space="0" w:color="auto"/>
                        <w:left w:val="none" w:sz="0" w:space="0" w:color="auto"/>
                        <w:bottom w:val="none" w:sz="0" w:space="0" w:color="auto"/>
                        <w:right w:val="none" w:sz="0" w:space="0" w:color="auto"/>
                      </w:divBdr>
                    </w:div>
                    <w:div w:id="21323997">
                      <w:marLeft w:val="561"/>
                      <w:marRight w:val="0"/>
                      <w:marTop w:val="0"/>
                      <w:marBottom w:val="0"/>
                      <w:divBdr>
                        <w:top w:val="none" w:sz="0" w:space="0" w:color="auto"/>
                        <w:left w:val="none" w:sz="0" w:space="0" w:color="auto"/>
                        <w:bottom w:val="none" w:sz="0" w:space="0" w:color="auto"/>
                        <w:right w:val="none" w:sz="0" w:space="0" w:color="auto"/>
                      </w:divBdr>
                    </w:div>
                    <w:div w:id="276067858">
                      <w:marLeft w:val="0"/>
                      <w:marRight w:val="0"/>
                      <w:marTop w:val="0"/>
                      <w:marBottom w:val="0"/>
                      <w:divBdr>
                        <w:top w:val="none" w:sz="0" w:space="0" w:color="auto"/>
                        <w:left w:val="none" w:sz="0" w:space="0" w:color="auto"/>
                        <w:bottom w:val="none" w:sz="0" w:space="0" w:color="auto"/>
                        <w:right w:val="none" w:sz="0" w:space="0" w:color="auto"/>
                      </w:divBdr>
                    </w:div>
                    <w:div w:id="1121801689">
                      <w:marLeft w:val="0"/>
                      <w:marRight w:val="0"/>
                      <w:marTop w:val="0"/>
                      <w:marBottom w:val="0"/>
                      <w:divBdr>
                        <w:top w:val="none" w:sz="0" w:space="0" w:color="auto"/>
                        <w:left w:val="none" w:sz="0" w:space="0" w:color="auto"/>
                        <w:bottom w:val="none" w:sz="0" w:space="0" w:color="auto"/>
                        <w:right w:val="none" w:sz="0" w:space="0" w:color="auto"/>
                      </w:divBdr>
                    </w:div>
                    <w:div w:id="388267851">
                      <w:marLeft w:val="0"/>
                      <w:marRight w:val="0"/>
                      <w:marTop w:val="0"/>
                      <w:marBottom w:val="0"/>
                      <w:divBdr>
                        <w:top w:val="none" w:sz="0" w:space="0" w:color="auto"/>
                        <w:left w:val="none" w:sz="0" w:space="0" w:color="auto"/>
                        <w:bottom w:val="none" w:sz="0" w:space="0" w:color="auto"/>
                        <w:right w:val="none" w:sz="0" w:space="0" w:color="auto"/>
                      </w:divBdr>
                    </w:div>
                    <w:div w:id="171728479">
                      <w:marLeft w:val="360"/>
                      <w:marRight w:val="0"/>
                      <w:marTop w:val="0"/>
                      <w:marBottom w:val="0"/>
                      <w:divBdr>
                        <w:top w:val="none" w:sz="0" w:space="0" w:color="auto"/>
                        <w:left w:val="none" w:sz="0" w:space="0" w:color="auto"/>
                        <w:bottom w:val="none" w:sz="0" w:space="0" w:color="auto"/>
                        <w:right w:val="none" w:sz="0" w:space="0" w:color="auto"/>
                      </w:divBdr>
                    </w:div>
                    <w:div w:id="399013786">
                      <w:marLeft w:val="360"/>
                      <w:marRight w:val="0"/>
                      <w:marTop w:val="0"/>
                      <w:marBottom w:val="0"/>
                      <w:divBdr>
                        <w:top w:val="none" w:sz="0" w:space="0" w:color="auto"/>
                        <w:left w:val="none" w:sz="0" w:space="0" w:color="auto"/>
                        <w:bottom w:val="none" w:sz="0" w:space="0" w:color="auto"/>
                        <w:right w:val="none" w:sz="0" w:space="0" w:color="auto"/>
                      </w:divBdr>
                    </w:div>
                    <w:div w:id="1750691072">
                      <w:marLeft w:val="360"/>
                      <w:marRight w:val="0"/>
                      <w:marTop w:val="0"/>
                      <w:marBottom w:val="0"/>
                      <w:divBdr>
                        <w:top w:val="none" w:sz="0" w:space="0" w:color="auto"/>
                        <w:left w:val="none" w:sz="0" w:space="0" w:color="auto"/>
                        <w:bottom w:val="none" w:sz="0" w:space="0" w:color="auto"/>
                        <w:right w:val="none" w:sz="0" w:space="0" w:color="auto"/>
                      </w:divBdr>
                    </w:div>
                    <w:div w:id="896162638">
                      <w:marLeft w:val="561"/>
                      <w:marRight w:val="0"/>
                      <w:marTop w:val="0"/>
                      <w:marBottom w:val="0"/>
                      <w:divBdr>
                        <w:top w:val="none" w:sz="0" w:space="0" w:color="auto"/>
                        <w:left w:val="none" w:sz="0" w:space="0" w:color="auto"/>
                        <w:bottom w:val="none" w:sz="0" w:space="0" w:color="auto"/>
                        <w:right w:val="none" w:sz="0" w:space="0" w:color="auto"/>
                      </w:divBdr>
                    </w:div>
                    <w:div w:id="1562863591">
                      <w:marLeft w:val="0"/>
                      <w:marRight w:val="0"/>
                      <w:marTop w:val="0"/>
                      <w:marBottom w:val="0"/>
                      <w:divBdr>
                        <w:top w:val="none" w:sz="0" w:space="0" w:color="auto"/>
                        <w:left w:val="none" w:sz="0" w:space="0" w:color="auto"/>
                        <w:bottom w:val="none" w:sz="0" w:space="0" w:color="auto"/>
                        <w:right w:val="none" w:sz="0" w:space="0" w:color="auto"/>
                      </w:divBdr>
                    </w:div>
                    <w:div w:id="936672797">
                      <w:marLeft w:val="0"/>
                      <w:marRight w:val="0"/>
                      <w:marTop w:val="0"/>
                      <w:marBottom w:val="0"/>
                      <w:divBdr>
                        <w:top w:val="none" w:sz="0" w:space="0" w:color="auto"/>
                        <w:left w:val="none" w:sz="0" w:space="0" w:color="auto"/>
                        <w:bottom w:val="none" w:sz="0" w:space="0" w:color="auto"/>
                        <w:right w:val="none" w:sz="0" w:space="0" w:color="auto"/>
                      </w:divBdr>
                    </w:div>
                    <w:div w:id="1417096889">
                      <w:marLeft w:val="0"/>
                      <w:marRight w:val="0"/>
                      <w:marTop w:val="0"/>
                      <w:marBottom w:val="0"/>
                      <w:divBdr>
                        <w:top w:val="none" w:sz="0" w:space="0" w:color="auto"/>
                        <w:left w:val="none" w:sz="0" w:space="0" w:color="auto"/>
                        <w:bottom w:val="none" w:sz="0" w:space="0" w:color="auto"/>
                        <w:right w:val="none" w:sz="0" w:space="0" w:color="auto"/>
                      </w:divBdr>
                    </w:div>
                    <w:div w:id="1985767571">
                      <w:marLeft w:val="0"/>
                      <w:marRight w:val="0"/>
                      <w:marTop w:val="0"/>
                      <w:marBottom w:val="0"/>
                      <w:divBdr>
                        <w:top w:val="none" w:sz="0" w:space="0" w:color="auto"/>
                        <w:left w:val="none" w:sz="0" w:space="0" w:color="auto"/>
                        <w:bottom w:val="none" w:sz="0" w:space="0" w:color="auto"/>
                        <w:right w:val="none" w:sz="0" w:space="0" w:color="auto"/>
                      </w:divBdr>
                    </w:div>
                    <w:div w:id="16004000">
                      <w:marLeft w:val="0"/>
                      <w:marRight w:val="80"/>
                      <w:marTop w:val="0"/>
                      <w:marBottom w:val="0"/>
                      <w:divBdr>
                        <w:top w:val="none" w:sz="0" w:space="0" w:color="auto"/>
                        <w:left w:val="none" w:sz="0" w:space="0" w:color="auto"/>
                        <w:bottom w:val="none" w:sz="0" w:space="0" w:color="auto"/>
                        <w:right w:val="none" w:sz="0" w:space="0" w:color="auto"/>
                      </w:divBdr>
                    </w:div>
                    <w:div w:id="648291271">
                      <w:marLeft w:val="0"/>
                      <w:marRight w:val="0"/>
                      <w:marTop w:val="0"/>
                      <w:marBottom w:val="0"/>
                      <w:divBdr>
                        <w:top w:val="none" w:sz="0" w:space="0" w:color="auto"/>
                        <w:left w:val="none" w:sz="0" w:space="0" w:color="auto"/>
                        <w:bottom w:val="none" w:sz="0" w:space="0" w:color="auto"/>
                        <w:right w:val="none" w:sz="0" w:space="0" w:color="auto"/>
                      </w:divBdr>
                    </w:div>
                    <w:div w:id="259030943">
                      <w:marLeft w:val="0"/>
                      <w:marRight w:val="80"/>
                      <w:marTop w:val="0"/>
                      <w:marBottom w:val="0"/>
                      <w:divBdr>
                        <w:top w:val="none" w:sz="0" w:space="0" w:color="auto"/>
                        <w:left w:val="none" w:sz="0" w:space="0" w:color="auto"/>
                        <w:bottom w:val="none" w:sz="0" w:space="0" w:color="auto"/>
                        <w:right w:val="none" w:sz="0" w:space="0" w:color="auto"/>
                      </w:divBdr>
                    </w:div>
                    <w:div w:id="693268292">
                      <w:marLeft w:val="0"/>
                      <w:marRight w:val="0"/>
                      <w:marTop w:val="0"/>
                      <w:marBottom w:val="0"/>
                      <w:divBdr>
                        <w:top w:val="none" w:sz="0" w:space="0" w:color="auto"/>
                        <w:left w:val="none" w:sz="0" w:space="0" w:color="auto"/>
                        <w:bottom w:val="none" w:sz="0" w:space="0" w:color="auto"/>
                        <w:right w:val="none" w:sz="0" w:space="0" w:color="auto"/>
                      </w:divBdr>
                    </w:div>
                    <w:div w:id="806582761">
                      <w:marLeft w:val="0"/>
                      <w:marRight w:val="80"/>
                      <w:marTop w:val="0"/>
                      <w:marBottom w:val="0"/>
                      <w:divBdr>
                        <w:top w:val="none" w:sz="0" w:space="0" w:color="auto"/>
                        <w:left w:val="none" w:sz="0" w:space="0" w:color="auto"/>
                        <w:bottom w:val="none" w:sz="0" w:space="0" w:color="auto"/>
                        <w:right w:val="none" w:sz="0" w:space="0" w:color="auto"/>
                      </w:divBdr>
                    </w:div>
                    <w:div w:id="352925245">
                      <w:marLeft w:val="0"/>
                      <w:marRight w:val="0"/>
                      <w:marTop w:val="0"/>
                      <w:marBottom w:val="0"/>
                      <w:divBdr>
                        <w:top w:val="none" w:sz="0" w:space="0" w:color="auto"/>
                        <w:left w:val="none" w:sz="0" w:space="0" w:color="auto"/>
                        <w:bottom w:val="none" w:sz="0" w:space="0" w:color="auto"/>
                        <w:right w:val="none" w:sz="0" w:space="0" w:color="auto"/>
                      </w:divBdr>
                    </w:div>
                    <w:div w:id="1319502703">
                      <w:marLeft w:val="0"/>
                      <w:marRight w:val="80"/>
                      <w:marTop w:val="0"/>
                      <w:marBottom w:val="0"/>
                      <w:divBdr>
                        <w:top w:val="none" w:sz="0" w:space="0" w:color="auto"/>
                        <w:left w:val="none" w:sz="0" w:space="0" w:color="auto"/>
                        <w:bottom w:val="none" w:sz="0" w:space="0" w:color="auto"/>
                        <w:right w:val="none" w:sz="0" w:space="0" w:color="auto"/>
                      </w:divBdr>
                    </w:div>
                    <w:div w:id="1090811612">
                      <w:marLeft w:val="0"/>
                      <w:marRight w:val="0"/>
                      <w:marTop w:val="0"/>
                      <w:marBottom w:val="0"/>
                      <w:divBdr>
                        <w:top w:val="none" w:sz="0" w:space="0" w:color="auto"/>
                        <w:left w:val="none" w:sz="0" w:space="0" w:color="auto"/>
                        <w:bottom w:val="none" w:sz="0" w:space="0" w:color="auto"/>
                        <w:right w:val="none" w:sz="0" w:space="0" w:color="auto"/>
                      </w:divBdr>
                    </w:div>
                    <w:div w:id="2114090008">
                      <w:marLeft w:val="0"/>
                      <w:marRight w:val="80"/>
                      <w:marTop w:val="0"/>
                      <w:marBottom w:val="0"/>
                      <w:divBdr>
                        <w:top w:val="none" w:sz="0" w:space="0" w:color="auto"/>
                        <w:left w:val="none" w:sz="0" w:space="0" w:color="auto"/>
                        <w:bottom w:val="none" w:sz="0" w:space="0" w:color="auto"/>
                        <w:right w:val="none" w:sz="0" w:space="0" w:color="auto"/>
                      </w:divBdr>
                    </w:div>
                    <w:div w:id="1426075567">
                      <w:marLeft w:val="0"/>
                      <w:marRight w:val="0"/>
                      <w:marTop w:val="0"/>
                      <w:marBottom w:val="0"/>
                      <w:divBdr>
                        <w:top w:val="none" w:sz="0" w:space="0" w:color="auto"/>
                        <w:left w:val="none" w:sz="0" w:space="0" w:color="auto"/>
                        <w:bottom w:val="none" w:sz="0" w:space="0" w:color="auto"/>
                        <w:right w:val="none" w:sz="0" w:space="0" w:color="auto"/>
                      </w:divBdr>
                    </w:div>
                    <w:div w:id="1591039180">
                      <w:marLeft w:val="0"/>
                      <w:marRight w:val="80"/>
                      <w:marTop w:val="0"/>
                      <w:marBottom w:val="0"/>
                      <w:divBdr>
                        <w:top w:val="none" w:sz="0" w:space="0" w:color="auto"/>
                        <w:left w:val="none" w:sz="0" w:space="0" w:color="auto"/>
                        <w:bottom w:val="none" w:sz="0" w:space="0" w:color="auto"/>
                        <w:right w:val="none" w:sz="0" w:space="0" w:color="auto"/>
                      </w:divBdr>
                    </w:div>
                    <w:div w:id="752160947">
                      <w:marLeft w:val="0"/>
                      <w:marRight w:val="0"/>
                      <w:marTop w:val="0"/>
                      <w:marBottom w:val="0"/>
                      <w:divBdr>
                        <w:top w:val="none" w:sz="0" w:space="0" w:color="auto"/>
                        <w:left w:val="none" w:sz="0" w:space="0" w:color="auto"/>
                        <w:bottom w:val="none" w:sz="0" w:space="0" w:color="auto"/>
                        <w:right w:val="none" w:sz="0" w:space="0" w:color="auto"/>
                      </w:divBdr>
                    </w:div>
                    <w:div w:id="1040595268">
                      <w:marLeft w:val="0"/>
                      <w:marRight w:val="0"/>
                      <w:marTop w:val="0"/>
                      <w:marBottom w:val="0"/>
                      <w:divBdr>
                        <w:top w:val="none" w:sz="0" w:space="0" w:color="auto"/>
                        <w:left w:val="none" w:sz="0" w:space="0" w:color="auto"/>
                        <w:bottom w:val="none" w:sz="0" w:space="0" w:color="auto"/>
                        <w:right w:val="none" w:sz="0" w:space="0" w:color="auto"/>
                      </w:divBdr>
                    </w:div>
                    <w:div w:id="2096196443">
                      <w:marLeft w:val="0"/>
                      <w:marRight w:val="0"/>
                      <w:marTop w:val="0"/>
                      <w:marBottom w:val="0"/>
                      <w:divBdr>
                        <w:top w:val="none" w:sz="0" w:space="0" w:color="auto"/>
                        <w:left w:val="none" w:sz="0" w:space="0" w:color="auto"/>
                        <w:bottom w:val="none" w:sz="0" w:space="0" w:color="auto"/>
                        <w:right w:val="none" w:sz="0" w:space="0" w:color="auto"/>
                      </w:divBdr>
                    </w:div>
                    <w:div w:id="852383046">
                      <w:marLeft w:val="0"/>
                      <w:marRight w:val="0"/>
                      <w:marTop w:val="0"/>
                      <w:marBottom w:val="0"/>
                      <w:divBdr>
                        <w:top w:val="none" w:sz="0" w:space="0" w:color="auto"/>
                        <w:left w:val="none" w:sz="0" w:space="0" w:color="auto"/>
                        <w:bottom w:val="none" w:sz="0" w:space="0" w:color="auto"/>
                        <w:right w:val="none" w:sz="0" w:space="0" w:color="auto"/>
                      </w:divBdr>
                    </w:div>
                    <w:div w:id="2014407684">
                      <w:marLeft w:val="0"/>
                      <w:marRight w:val="0"/>
                      <w:marTop w:val="0"/>
                      <w:marBottom w:val="0"/>
                      <w:divBdr>
                        <w:top w:val="none" w:sz="0" w:space="0" w:color="auto"/>
                        <w:left w:val="none" w:sz="0" w:space="0" w:color="auto"/>
                        <w:bottom w:val="none" w:sz="0" w:space="0" w:color="auto"/>
                        <w:right w:val="none" w:sz="0" w:space="0" w:color="auto"/>
                      </w:divBdr>
                    </w:div>
                    <w:div w:id="100957637">
                      <w:marLeft w:val="0"/>
                      <w:marRight w:val="0"/>
                      <w:marTop w:val="0"/>
                      <w:marBottom w:val="0"/>
                      <w:divBdr>
                        <w:top w:val="none" w:sz="0" w:space="0" w:color="auto"/>
                        <w:left w:val="none" w:sz="0" w:space="0" w:color="auto"/>
                        <w:bottom w:val="none" w:sz="0" w:space="0" w:color="auto"/>
                        <w:right w:val="none" w:sz="0" w:space="0" w:color="auto"/>
                      </w:divBdr>
                    </w:div>
                    <w:div w:id="424153262">
                      <w:marLeft w:val="0"/>
                      <w:marRight w:val="0"/>
                      <w:marTop w:val="0"/>
                      <w:marBottom w:val="0"/>
                      <w:divBdr>
                        <w:top w:val="none" w:sz="0" w:space="0" w:color="auto"/>
                        <w:left w:val="none" w:sz="0" w:space="0" w:color="auto"/>
                        <w:bottom w:val="none" w:sz="0" w:space="0" w:color="auto"/>
                        <w:right w:val="none" w:sz="0" w:space="0" w:color="auto"/>
                      </w:divBdr>
                    </w:div>
                    <w:div w:id="1867866111">
                      <w:marLeft w:val="0"/>
                      <w:marRight w:val="0"/>
                      <w:marTop w:val="0"/>
                      <w:marBottom w:val="0"/>
                      <w:divBdr>
                        <w:top w:val="none" w:sz="0" w:space="0" w:color="auto"/>
                        <w:left w:val="none" w:sz="0" w:space="0" w:color="auto"/>
                        <w:bottom w:val="none" w:sz="0" w:space="0" w:color="auto"/>
                        <w:right w:val="none" w:sz="0" w:space="0" w:color="auto"/>
                      </w:divBdr>
                    </w:div>
                    <w:div w:id="1648893955">
                      <w:marLeft w:val="0"/>
                      <w:marRight w:val="0"/>
                      <w:marTop w:val="0"/>
                      <w:marBottom w:val="0"/>
                      <w:divBdr>
                        <w:top w:val="none" w:sz="0" w:space="0" w:color="auto"/>
                        <w:left w:val="none" w:sz="0" w:space="0" w:color="auto"/>
                        <w:bottom w:val="none" w:sz="0" w:space="0" w:color="auto"/>
                        <w:right w:val="none" w:sz="0" w:space="0" w:color="auto"/>
                      </w:divBdr>
                    </w:div>
                    <w:div w:id="563836062">
                      <w:marLeft w:val="0"/>
                      <w:marRight w:val="0"/>
                      <w:marTop w:val="0"/>
                      <w:marBottom w:val="0"/>
                      <w:divBdr>
                        <w:top w:val="none" w:sz="0" w:space="0" w:color="auto"/>
                        <w:left w:val="none" w:sz="0" w:space="0" w:color="auto"/>
                        <w:bottom w:val="none" w:sz="0" w:space="0" w:color="auto"/>
                        <w:right w:val="none" w:sz="0" w:space="0" w:color="auto"/>
                      </w:divBdr>
                    </w:div>
                    <w:div w:id="19858956">
                      <w:marLeft w:val="0"/>
                      <w:marRight w:val="0"/>
                      <w:marTop w:val="0"/>
                      <w:marBottom w:val="0"/>
                      <w:divBdr>
                        <w:top w:val="none" w:sz="0" w:space="0" w:color="auto"/>
                        <w:left w:val="none" w:sz="0" w:space="0" w:color="auto"/>
                        <w:bottom w:val="none" w:sz="0" w:space="0" w:color="auto"/>
                        <w:right w:val="none" w:sz="0" w:space="0" w:color="auto"/>
                      </w:divBdr>
                    </w:div>
                    <w:div w:id="2119565802">
                      <w:marLeft w:val="561"/>
                      <w:marRight w:val="0"/>
                      <w:marTop w:val="0"/>
                      <w:marBottom w:val="0"/>
                      <w:divBdr>
                        <w:top w:val="none" w:sz="0" w:space="0" w:color="auto"/>
                        <w:left w:val="none" w:sz="0" w:space="0" w:color="auto"/>
                        <w:bottom w:val="none" w:sz="0" w:space="0" w:color="auto"/>
                        <w:right w:val="none" w:sz="0" w:space="0" w:color="auto"/>
                      </w:divBdr>
                    </w:div>
                    <w:div w:id="129321968">
                      <w:marLeft w:val="0"/>
                      <w:marRight w:val="0"/>
                      <w:marTop w:val="0"/>
                      <w:marBottom w:val="0"/>
                      <w:divBdr>
                        <w:top w:val="none" w:sz="0" w:space="0" w:color="auto"/>
                        <w:left w:val="none" w:sz="0" w:space="0" w:color="auto"/>
                        <w:bottom w:val="none" w:sz="0" w:space="0" w:color="auto"/>
                        <w:right w:val="none" w:sz="0" w:space="0" w:color="auto"/>
                      </w:divBdr>
                    </w:div>
                    <w:div w:id="1704792165">
                      <w:marLeft w:val="0"/>
                      <w:marRight w:val="0"/>
                      <w:marTop w:val="0"/>
                      <w:marBottom w:val="0"/>
                      <w:divBdr>
                        <w:top w:val="none" w:sz="0" w:space="0" w:color="auto"/>
                        <w:left w:val="none" w:sz="0" w:space="0" w:color="auto"/>
                        <w:bottom w:val="none" w:sz="0" w:space="0" w:color="auto"/>
                        <w:right w:val="none" w:sz="0" w:space="0" w:color="auto"/>
                      </w:divBdr>
                    </w:div>
                    <w:div w:id="281040494">
                      <w:marLeft w:val="0"/>
                      <w:marRight w:val="0"/>
                      <w:marTop w:val="0"/>
                      <w:marBottom w:val="0"/>
                      <w:divBdr>
                        <w:top w:val="none" w:sz="0" w:space="0" w:color="auto"/>
                        <w:left w:val="none" w:sz="0" w:space="0" w:color="auto"/>
                        <w:bottom w:val="none" w:sz="0" w:space="0" w:color="auto"/>
                        <w:right w:val="none" w:sz="0" w:space="0" w:color="auto"/>
                      </w:divBdr>
                    </w:div>
                    <w:div w:id="1766338096">
                      <w:marLeft w:val="0"/>
                      <w:marRight w:val="0"/>
                      <w:marTop w:val="0"/>
                      <w:marBottom w:val="0"/>
                      <w:divBdr>
                        <w:top w:val="none" w:sz="0" w:space="0" w:color="auto"/>
                        <w:left w:val="none" w:sz="0" w:space="0" w:color="auto"/>
                        <w:bottom w:val="none" w:sz="0" w:space="0" w:color="auto"/>
                        <w:right w:val="none" w:sz="0" w:space="0" w:color="auto"/>
                      </w:divBdr>
                    </w:div>
                    <w:div w:id="157159305">
                      <w:marLeft w:val="0"/>
                      <w:marRight w:val="0"/>
                      <w:marTop w:val="0"/>
                      <w:marBottom w:val="0"/>
                      <w:divBdr>
                        <w:top w:val="none" w:sz="0" w:space="0" w:color="auto"/>
                        <w:left w:val="none" w:sz="0" w:space="0" w:color="auto"/>
                        <w:bottom w:val="none" w:sz="0" w:space="0" w:color="auto"/>
                        <w:right w:val="none" w:sz="0" w:space="0" w:color="auto"/>
                      </w:divBdr>
                    </w:div>
                    <w:div w:id="443427229">
                      <w:marLeft w:val="0"/>
                      <w:marRight w:val="0"/>
                      <w:marTop w:val="0"/>
                      <w:marBottom w:val="0"/>
                      <w:divBdr>
                        <w:top w:val="none" w:sz="0" w:space="0" w:color="auto"/>
                        <w:left w:val="none" w:sz="0" w:space="0" w:color="auto"/>
                        <w:bottom w:val="none" w:sz="0" w:space="0" w:color="auto"/>
                        <w:right w:val="none" w:sz="0" w:space="0" w:color="auto"/>
                      </w:divBdr>
                    </w:div>
                    <w:div w:id="1845824926">
                      <w:marLeft w:val="561"/>
                      <w:marRight w:val="0"/>
                      <w:marTop w:val="0"/>
                      <w:marBottom w:val="0"/>
                      <w:divBdr>
                        <w:top w:val="none" w:sz="0" w:space="0" w:color="auto"/>
                        <w:left w:val="none" w:sz="0" w:space="0" w:color="auto"/>
                        <w:bottom w:val="none" w:sz="0" w:space="0" w:color="auto"/>
                        <w:right w:val="none" w:sz="0" w:space="0" w:color="auto"/>
                      </w:divBdr>
                    </w:div>
                    <w:div w:id="1667629785">
                      <w:marLeft w:val="0"/>
                      <w:marRight w:val="0"/>
                      <w:marTop w:val="0"/>
                      <w:marBottom w:val="0"/>
                      <w:divBdr>
                        <w:top w:val="none" w:sz="0" w:space="0" w:color="auto"/>
                        <w:left w:val="none" w:sz="0" w:space="0" w:color="auto"/>
                        <w:bottom w:val="none" w:sz="0" w:space="0" w:color="auto"/>
                        <w:right w:val="none" w:sz="0" w:space="0" w:color="auto"/>
                      </w:divBdr>
                    </w:div>
                    <w:div w:id="965351362">
                      <w:marLeft w:val="0"/>
                      <w:marRight w:val="0"/>
                      <w:marTop w:val="0"/>
                      <w:marBottom w:val="0"/>
                      <w:divBdr>
                        <w:top w:val="none" w:sz="0" w:space="0" w:color="auto"/>
                        <w:left w:val="none" w:sz="0" w:space="0" w:color="auto"/>
                        <w:bottom w:val="none" w:sz="0" w:space="0" w:color="auto"/>
                        <w:right w:val="none" w:sz="0" w:space="0" w:color="auto"/>
                      </w:divBdr>
                    </w:div>
                    <w:div w:id="2099673322">
                      <w:marLeft w:val="0"/>
                      <w:marRight w:val="0"/>
                      <w:marTop w:val="0"/>
                      <w:marBottom w:val="0"/>
                      <w:divBdr>
                        <w:top w:val="none" w:sz="0" w:space="0" w:color="auto"/>
                        <w:left w:val="none" w:sz="0" w:space="0" w:color="auto"/>
                        <w:bottom w:val="none" w:sz="0" w:space="0" w:color="auto"/>
                        <w:right w:val="none" w:sz="0" w:space="0" w:color="auto"/>
                      </w:divBdr>
                    </w:div>
                    <w:div w:id="1653487929">
                      <w:marLeft w:val="0"/>
                      <w:marRight w:val="0"/>
                      <w:marTop w:val="0"/>
                      <w:marBottom w:val="0"/>
                      <w:divBdr>
                        <w:top w:val="none" w:sz="0" w:space="0" w:color="auto"/>
                        <w:left w:val="none" w:sz="0" w:space="0" w:color="auto"/>
                        <w:bottom w:val="none" w:sz="0" w:space="0" w:color="auto"/>
                        <w:right w:val="none" w:sz="0" w:space="0" w:color="auto"/>
                      </w:divBdr>
                    </w:div>
                    <w:div w:id="1549604753">
                      <w:marLeft w:val="561"/>
                      <w:marRight w:val="0"/>
                      <w:marTop w:val="0"/>
                      <w:marBottom w:val="0"/>
                      <w:divBdr>
                        <w:top w:val="none" w:sz="0" w:space="0" w:color="auto"/>
                        <w:left w:val="none" w:sz="0" w:space="0" w:color="auto"/>
                        <w:bottom w:val="none" w:sz="0" w:space="0" w:color="auto"/>
                        <w:right w:val="none" w:sz="0" w:space="0" w:color="auto"/>
                      </w:divBdr>
                    </w:div>
                    <w:div w:id="741027132">
                      <w:marLeft w:val="0"/>
                      <w:marRight w:val="0"/>
                      <w:marTop w:val="0"/>
                      <w:marBottom w:val="0"/>
                      <w:divBdr>
                        <w:top w:val="none" w:sz="0" w:space="0" w:color="auto"/>
                        <w:left w:val="none" w:sz="0" w:space="0" w:color="auto"/>
                        <w:bottom w:val="none" w:sz="0" w:space="0" w:color="auto"/>
                        <w:right w:val="none" w:sz="0" w:space="0" w:color="auto"/>
                      </w:divBdr>
                    </w:div>
                    <w:div w:id="1961104990">
                      <w:marLeft w:val="0"/>
                      <w:marRight w:val="0"/>
                      <w:marTop w:val="0"/>
                      <w:marBottom w:val="0"/>
                      <w:divBdr>
                        <w:top w:val="none" w:sz="0" w:space="0" w:color="auto"/>
                        <w:left w:val="none" w:sz="0" w:space="0" w:color="auto"/>
                        <w:bottom w:val="none" w:sz="0" w:space="0" w:color="auto"/>
                        <w:right w:val="none" w:sz="0" w:space="0" w:color="auto"/>
                      </w:divBdr>
                    </w:div>
                    <w:div w:id="589774619">
                      <w:marLeft w:val="0"/>
                      <w:marRight w:val="0"/>
                      <w:marTop w:val="0"/>
                      <w:marBottom w:val="0"/>
                      <w:divBdr>
                        <w:top w:val="none" w:sz="0" w:space="0" w:color="auto"/>
                        <w:left w:val="none" w:sz="0" w:space="0" w:color="auto"/>
                        <w:bottom w:val="none" w:sz="0" w:space="0" w:color="auto"/>
                        <w:right w:val="none" w:sz="0" w:space="0" w:color="auto"/>
                      </w:divBdr>
                    </w:div>
                    <w:div w:id="96338649">
                      <w:marLeft w:val="0"/>
                      <w:marRight w:val="0"/>
                      <w:marTop w:val="0"/>
                      <w:marBottom w:val="0"/>
                      <w:divBdr>
                        <w:top w:val="none" w:sz="0" w:space="0" w:color="auto"/>
                        <w:left w:val="none" w:sz="0" w:space="0" w:color="auto"/>
                        <w:bottom w:val="none" w:sz="0" w:space="0" w:color="auto"/>
                        <w:right w:val="none" w:sz="0" w:space="0" w:color="auto"/>
                      </w:divBdr>
                    </w:div>
                    <w:div w:id="1168473464">
                      <w:marLeft w:val="0"/>
                      <w:marRight w:val="0"/>
                      <w:marTop w:val="0"/>
                      <w:marBottom w:val="0"/>
                      <w:divBdr>
                        <w:top w:val="none" w:sz="0" w:space="0" w:color="auto"/>
                        <w:left w:val="none" w:sz="0" w:space="0" w:color="auto"/>
                        <w:bottom w:val="none" w:sz="0" w:space="0" w:color="auto"/>
                        <w:right w:val="none" w:sz="0" w:space="0" w:color="auto"/>
                      </w:divBdr>
                    </w:div>
                    <w:div w:id="437023398">
                      <w:marLeft w:val="0"/>
                      <w:marRight w:val="0"/>
                      <w:marTop w:val="0"/>
                      <w:marBottom w:val="0"/>
                      <w:divBdr>
                        <w:top w:val="none" w:sz="0" w:space="0" w:color="auto"/>
                        <w:left w:val="none" w:sz="0" w:space="0" w:color="auto"/>
                        <w:bottom w:val="none" w:sz="0" w:space="0" w:color="auto"/>
                        <w:right w:val="none" w:sz="0" w:space="0" w:color="auto"/>
                      </w:divBdr>
                    </w:div>
                    <w:div w:id="2086562341">
                      <w:marLeft w:val="561"/>
                      <w:marRight w:val="0"/>
                      <w:marTop w:val="0"/>
                      <w:marBottom w:val="0"/>
                      <w:divBdr>
                        <w:top w:val="none" w:sz="0" w:space="0" w:color="auto"/>
                        <w:left w:val="none" w:sz="0" w:space="0" w:color="auto"/>
                        <w:bottom w:val="none" w:sz="0" w:space="0" w:color="auto"/>
                        <w:right w:val="none" w:sz="0" w:space="0" w:color="auto"/>
                      </w:divBdr>
                    </w:div>
                    <w:div w:id="1082993511">
                      <w:marLeft w:val="0"/>
                      <w:marRight w:val="0"/>
                      <w:marTop w:val="0"/>
                      <w:marBottom w:val="0"/>
                      <w:divBdr>
                        <w:top w:val="none" w:sz="0" w:space="0" w:color="auto"/>
                        <w:left w:val="none" w:sz="0" w:space="0" w:color="auto"/>
                        <w:bottom w:val="none" w:sz="0" w:space="0" w:color="auto"/>
                        <w:right w:val="none" w:sz="0" w:space="0" w:color="auto"/>
                      </w:divBdr>
                    </w:div>
                    <w:div w:id="430198725">
                      <w:marLeft w:val="0"/>
                      <w:marRight w:val="0"/>
                      <w:marTop w:val="0"/>
                      <w:marBottom w:val="0"/>
                      <w:divBdr>
                        <w:top w:val="none" w:sz="0" w:space="0" w:color="auto"/>
                        <w:left w:val="none" w:sz="0" w:space="0" w:color="auto"/>
                        <w:bottom w:val="none" w:sz="0" w:space="0" w:color="auto"/>
                        <w:right w:val="none" w:sz="0" w:space="0" w:color="auto"/>
                      </w:divBdr>
                    </w:div>
                    <w:div w:id="1434784017">
                      <w:marLeft w:val="0"/>
                      <w:marRight w:val="0"/>
                      <w:marTop w:val="0"/>
                      <w:marBottom w:val="0"/>
                      <w:divBdr>
                        <w:top w:val="none" w:sz="0" w:space="0" w:color="auto"/>
                        <w:left w:val="none" w:sz="0" w:space="0" w:color="auto"/>
                        <w:bottom w:val="none" w:sz="0" w:space="0" w:color="auto"/>
                        <w:right w:val="none" w:sz="0" w:space="0" w:color="auto"/>
                      </w:divBdr>
                    </w:div>
                    <w:div w:id="970328001">
                      <w:marLeft w:val="0"/>
                      <w:marRight w:val="0"/>
                      <w:marTop w:val="0"/>
                      <w:marBottom w:val="0"/>
                      <w:divBdr>
                        <w:top w:val="none" w:sz="0" w:space="0" w:color="auto"/>
                        <w:left w:val="none" w:sz="0" w:space="0" w:color="auto"/>
                        <w:bottom w:val="none" w:sz="0" w:space="0" w:color="auto"/>
                        <w:right w:val="none" w:sz="0" w:space="0" w:color="auto"/>
                      </w:divBdr>
                    </w:div>
                    <w:div w:id="2117096018">
                      <w:marLeft w:val="0"/>
                      <w:marRight w:val="0"/>
                      <w:marTop w:val="0"/>
                      <w:marBottom w:val="0"/>
                      <w:divBdr>
                        <w:top w:val="none" w:sz="0" w:space="0" w:color="auto"/>
                        <w:left w:val="none" w:sz="0" w:space="0" w:color="auto"/>
                        <w:bottom w:val="none" w:sz="0" w:space="0" w:color="auto"/>
                        <w:right w:val="none" w:sz="0" w:space="0" w:color="auto"/>
                      </w:divBdr>
                    </w:div>
                    <w:div w:id="773600351">
                      <w:marLeft w:val="561"/>
                      <w:marRight w:val="0"/>
                      <w:marTop w:val="0"/>
                      <w:marBottom w:val="0"/>
                      <w:divBdr>
                        <w:top w:val="none" w:sz="0" w:space="0" w:color="auto"/>
                        <w:left w:val="none" w:sz="0" w:space="0" w:color="auto"/>
                        <w:bottom w:val="none" w:sz="0" w:space="0" w:color="auto"/>
                        <w:right w:val="none" w:sz="0" w:space="0" w:color="auto"/>
                      </w:divBdr>
                    </w:div>
                    <w:div w:id="621350084">
                      <w:marLeft w:val="0"/>
                      <w:marRight w:val="0"/>
                      <w:marTop w:val="0"/>
                      <w:marBottom w:val="0"/>
                      <w:divBdr>
                        <w:top w:val="none" w:sz="0" w:space="0" w:color="auto"/>
                        <w:left w:val="none" w:sz="0" w:space="0" w:color="auto"/>
                        <w:bottom w:val="none" w:sz="0" w:space="0" w:color="auto"/>
                        <w:right w:val="none" w:sz="0" w:space="0" w:color="auto"/>
                      </w:divBdr>
                    </w:div>
                    <w:div w:id="1223903629">
                      <w:marLeft w:val="0"/>
                      <w:marRight w:val="0"/>
                      <w:marTop w:val="0"/>
                      <w:marBottom w:val="0"/>
                      <w:divBdr>
                        <w:top w:val="none" w:sz="0" w:space="0" w:color="auto"/>
                        <w:left w:val="none" w:sz="0" w:space="0" w:color="auto"/>
                        <w:bottom w:val="none" w:sz="0" w:space="0" w:color="auto"/>
                        <w:right w:val="none" w:sz="0" w:space="0" w:color="auto"/>
                      </w:divBdr>
                    </w:div>
                    <w:div w:id="987708640">
                      <w:marLeft w:val="0"/>
                      <w:marRight w:val="0"/>
                      <w:marTop w:val="0"/>
                      <w:marBottom w:val="0"/>
                      <w:divBdr>
                        <w:top w:val="none" w:sz="0" w:space="0" w:color="auto"/>
                        <w:left w:val="none" w:sz="0" w:space="0" w:color="auto"/>
                        <w:bottom w:val="none" w:sz="0" w:space="0" w:color="auto"/>
                        <w:right w:val="none" w:sz="0" w:space="0" w:color="auto"/>
                      </w:divBdr>
                    </w:div>
                    <w:div w:id="106507291">
                      <w:marLeft w:val="561"/>
                      <w:marRight w:val="0"/>
                      <w:marTop w:val="0"/>
                      <w:marBottom w:val="0"/>
                      <w:divBdr>
                        <w:top w:val="none" w:sz="0" w:space="0" w:color="auto"/>
                        <w:left w:val="none" w:sz="0" w:space="0" w:color="auto"/>
                        <w:bottom w:val="none" w:sz="0" w:space="0" w:color="auto"/>
                        <w:right w:val="none" w:sz="0" w:space="0" w:color="auto"/>
                      </w:divBdr>
                    </w:div>
                    <w:div w:id="483863776">
                      <w:marLeft w:val="0"/>
                      <w:marRight w:val="0"/>
                      <w:marTop w:val="0"/>
                      <w:marBottom w:val="0"/>
                      <w:divBdr>
                        <w:top w:val="none" w:sz="0" w:space="0" w:color="auto"/>
                        <w:left w:val="none" w:sz="0" w:space="0" w:color="auto"/>
                        <w:bottom w:val="none" w:sz="0" w:space="0" w:color="auto"/>
                        <w:right w:val="none" w:sz="0" w:space="0" w:color="auto"/>
                      </w:divBdr>
                    </w:div>
                    <w:div w:id="880746484">
                      <w:marLeft w:val="0"/>
                      <w:marRight w:val="0"/>
                      <w:marTop w:val="0"/>
                      <w:marBottom w:val="0"/>
                      <w:divBdr>
                        <w:top w:val="none" w:sz="0" w:space="0" w:color="auto"/>
                        <w:left w:val="none" w:sz="0" w:space="0" w:color="auto"/>
                        <w:bottom w:val="none" w:sz="0" w:space="0" w:color="auto"/>
                        <w:right w:val="none" w:sz="0" w:space="0" w:color="auto"/>
                      </w:divBdr>
                    </w:div>
                    <w:div w:id="1807580921">
                      <w:marLeft w:val="0"/>
                      <w:marRight w:val="0"/>
                      <w:marTop w:val="0"/>
                      <w:marBottom w:val="0"/>
                      <w:divBdr>
                        <w:top w:val="none" w:sz="0" w:space="0" w:color="auto"/>
                        <w:left w:val="none" w:sz="0" w:space="0" w:color="auto"/>
                        <w:bottom w:val="none" w:sz="0" w:space="0" w:color="auto"/>
                        <w:right w:val="none" w:sz="0" w:space="0" w:color="auto"/>
                      </w:divBdr>
                    </w:div>
                    <w:div w:id="1283612175">
                      <w:marLeft w:val="561"/>
                      <w:marRight w:val="0"/>
                      <w:marTop w:val="0"/>
                      <w:marBottom w:val="0"/>
                      <w:divBdr>
                        <w:top w:val="none" w:sz="0" w:space="0" w:color="auto"/>
                        <w:left w:val="none" w:sz="0" w:space="0" w:color="auto"/>
                        <w:bottom w:val="none" w:sz="0" w:space="0" w:color="auto"/>
                        <w:right w:val="none" w:sz="0" w:space="0" w:color="auto"/>
                      </w:divBdr>
                    </w:div>
                    <w:div w:id="2035961616">
                      <w:marLeft w:val="0"/>
                      <w:marRight w:val="0"/>
                      <w:marTop w:val="0"/>
                      <w:marBottom w:val="0"/>
                      <w:divBdr>
                        <w:top w:val="none" w:sz="0" w:space="0" w:color="auto"/>
                        <w:left w:val="none" w:sz="0" w:space="0" w:color="auto"/>
                        <w:bottom w:val="none" w:sz="0" w:space="0" w:color="auto"/>
                        <w:right w:val="none" w:sz="0" w:space="0" w:color="auto"/>
                      </w:divBdr>
                    </w:div>
                    <w:div w:id="1240555525">
                      <w:marLeft w:val="0"/>
                      <w:marRight w:val="0"/>
                      <w:marTop w:val="0"/>
                      <w:marBottom w:val="0"/>
                      <w:divBdr>
                        <w:top w:val="none" w:sz="0" w:space="0" w:color="auto"/>
                        <w:left w:val="none" w:sz="0" w:space="0" w:color="auto"/>
                        <w:bottom w:val="none" w:sz="0" w:space="0" w:color="auto"/>
                        <w:right w:val="none" w:sz="0" w:space="0" w:color="auto"/>
                      </w:divBdr>
                    </w:div>
                    <w:div w:id="1463037868">
                      <w:marLeft w:val="0"/>
                      <w:marRight w:val="0"/>
                      <w:marTop w:val="0"/>
                      <w:marBottom w:val="0"/>
                      <w:divBdr>
                        <w:top w:val="none" w:sz="0" w:space="0" w:color="auto"/>
                        <w:left w:val="none" w:sz="0" w:space="0" w:color="auto"/>
                        <w:bottom w:val="none" w:sz="0" w:space="0" w:color="auto"/>
                        <w:right w:val="none" w:sz="0" w:space="0" w:color="auto"/>
                      </w:divBdr>
                    </w:div>
                    <w:div w:id="1884556180">
                      <w:marLeft w:val="0"/>
                      <w:marRight w:val="0"/>
                      <w:marTop w:val="0"/>
                      <w:marBottom w:val="0"/>
                      <w:divBdr>
                        <w:top w:val="none" w:sz="0" w:space="0" w:color="auto"/>
                        <w:left w:val="none" w:sz="0" w:space="0" w:color="auto"/>
                        <w:bottom w:val="none" w:sz="0" w:space="0" w:color="auto"/>
                        <w:right w:val="none" w:sz="0" w:space="0" w:color="auto"/>
                      </w:divBdr>
                    </w:div>
                    <w:div w:id="638345876">
                      <w:marLeft w:val="0"/>
                      <w:marRight w:val="0"/>
                      <w:marTop w:val="0"/>
                      <w:marBottom w:val="0"/>
                      <w:divBdr>
                        <w:top w:val="none" w:sz="0" w:space="0" w:color="auto"/>
                        <w:left w:val="none" w:sz="0" w:space="0" w:color="auto"/>
                        <w:bottom w:val="none" w:sz="0" w:space="0" w:color="auto"/>
                        <w:right w:val="none" w:sz="0" w:space="0" w:color="auto"/>
                      </w:divBdr>
                    </w:div>
                    <w:div w:id="1696543368">
                      <w:marLeft w:val="561"/>
                      <w:marRight w:val="0"/>
                      <w:marTop w:val="0"/>
                      <w:marBottom w:val="0"/>
                      <w:divBdr>
                        <w:top w:val="none" w:sz="0" w:space="0" w:color="auto"/>
                        <w:left w:val="none" w:sz="0" w:space="0" w:color="auto"/>
                        <w:bottom w:val="none" w:sz="0" w:space="0" w:color="auto"/>
                        <w:right w:val="none" w:sz="0" w:space="0" w:color="auto"/>
                      </w:divBdr>
                    </w:div>
                    <w:div w:id="864900046">
                      <w:marLeft w:val="0"/>
                      <w:marRight w:val="0"/>
                      <w:marTop w:val="0"/>
                      <w:marBottom w:val="0"/>
                      <w:divBdr>
                        <w:top w:val="none" w:sz="0" w:space="0" w:color="auto"/>
                        <w:left w:val="none" w:sz="0" w:space="0" w:color="auto"/>
                        <w:bottom w:val="none" w:sz="0" w:space="0" w:color="auto"/>
                        <w:right w:val="none" w:sz="0" w:space="0" w:color="auto"/>
                      </w:divBdr>
                    </w:div>
                    <w:div w:id="605037943">
                      <w:marLeft w:val="0"/>
                      <w:marRight w:val="0"/>
                      <w:marTop w:val="0"/>
                      <w:marBottom w:val="0"/>
                      <w:divBdr>
                        <w:top w:val="none" w:sz="0" w:space="0" w:color="auto"/>
                        <w:left w:val="none" w:sz="0" w:space="0" w:color="auto"/>
                        <w:bottom w:val="none" w:sz="0" w:space="0" w:color="auto"/>
                        <w:right w:val="none" w:sz="0" w:space="0" w:color="auto"/>
                      </w:divBdr>
                    </w:div>
                    <w:div w:id="1716850038">
                      <w:marLeft w:val="0"/>
                      <w:marRight w:val="0"/>
                      <w:marTop w:val="0"/>
                      <w:marBottom w:val="0"/>
                      <w:divBdr>
                        <w:top w:val="none" w:sz="0" w:space="0" w:color="auto"/>
                        <w:left w:val="none" w:sz="0" w:space="0" w:color="auto"/>
                        <w:bottom w:val="none" w:sz="0" w:space="0" w:color="auto"/>
                        <w:right w:val="none" w:sz="0" w:space="0" w:color="auto"/>
                      </w:divBdr>
                    </w:div>
                    <w:div w:id="1792478883">
                      <w:marLeft w:val="0"/>
                      <w:marRight w:val="0"/>
                      <w:marTop w:val="0"/>
                      <w:marBottom w:val="0"/>
                      <w:divBdr>
                        <w:top w:val="none" w:sz="0" w:space="0" w:color="auto"/>
                        <w:left w:val="none" w:sz="0" w:space="0" w:color="auto"/>
                        <w:bottom w:val="none" w:sz="0" w:space="0" w:color="auto"/>
                        <w:right w:val="none" w:sz="0" w:space="0" w:color="auto"/>
                      </w:divBdr>
                    </w:div>
                    <w:div w:id="547574489">
                      <w:marLeft w:val="561"/>
                      <w:marRight w:val="0"/>
                      <w:marTop w:val="0"/>
                      <w:marBottom w:val="0"/>
                      <w:divBdr>
                        <w:top w:val="none" w:sz="0" w:space="0" w:color="auto"/>
                        <w:left w:val="none" w:sz="0" w:space="0" w:color="auto"/>
                        <w:bottom w:val="none" w:sz="0" w:space="0" w:color="auto"/>
                        <w:right w:val="none" w:sz="0" w:space="0" w:color="auto"/>
                      </w:divBdr>
                    </w:div>
                    <w:div w:id="1627006018">
                      <w:marLeft w:val="0"/>
                      <w:marRight w:val="0"/>
                      <w:marTop w:val="0"/>
                      <w:marBottom w:val="0"/>
                      <w:divBdr>
                        <w:top w:val="none" w:sz="0" w:space="0" w:color="auto"/>
                        <w:left w:val="none" w:sz="0" w:space="0" w:color="auto"/>
                        <w:bottom w:val="none" w:sz="0" w:space="0" w:color="auto"/>
                        <w:right w:val="none" w:sz="0" w:space="0" w:color="auto"/>
                      </w:divBdr>
                    </w:div>
                    <w:div w:id="393359095">
                      <w:marLeft w:val="0"/>
                      <w:marRight w:val="0"/>
                      <w:marTop w:val="0"/>
                      <w:marBottom w:val="0"/>
                      <w:divBdr>
                        <w:top w:val="none" w:sz="0" w:space="0" w:color="auto"/>
                        <w:left w:val="none" w:sz="0" w:space="0" w:color="auto"/>
                        <w:bottom w:val="none" w:sz="0" w:space="0" w:color="auto"/>
                        <w:right w:val="none" w:sz="0" w:space="0" w:color="auto"/>
                      </w:divBdr>
                    </w:div>
                    <w:div w:id="1528523250">
                      <w:marLeft w:val="0"/>
                      <w:marRight w:val="0"/>
                      <w:marTop w:val="0"/>
                      <w:marBottom w:val="0"/>
                      <w:divBdr>
                        <w:top w:val="none" w:sz="0" w:space="0" w:color="auto"/>
                        <w:left w:val="none" w:sz="0" w:space="0" w:color="auto"/>
                        <w:bottom w:val="none" w:sz="0" w:space="0" w:color="auto"/>
                        <w:right w:val="none" w:sz="0" w:space="0" w:color="auto"/>
                      </w:divBdr>
                    </w:div>
                    <w:div w:id="2138713454">
                      <w:marLeft w:val="0"/>
                      <w:marRight w:val="0"/>
                      <w:marTop w:val="0"/>
                      <w:marBottom w:val="0"/>
                      <w:divBdr>
                        <w:top w:val="none" w:sz="0" w:space="0" w:color="auto"/>
                        <w:left w:val="none" w:sz="0" w:space="0" w:color="auto"/>
                        <w:bottom w:val="none" w:sz="0" w:space="0" w:color="auto"/>
                        <w:right w:val="none" w:sz="0" w:space="0" w:color="auto"/>
                      </w:divBdr>
                    </w:div>
                    <w:div w:id="1733888132">
                      <w:marLeft w:val="0"/>
                      <w:marRight w:val="0"/>
                      <w:marTop w:val="0"/>
                      <w:marBottom w:val="0"/>
                      <w:divBdr>
                        <w:top w:val="none" w:sz="0" w:space="0" w:color="auto"/>
                        <w:left w:val="none" w:sz="0" w:space="0" w:color="auto"/>
                        <w:bottom w:val="none" w:sz="0" w:space="0" w:color="auto"/>
                        <w:right w:val="none" w:sz="0" w:space="0" w:color="auto"/>
                      </w:divBdr>
                    </w:div>
                    <w:div w:id="862548362">
                      <w:marLeft w:val="0"/>
                      <w:marRight w:val="0"/>
                      <w:marTop w:val="0"/>
                      <w:marBottom w:val="0"/>
                      <w:divBdr>
                        <w:top w:val="none" w:sz="0" w:space="0" w:color="auto"/>
                        <w:left w:val="none" w:sz="0" w:space="0" w:color="auto"/>
                        <w:bottom w:val="none" w:sz="0" w:space="0" w:color="auto"/>
                        <w:right w:val="none" w:sz="0" w:space="0" w:color="auto"/>
                      </w:divBdr>
                    </w:div>
                    <w:div w:id="1448623328">
                      <w:marLeft w:val="0"/>
                      <w:marRight w:val="0"/>
                      <w:marTop w:val="0"/>
                      <w:marBottom w:val="0"/>
                      <w:divBdr>
                        <w:top w:val="none" w:sz="0" w:space="0" w:color="auto"/>
                        <w:left w:val="none" w:sz="0" w:space="0" w:color="auto"/>
                        <w:bottom w:val="none" w:sz="0" w:space="0" w:color="auto"/>
                        <w:right w:val="none" w:sz="0" w:space="0" w:color="auto"/>
                      </w:divBdr>
                    </w:div>
                    <w:div w:id="1707830295">
                      <w:marLeft w:val="0"/>
                      <w:marRight w:val="0"/>
                      <w:marTop w:val="0"/>
                      <w:marBottom w:val="0"/>
                      <w:divBdr>
                        <w:top w:val="none" w:sz="0" w:space="0" w:color="auto"/>
                        <w:left w:val="none" w:sz="0" w:space="0" w:color="auto"/>
                        <w:bottom w:val="none" w:sz="0" w:space="0" w:color="auto"/>
                        <w:right w:val="none" w:sz="0" w:space="0" w:color="auto"/>
                      </w:divBdr>
                    </w:div>
                    <w:div w:id="1477841159">
                      <w:marLeft w:val="0"/>
                      <w:marRight w:val="0"/>
                      <w:marTop w:val="0"/>
                      <w:marBottom w:val="0"/>
                      <w:divBdr>
                        <w:top w:val="none" w:sz="0" w:space="0" w:color="auto"/>
                        <w:left w:val="none" w:sz="0" w:space="0" w:color="auto"/>
                        <w:bottom w:val="none" w:sz="0" w:space="0" w:color="auto"/>
                        <w:right w:val="none" w:sz="0" w:space="0" w:color="auto"/>
                      </w:divBdr>
                    </w:div>
                    <w:div w:id="1386174979">
                      <w:marLeft w:val="0"/>
                      <w:marRight w:val="0"/>
                      <w:marTop w:val="0"/>
                      <w:marBottom w:val="0"/>
                      <w:divBdr>
                        <w:top w:val="none" w:sz="0" w:space="0" w:color="auto"/>
                        <w:left w:val="none" w:sz="0" w:space="0" w:color="auto"/>
                        <w:bottom w:val="none" w:sz="0" w:space="0" w:color="auto"/>
                        <w:right w:val="none" w:sz="0" w:space="0" w:color="auto"/>
                      </w:divBdr>
                    </w:div>
                    <w:div w:id="2121533028">
                      <w:marLeft w:val="0"/>
                      <w:marRight w:val="0"/>
                      <w:marTop w:val="0"/>
                      <w:marBottom w:val="0"/>
                      <w:divBdr>
                        <w:top w:val="none" w:sz="0" w:space="0" w:color="auto"/>
                        <w:left w:val="none" w:sz="0" w:space="0" w:color="auto"/>
                        <w:bottom w:val="none" w:sz="0" w:space="0" w:color="auto"/>
                        <w:right w:val="none" w:sz="0" w:space="0" w:color="auto"/>
                      </w:divBdr>
                    </w:div>
                    <w:div w:id="608969500">
                      <w:marLeft w:val="450"/>
                      <w:marRight w:val="0"/>
                      <w:marTop w:val="0"/>
                      <w:marBottom w:val="0"/>
                      <w:divBdr>
                        <w:top w:val="none" w:sz="0" w:space="0" w:color="auto"/>
                        <w:left w:val="none" w:sz="0" w:space="0" w:color="auto"/>
                        <w:bottom w:val="none" w:sz="0" w:space="0" w:color="auto"/>
                        <w:right w:val="none" w:sz="0" w:space="0" w:color="auto"/>
                      </w:divBdr>
                    </w:div>
                    <w:div w:id="120464685">
                      <w:marLeft w:val="0"/>
                      <w:marRight w:val="0"/>
                      <w:marTop w:val="0"/>
                      <w:marBottom w:val="0"/>
                      <w:divBdr>
                        <w:top w:val="none" w:sz="0" w:space="0" w:color="auto"/>
                        <w:left w:val="none" w:sz="0" w:space="0" w:color="auto"/>
                        <w:bottom w:val="none" w:sz="0" w:space="0" w:color="auto"/>
                        <w:right w:val="none" w:sz="0" w:space="0" w:color="auto"/>
                      </w:divBdr>
                    </w:div>
                    <w:div w:id="827359087">
                      <w:marLeft w:val="450"/>
                      <w:marRight w:val="0"/>
                      <w:marTop w:val="0"/>
                      <w:marBottom w:val="0"/>
                      <w:divBdr>
                        <w:top w:val="none" w:sz="0" w:space="0" w:color="auto"/>
                        <w:left w:val="none" w:sz="0" w:space="0" w:color="auto"/>
                        <w:bottom w:val="none" w:sz="0" w:space="0" w:color="auto"/>
                        <w:right w:val="none" w:sz="0" w:space="0" w:color="auto"/>
                      </w:divBdr>
                    </w:div>
                    <w:div w:id="1630092801">
                      <w:marLeft w:val="0"/>
                      <w:marRight w:val="0"/>
                      <w:marTop w:val="0"/>
                      <w:marBottom w:val="0"/>
                      <w:divBdr>
                        <w:top w:val="none" w:sz="0" w:space="0" w:color="auto"/>
                        <w:left w:val="none" w:sz="0" w:space="0" w:color="auto"/>
                        <w:bottom w:val="none" w:sz="0" w:space="0" w:color="auto"/>
                        <w:right w:val="none" w:sz="0" w:space="0" w:color="auto"/>
                      </w:divBdr>
                    </w:div>
                    <w:div w:id="1044331292">
                      <w:marLeft w:val="1068"/>
                      <w:marRight w:val="0"/>
                      <w:marTop w:val="0"/>
                      <w:marBottom w:val="0"/>
                      <w:divBdr>
                        <w:top w:val="none" w:sz="0" w:space="0" w:color="auto"/>
                        <w:left w:val="none" w:sz="0" w:space="0" w:color="auto"/>
                        <w:bottom w:val="none" w:sz="0" w:space="0" w:color="auto"/>
                        <w:right w:val="none" w:sz="0" w:space="0" w:color="auto"/>
                      </w:divBdr>
                    </w:div>
                    <w:div w:id="879366270">
                      <w:marLeft w:val="1068"/>
                      <w:marRight w:val="0"/>
                      <w:marTop w:val="0"/>
                      <w:marBottom w:val="0"/>
                      <w:divBdr>
                        <w:top w:val="none" w:sz="0" w:space="0" w:color="auto"/>
                        <w:left w:val="none" w:sz="0" w:space="0" w:color="auto"/>
                        <w:bottom w:val="none" w:sz="0" w:space="0" w:color="auto"/>
                        <w:right w:val="none" w:sz="0" w:space="0" w:color="auto"/>
                      </w:divBdr>
                    </w:div>
                    <w:div w:id="1057751059">
                      <w:marLeft w:val="1068"/>
                      <w:marRight w:val="0"/>
                      <w:marTop w:val="0"/>
                      <w:marBottom w:val="0"/>
                      <w:divBdr>
                        <w:top w:val="none" w:sz="0" w:space="0" w:color="auto"/>
                        <w:left w:val="none" w:sz="0" w:space="0" w:color="auto"/>
                        <w:bottom w:val="none" w:sz="0" w:space="0" w:color="auto"/>
                        <w:right w:val="none" w:sz="0" w:space="0" w:color="auto"/>
                      </w:divBdr>
                    </w:div>
                    <w:div w:id="1564952446">
                      <w:marLeft w:val="1068"/>
                      <w:marRight w:val="0"/>
                      <w:marTop w:val="0"/>
                      <w:marBottom w:val="0"/>
                      <w:divBdr>
                        <w:top w:val="none" w:sz="0" w:space="0" w:color="auto"/>
                        <w:left w:val="none" w:sz="0" w:space="0" w:color="auto"/>
                        <w:bottom w:val="none" w:sz="0" w:space="0" w:color="auto"/>
                        <w:right w:val="none" w:sz="0" w:space="0" w:color="auto"/>
                      </w:divBdr>
                    </w:div>
                    <w:div w:id="1544169673">
                      <w:marLeft w:val="450"/>
                      <w:marRight w:val="0"/>
                      <w:marTop w:val="0"/>
                      <w:marBottom w:val="0"/>
                      <w:divBdr>
                        <w:top w:val="none" w:sz="0" w:space="0" w:color="auto"/>
                        <w:left w:val="none" w:sz="0" w:space="0" w:color="auto"/>
                        <w:bottom w:val="none" w:sz="0" w:space="0" w:color="auto"/>
                        <w:right w:val="none" w:sz="0" w:space="0" w:color="auto"/>
                      </w:divBdr>
                    </w:div>
                    <w:div w:id="740255963">
                      <w:marLeft w:val="0"/>
                      <w:marRight w:val="0"/>
                      <w:marTop w:val="0"/>
                      <w:marBottom w:val="0"/>
                      <w:divBdr>
                        <w:top w:val="none" w:sz="0" w:space="0" w:color="auto"/>
                        <w:left w:val="none" w:sz="0" w:space="0" w:color="auto"/>
                        <w:bottom w:val="none" w:sz="0" w:space="0" w:color="auto"/>
                        <w:right w:val="none" w:sz="0" w:space="0" w:color="auto"/>
                      </w:divBdr>
                    </w:div>
                    <w:div w:id="947932715">
                      <w:marLeft w:val="0"/>
                      <w:marRight w:val="0"/>
                      <w:marTop w:val="0"/>
                      <w:marBottom w:val="0"/>
                      <w:divBdr>
                        <w:top w:val="none" w:sz="0" w:space="0" w:color="auto"/>
                        <w:left w:val="none" w:sz="0" w:space="0" w:color="auto"/>
                        <w:bottom w:val="none" w:sz="0" w:space="0" w:color="auto"/>
                        <w:right w:val="none" w:sz="0" w:space="0" w:color="auto"/>
                      </w:divBdr>
                    </w:div>
                    <w:div w:id="1905798534">
                      <w:marLeft w:val="450"/>
                      <w:marRight w:val="0"/>
                      <w:marTop w:val="0"/>
                      <w:marBottom w:val="0"/>
                      <w:divBdr>
                        <w:top w:val="none" w:sz="0" w:space="0" w:color="auto"/>
                        <w:left w:val="none" w:sz="0" w:space="0" w:color="auto"/>
                        <w:bottom w:val="none" w:sz="0" w:space="0" w:color="auto"/>
                        <w:right w:val="none" w:sz="0" w:space="0" w:color="auto"/>
                      </w:divBdr>
                    </w:div>
                    <w:div w:id="233248293">
                      <w:marLeft w:val="0"/>
                      <w:marRight w:val="0"/>
                      <w:marTop w:val="0"/>
                      <w:marBottom w:val="0"/>
                      <w:divBdr>
                        <w:top w:val="none" w:sz="0" w:space="0" w:color="auto"/>
                        <w:left w:val="none" w:sz="0" w:space="0" w:color="auto"/>
                        <w:bottom w:val="none" w:sz="0" w:space="0" w:color="auto"/>
                        <w:right w:val="none" w:sz="0" w:space="0" w:color="auto"/>
                      </w:divBdr>
                    </w:div>
                    <w:div w:id="623466467">
                      <w:marLeft w:val="0"/>
                      <w:marRight w:val="0"/>
                      <w:marTop w:val="0"/>
                      <w:marBottom w:val="0"/>
                      <w:divBdr>
                        <w:top w:val="none" w:sz="0" w:space="0" w:color="auto"/>
                        <w:left w:val="none" w:sz="0" w:space="0" w:color="auto"/>
                        <w:bottom w:val="none" w:sz="0" w:space="0" w:color="auto"/>
                        <w:right w:val="none" w:sz="0" w:space="0" w:color="auto"/>
                      </w:divBdr>
                    </w:div>
                    <w:div w:id="798693763">
                      <w:marLeft w:val="360"/>
                      <w:marRight w:val="0"/>
                      <w:marTop w:val="0"/>
                      <w:marBottom w:val="0"/>
                      <w:divBdr>
                        <w:top w:val="none" w:sz="0" w:space="0" w:color="auto"/>
                        <w:left w:val="none" w:sz="0" w:space="0" w:color="auto"/>
                        <w:bottom w:val="none" w:sz="0" w:space="0" w:color="auto"/>
                        <w:right w:val="none" w:sz="0" w:space="0" w:color="auto"/>
                      </w:divBdr>
                    </w:div>
                    <w:div w:id="1277251791">
                      <w:marLeft w:val="360"/>
                      <w:marRight w:val="0"/>
                      <w:marTop w:val="0"/>
                      <w:marBottom w:val="0"/>
                      <w:divBdr>
                        <w:top w:val="none" w:sz="0" w:space="0" w:color="auto"/>
                        <w:left w:val="none" w:sz="0" w:space="0" w:color="auto"/>
                        <w:bottom w:val="none" w:sz="0" w:space="0" w:color="auto"/>
                        <w:right w:val="none" w:sz="0" w:space="0" w:color="auto"/>
                      </w:divBdr>
                    </w:div>
                    <w:div w:id="618341077">
                      <w:marLeft w:val="360"/>
                      <w:marRight w:val="0"/>
                      <w:marTop w:val="0"/>
                      <w:marBottom w:val="0"/>
                      <w:divBdr>
                        <w:top w:val="none" w:sz="0" w:space="0" w:color="auto"/>
                        <w:left w:val="none" w:sz="0" w:space="0" w:color="auto"/>
                        <w:bottom w:val="none" w:sz="0" w:space="0" w:color="auto"/>
                        <w:right w:val="none" w:sz="0" w:space="0" w:color="auto"/>
                      </w:divBdr>
                    </w:div>
                    <w:div w:id="1650936081">
                      <w:marLeft w:val="360"/>
                      <w:marRight w:val="0"/>
                      <w:marTop w:val="0"/>
                      <w:marBottom w:val="0"/>
                      <w:divBdr>
                        <w:top w:val="none" w:sz="0" w:space="0" w:color="auto"/>
                        <w:left w:val="none" w:sz="0" w:space="0" w:color="auto"/>
                        <w:bottom w:val="none" w:sz="0" w:space="0" w:color="auto"/>
                        <w:right w:val="none" w:sz="0" w:space="0" w:color="auto"/>
                      </w:divBdr>
                    </w:div>
                    <w:div w:id="959917273">
                      <w:marLeft w:val="360"/>
                      <w:marRight w:val="0"/>
                      <w:marTop w:val="0"/>
                      <w:marBottom w:val="0"/>
                      <w:divBdr>
                        <w:top w:val="none" w:sz="0" w:space="0" w:color="auto"/>
                        <w:left w:val="none" w:sz="0" w:space="0" w:color="auto"/>
                        <w:bottom w:val="none" w:sz="0" w:space="0" w:color="auto"/>
                        <w:right w:val="none" w:sz="0" w:space="0" w:color="auto"/>
                      </w:divBdr>
                    </w:div>
                    <w:div w:id="494803578">
                      <w:marLeft w:val="360"/>
                      <w:marRight w:val="0"/>
                      <w:marTop w:val="0"/>
                      <w:marBottom w:val="0"/>
                      <w:divBdr>
                        <w:top w:val="none" w:sz="0" w:space="0" w:color="auto"/>
                        <w:left w:val="none" w:sz="0" w:space="0" w:color="auto"/>
                        <w:bottom w:val="none" w:sz="0" w:space="0" w:color="auto"/>
                        <w:right w:val="none" w:sz="0" w:space="0" w:color="auto"/>
                      </w:divBdr>
                    </w:div>
                    <w:div w:id="1479613366">
                      <w:marLeft w:val="360"/>
                      <w:marRight w:val="0"/>
                      <w:marTop w:val="0"/>
                      <w:marBottom w:val="0"/>
                      <w:divBdr>
                        <w:top w:val="none" w:sz="0" w:space="0" w:color="auto"/>
                        <w:left w:val="none" w:sz="0" w:space="0" w:color="auto"/>
                        <w:bottom w:val="none" w:sz="0" w:space="0" w:color="auto"/>
                        <w:right w:val="none" w:sz="0" w:space="0" w:color="auto"/>
                      </w:divBdr>
                    </w:div>
                    <w:div w:id="483815455">
                      <w:marLeft w:val="360"/>
                      <w:marRight w:val="0"/>
                      <w:marTop w:val="0"/>
                      <w:marBottom w:val="0"/>
                      <w:divBdr>
                        <w:top w:val="none" w:sz="0" w:space="0" w:color="auto"/>
                        <w:left w:val="none" w:sz="0" w:space="0" w:color="auto"/>
                        <w:bottom w:val="none" w:sz="0" w:space="0" w:color="auto"/>
                        <w:right w:val="none" w:sz="0" w:space="0" w:color="auto"/>
                      </w:divBdr>
                    </w:div>
                    <w:div w:id="67656976">
                      <w:marLeft w:val="450"/>
                      <w:marRight w:val="0"/>
                      <w:marTop w:val="0"/>
                      <w:marBottom w:val="0"/>
                      <w:divBdr>
                        <w:top w:val="none" w:sz="0" w:space="0" w:color="auto"/>
                        <w:left w:val="none" w:sz="0" w:space="0" w:color="auto"/>
                        <w:bottom w:val="none" w:sz="0" w:space="0" w:color="auto"/>
                        <w:right w:val="none" w:sz="0" w:space="0" w:color="auto"/>
                      </w:divBdr>
                    </w:div>
                    <w:div w:id="1444619112">
                      <w:marLeft w:val="0"/>
                      <w:marRight w:val="0"/>
                      <w:marTop w:val="0"/>
                      <w:marBottom w:val="0"/>
                      <w:divBdr>
                        <w:top w:val="none" w:sz="0" w:space="0" w:color="auto"/>
                        <w:left w:val="none" w:sz="0" w:space="0" w:color="auto"/>
                        <w:bottom w:val="none" w:sz="0" w:space="0" w:color="auto"/>
                        <w:right w:val="none" w:sz="0" w:space="0" w:color="auto"/>
                      </w:divBdr>
                    </w:div>
                    <w:div w:id="1358773109">
                      <w:marLeft w:val="360"/>
                      <w:marRight w:val="0"/>
                      <w:marTop w:val="0"/>
                      <w:marBottom w:val="0"/>
                      <w:divBdr>
                        <w:top w:val="none" w:sz="0" w:space="0" w:color="auto"/>
                        <w:left w:val="none" w:sz="0" w:space="0" w:color="auto"/>
                        <w:bottom w:val="none" w:sz="0" w:space="0" w:color="auto"/>
                        <w:right w:val="none" w:sz="0" w:space="0" w:color="auto"/>
                      </w:divBdr>
                    </w:div>
                    <w:div w:id="392699266">
                      <w:marLeft w:val="360"/>
                      <w:marRight w:val="0"/>
                      <w:marTop w:val="0"/>
                      <w:marBottom w:val="0"/>
                      <w:divBdr>
                        <w:top w:val="none" w:sz="0" w:space="0" w:color="auto"/>
                        <w:left w:val="none" w:sz="0" w:space="0" w:color="auto"/>
                        <w:bottom w:val="none" w:sz="0" w:space="0" w:color="auto"/>
                        <w:right w:val="none" w:sz="0" w:space="0" w:color="auto"/>
                      </w:divBdr>
                    </w:div>
                    <w:div w:id="207111957">
                      <w:marLeft w:val="360"/>
                      <w:marRight w:val="0"/>
                      <w:marTop w:val="0"/>
                      <w:marBottom w:val="0"/>
                      <w:divBdr>
                        <w:top w:val="none" w:sz="0" w:space="0" w:color="auto"/>
                        <w:left w:val="none" w:sz="0" w:space="0" w:color="auto"/>
                        <w:bottom w:val="none" w:sz="0" w:space="0" w:color="auto"/>
                        <w:right w:val="none" w:sz="0" w:space="0" w:color="auto"/>
                      </w:divBdr>
                    </w:div>
                    <w:div w:id="321200864">
                      <w:marLeft w:val="360"/>
                      <w:marRight w:val="0"/>
                      <w:marTop w:val="0"/>
                      <w:marBottom w:val="0"/>
                      <w:divBdr>
                        <w:top w:val="none" w:sz="0" w:space="0" w:color="auto"/>
                        <w:left w:val="none" w:sz="0" w:space="0" w:color="auto"/>
                        <w:bottom w:val="none" w:sz="0" w:space="0" w:color="auto"/>
                        <w:right w:val="none" w:sz="0" w:space="0" w:color="auto"/>
                      </w:divBdr>
                    </w:div>
                    <w:div w:id="203561290">
                      <w:marLeft w:val="360"/>
                      <w:marRight w:val="0"/>
                      <w:marTop w:val="0"/>
                      <w:marBottom w:val="0"/>
                      <w:divBdr>
                        <w:top w:val="none" w:sz="0" w:space="0" w:color="auto"/>
                        <w:left w:val="none" w:sz="0" w:space="0" w:color="auto"/>
                        <w:bottom w:val="none" w:sz="0" w:space="0" w:color="auto"/>
                        <w:right w:val="none" w:sz="0" w:space="0" w:color="auto"/>
                      </w:divBdr>
                    </w:div>
                    <w:div w:id="1263369679">
                      <w:marLeft w:val="360"/>
                      <w:marRight w:val="0"/>
                      <w:marTop w:val="0"/>
                      <w:marBottom w:val="0"/>
                      <w:divBdr>
                        <w:top w:val="none" w:sz="0" w:space="0" w:color="auto"/>
                        <w:left w:val="none" w:sz="0" w:space="0" w:color="auto"/>
                        <w:bottom w:val="none" w:sz="0" w:space="0" w:color="auto"/>
                        <w:right w:val="none" w:sz="0" w:space="0" w:color="auto"/>
                      </w:divBdr>
                    </w:div>
                    <w:div w:id="261378116">
                      <w:marLeft w:val="360"/>
                      <w:marRight w:val="0"/>
                      <w:marTop w:val="0"/>
                      <w:marBottom w:val="0"/>
                      <w:divBdr>
                        <w:top w:val="none" w:sz="0" w:space="0" w:color="auto"/>
                        <w:left w:val="none" w:sz="0" w:space="0" w:color="auto"/>
                        <w:bottom w:val="none" w:sz="0" w:space="0" w:color="auto"/>
                        <w:right w:val="none" w:sz="0" w:space="0" w:color="auto"/>
                      </w:divBdr>
                    </w:div>
                    <w:div w:id="1349790550">
                      <w:marLeft w:val="0"/>
                      <w:marRight w:val="0"/>
                      <w:marTop w:val="0"/>
                      <w:marBottom w:val="0"/>
                      <w:divBdr>
                        <w:top w:val="none" w:sz="0" w:space="0" w:color="auto"/>
                        <w:left w:val="none" w:sz="0" w:space="0" w:color="auto"/>
                        <w:bottom w:val="none" w:sz="0" w:space="0" w:color="auto"/>
                        <w:right w:val="none" w:sz="0" w:space="0" w:color="auto"/>
                      </w:divBdr>
                    </w:div>
                    <w:div w:id="128590562">
                      <w:marLeft w:val="0"/>
                      <w:marRight w:val="0"/>
                      <w:marTop w:val="0"/>
                      <w:marBottom w:val="0"/>
                      <w:divBdr>
                        <w:top w:val="none" w:sz="0" w:space="0" w:color="auto"/>
                        <w:left w:val="none" w:sz="0" w:space="0" w:color="auto"/>
                        <w:bottom w:val="none" w:sz="0" w:space="0" w:color="auto"/>
                        <w:right w:val="none" w:sz="0" w:space="0" w:color="auto"/>
                      </w:divBdr>
                    </w:div>
                    <w:div w:id="1353607439">
                      <w:marLeft w:val="561"/>
                      <w:marRight w:val="0"/>
                      <w:marTop w:val="0"/>
                      <w:marBottom w:val="0"/>
                      <w:divBdr>
                        <w:top w:val="none" w:sz="0" w:space="0" w:color="auto"/>
                        <w:left w:val="none" w:sz="0" w:space="0" w:color="auto"/>
                        <w:bottom w:val="none" w:sz="0" w:space="0" w:color="auto"/>
                        <w:right w:val="none" w:sz="0" w:space="0" w:color="auto"/>
                      </w:divBdr>
                    </w:div>
                    <w:div w:id="388891331">
                      <w:marLeft w:val="0"/>
                      <w:marRight w:val="0"/>
                      <w:marTop w:val="0"/>
                      <w:marBottom w:val="0"/>
                      <w:divBdr>
                        <w:top w:val="none" w:sz="0" w:space="0" w:color="auto"/>
                        <w:left w:val="none" w:sz="0" w:space="0" w:color="auto"/>
                        <w:bottom w:val="none" w:sz="0" w:space="0" w:color="auto"/>
                        <w:right w:val="none" w:sz="0" w:space="0" w:color="auto"/>
                      </w:divBdr>
                    </w:div>
                    <w:div w:id="203834776">
                      <w:marLeft w:val="0"/>
                      <w:marRight w:val="0"/>
                      <w:marTop w:val="0"/>
                      <w:marBottom w:val="0"/>
                      <w:divBdr>
                        <w:top w:val="none" w:sz="0" w:space="0" w:color="auto"/>
                        <w:left w:val="none" w:sz="0" w:space="0" w:color="auto"/>
                        <w:bottom w:val="none" w:sz="0" w:space="0" w:color="auto"/>
                        <w:right w:val="none" w:sz="0" w:space="0" w:color="auto"/>
                      </w:divBdr>
                    </w:div>
                    <w:div w:id="1926648625">
                      <w:marLeft w:val="0"/>
                      <w:marRight w:val="0"/>
                      <w:marTop w:val="0"/>
                      <w:marBottom w:val="0"/>
                      <w:divBdr>
                        <w:top w:val="none" w:sz="0" w:space="0" w:color="auto"/>
                        <w:left w:val="none" w:sz="0" w:space="0" w:color="auto"/>
                        <w:bottom w:val="none" w:sz="0" w:space="0" w:color="auto"/>
                        <w:right w:val="none" w:sz="0" w:space="0" w:color="auto"/>
                      </w:divBdr>
                    </w:div>
                    <w:div w:id="672729286">
                      <w:marLeft w:val="0"/>
                      <w:marRight w:val="0"/>
                      <w:marTop w:val="0"/>
                      <w:marBottom w:val="0"/>
                      <w:divBdr>
                        <w:top w:val="none" w:sz="0" w:space="0" w:color="auto"/>
                        <w:left w:val="none" w:sz="0" w:space="0" w:color="auto"/>
                        <w:bottom w:val="none" w:sz="0" w:space="0" w:color="auto"/>
                        <w:right w:val="none" w:sz="0" w:space="0" w:color="auto"/>
                      </w:divBdr>
                    </w:div>
                    <w:div w:id="575478855">
                      <w:marLeft w:val="0"/>
                      <w:marRight w:val="0"/>
                      <w:marTop w:val="0"/>
                      <w:marBottom w:val="0"/>
                      <w:divBdr>
                        <w:top w:val="none" w:sz="0" w:space="0" w:color="auto"/>
                        <w:left w:val="none" w:sz="0" w:space="0" w:color="auto"/>
                        <w:bottom w:val="none" w:sz="0" w:space="0" w:color="auto"/>
                        <w:right w:val="none" w:sz="0" w:space="0" w:color="auto"/>
                      </w:divBdr>
                    </w:div>
                    <w:div w:id="1874535790">
                      <w:marLeft w:val="0"/>
                      <w:marRight w:val="0"/>
                      <w:marTop w:val="0"/>
                      <w:marBottom w:val="0"/>
                      <w:divBdr>
                        <w:top w:val="none" w:sz="0" w:space="0" w:color="auto"/>
                        <w:left w:val="none" w:sz="0" w:space="0" w:color="auto"/>
                        <w:bottom w:val="none" w:sz="0" w:space="0" w:color="auto"/>
                        <w:right w:val="none" w:sz="0" w:space="0" w:color="auto"/>
                      </w:divBdr>
                    </w:div>
                    <w:div w:id="242641763">
                      <w:marLeft w:val="0"/>
                      <w:marRight w:val="0"/>
                      <w:marTop w:val="0"/>
                      <w:marBottom w:val="0"/>
                      <w:divBdr>
                        <w:top w:val="none" w:sz="0" w:space="0" w:color="auto"/>
                        <w:left w:val="none" w:sz="0" w:space="0" w:color="auto"/>
                        <w:bottom w:val="none" w:sz="0" w:space="0" w:color="auto"/>
                        <w:right w:val="none" w:sz="0" w:space="0" w:color="auto"/>
                      </w:divBdr>
                    </w:div>
                    <w:div w:id="1489515724">
                      <w:marLeft w:val="0"/>
                      <w:marRight w:val="0"/>
                      <w:marTop w:val="0"/>
                      <w:marBottom w:val="0"/>
                      <w:divBdr>
                        <w:top w:val="none" w:sz="0" w:space="0" w:color="auto"/>
                        <w:left w:val="none" w:sz="0" w:space="0" w:color="auto"/>
                        <w:bottom w:val="none" w:sz="0" w:space="0" w:color="auto"/>
                        <w:right w:val="none" w:sz="0" w:space="0" w:color="auto"/>
                      </w:divBdr>
                    </w:div>
                    <w:div w:id="372194498">
                      <w:marLeft w:val="0"/>
                      <w:marRight w:val="0"/>
                      <w:marTop w:val="0"/>
                      <w:marBottom w:val="0"/>
                      <w:divBdr>
                        <w:top w:val="none" w:sz="0" w:space="0" w:color="auto"/>
                        <w:left w:val="none" w:sz="0" w:space="0" w:color="auto"/>
                        <w:bottom w:val="none" w:sz="0" w:space="0" w:color="auto"/>
                        <w:right w:val="none" w:sz="0" w:space="0" w:color="auto"/>
                      </w:divBdr>
                    </w:div>
                    <w:div w:id="1716850720">
                      <w:marLeft w:val="561"/>
                      <w:marRight w:val="0"/>
                      <w:marTop w:val="0"/>
                      <w:marBottom w:val="0"/>
                      <w:divBdr>
                        <w:top w:val="none" w:sz="0" w:space="0" w:color="auto"/>
                        <w:left w:val="none" w:sz="0" w:space="0" w:color="auto"/>
                        <w:bottom w:val="none" w:sz="0" w:space="0" w:color="auto"/>
                        <w:right w:val="none" w:sz="0" w:space="0" w:color="auto"/>
                      </w:divBdr>
                    </w:div>
                    <w:div w:id="679503518">
                      <w:marLeft w:val="0"/>
                      <w:marRight w:val="0"/>
                      <w:marTop w:val="0"/>
                      <w:marBottom w:val="0"/>
                      <w:divBdr>
                        <w:top w:val="none" w:sz="0" w:space="0" w:color="auto"/>
                        <w:left w:val="none" w:sz="0" w:space="0" w:color="auto"/>
                        <w:bottom w:val="none" w:sz="0" w:space="0" w:color="auto"/>
                        <w:right w:val="none" w:sz="0" w:space="0" w:color="auto"/>
                      </w:divBdr>
                    </w:div>
                    <w:div w:id="1725173255">
                      <w:marLeft w:val="0"/>
                      <w:marRight w:val="0"/>
                      <w:marTop w:val="0"/>
                      <w:marBottom w:val="0"/>
                      <w:divBdr>
                        <w:top w:val="none" w:sz="0" w:space="0" w:color="auto"/>
                        <w:left w:val="none" w:sz="0" w:space="0" w:color="auto"/>
                        <w:bottom w:val="none" w:sz="0" w:space="0" w:color="auto"/>
                        <w:right w:val="none" w:sz="0" w:space="0" w:color="auto"/>
                      </w:divBdr>
                    </w:div>
                    <w:div w:id="1002196345">
                      <w:marLeft w:val="0"/>
                      <w:marRight w:val="0"/>
                      <w:marTop w:val="0"/>
                      <w:marBottom w:val="0"/>
                      <w:divBdr>
                        <w:top w:val="none" w:sz="0" w:space="0" w:color="auto"/>
                        <w:left w:val="none" w:sz="0" w:space="0" w:color="auto"/>
                        <w:bottom w:val="none" w:sz="0" w:space="0" w:color="auto"/>
                        <w:right w:val="none" w:sz="0" w:space="0" w:color="auto"/>
                      </w:divBdr>
                    </w:div>
                    <w:div w:id="758869166">
                      <w:marLeft w:val="0"/>
                      <w:marRight w:val="0"/>
                      <w:marTop w:val="0"/>
                      <w:marBottom w:val="0"/>
                      <w:divBdr>
                        <w:top w:val="none" w:sz="0" w:space="0" w:color="auto"/>
                        <w:left w:val="none" w:sz="0" w:space="0" w:color="auto"/>
                        <w:bottom w:val="none" w:sz="0" w:space="0" w:color="auto"/>
                        <w:right w:val="none" w:sz="0" w:space="0" w:color="auto"/>
                      </w:divBdr>
                    </w:div>
                    <w:div w:id="153878591">
                      <w:marLeft w:val="0"/>
                      <w:marRight w:val="0"/>
                      <w:marTop w:val="0"/>
                      <w:marBottom w:val="0"/>
                      <w:divBdr>
                        <w:top w:val="none" w:sz="0" w:space="0" w:color="auto"/>
                        <w:left w:val="none" w:sz="0" w:space="0" w:color="auto"/>
                        <w:bottom w:val="none" w:sz="0" w:space="0" w:color="auto"/>
                        <w:right w:val="none" w:sz="0" w:space="0" w:color="auto"/>
                      </w:divBdr>
                    </w:div>
                    <w:div w:id="2069378595">
                      <w:marLeft w:val="0"/>
                      <w:marRight w:val="0"/>
                      <w:marTop w:val="0"/>
                      <w:marBottom w:val="0"/>
                      <w:divBdr>
                        <w:top w:val="none" w:sz="0" w:space="0" w:color="auto"/>
                        <w:left w:val="none" w:sz="0" w:space="0" w:color="auto"/>
                        <w:bottom w:val="none" w:sz="0" w:space="0" w:color="auto"/>
                        <w:right w:val="none" w:sz="0" w:space="0" w:color="auto"/>
                      </w:divBdr>
                    </w:div>
                    <w:div w:id="1887830855">
                      <w:marLeft w:val="0"/>
                      <w:marRight w:val="0"/>
                      <w:marTop w:val="0"/>
                      <w:marBottom w:val="0"/>
                      <w:divBdr>
                        <w:top w:val="none" w:sz="0" w:space="0" w:color="auto"/>
                        <w:left w:val="none" w:sz="0" w:space="0" w:color="auto"/>
                        <w:bottom w:val="none" w:sz="0" w:space="0" w:color="auto"/>
                        <w:right w:val="none" w:sz="0" w:space="0" w:color="auto"/>
                      </w:divBdr>
                    </w:div>
                    <w:div w:id="1285037759">
                      <w:marLeft w:val="0"/>
                      <w:marRight w:val="0"/>
                      <w:marTop w:val="0"/>
                      <w:marBottom w:val="0"/>
                      <w:divBdr>
                        <w:top w:val="none" w:sz="0" w:space="0" w:color="auto"/>
                        <w:left w:val="none" w:sz="0" w:space="0" w:color="auto"/>
                        <w:bottom w:val="none" w:sz="0" w:space="0" w:color="auto"/>
                        <w:right w:val="none" w:sz="0" w:space="0" w:color="auto"/>
                      </w:divBdr>
                    </w:div>
                    <w:div w:id="421099537">
                      <w:marLeft w:val="0"/>
                      <w:marRight w:val="0"/>
                      <w:marTop w:val="0"/>
                      <w:marBottom w:val="0"/>
                      <w:divBdr>
                        <w:top w:val="none" w:sz="0" w:space="0" w:color="auto"/>
                        <w:left w:val="none" w:sz="0" w:space="0" w:color="auto"/>
                        <w:bottom w:val="none" w:sz="0" w:space="0" w:color="auto"/>
                        <w:right w:val="none" w:sz="0" w:space="0" w:color="auto"/>
                      </w:divBdr>
                    </w:div>
                    <w:div w:id="1209489024">
                      <w:marLeft w:val="0"/>
                      <w:marRight w:val="0"/>
                      <w:marTop w:val="0"/>
                      <w:marBottom w:val="0"/>
                      <w:divBdr>
                        <w:top w:val="none" w:sz="0" w:space="0" w:color="auto"/>
                        <w:left w:val="none" w:sz="0" w:space="0" w:color="auto"/>
                        <w:bottom w:val="none" w:sz="0" w:space="0" w:color="auto"/>
                        <w:right w:val="none" w:sz="0" w:space="0" w:color="auto"/>
                      </w:divBdr>
                    </w:div>
                    <w:div w:id="426273126">
                      <w:marLeft w:val="0"/>
                      <w:marRight w:val="0"/>
                      <w:marTop w:val="0"/>
                      <w:marBottom w:val="0"/>
                      <w:divBdr>
                        <w:top w:val="none" w:sz="0" w:space="0" w:color="auto"/>
                        <w:left w:val="none" w:sz="0" w:space="0" w:color="auto"/>
                        <w:bottom w:val="none" w:sz="0" w:space="0" w:color="auto"/>
                        <w:right w:val="none" w:sz="0" w:space="0" w:color="auto"/>
                      </w:divBdr>
                    </w:div>
                    <w:div w:id="64686545">
                      <w:marLeft w:val="0"/>
                      <w:marRight w:val="0"/>
                      <w:marTop w:val="0"/>
                      <w:marBottom w:val="0"/>
                      <w:divBdr>
                        <w:top w:val="none" w:sz="0" w:space="0" w:color="auto"/>
                        <w:left w:val="none" w:sz="0" w:space="0" w:color="auto"/>
                        <w:bottom w:val="none" w:sz="0" w:space="0" w:color="auto"/>
                        <w:right w:val="none" w:sz="0" w:space="0" w:color="auto"/>
                      </w:divBdr>
                    </w:div>
                    <w:div w:id="321277064">
                      <w:marLeft w:val="0"/>
                      <w:marRight w:val="0"/>
                      <w:marTop w:val="0"/>
                      <w:marBottom w:val="0"/>
                      <w:divBdr>
                        <w:top w:val="none" w:sz="0" w:space="0" w:color="auto"/>
                        <w:left w:val="none" w:sz="0" w:space="0" w:color="auto"/>
                        <w:bottom w:val="none" w:sz="0" w:space="0" w:color="auto"/>
                        <w:right w:val="none" w:sz="0" w:space="0" w:color="auto"/>
                      </w:divBdr>
                    </w:div>
                    <w:div w:id="367027476">
                      <w:marLeft w:val="0"/>
                      <w:marRight w:val="0"/>
                      <w:marTop w:val="0"/>
                      <w:marBottom w:val="0"/>
                      <w:divBdr>
                        <w:top w:val="none" w:sz="0" w:space="0" w:color="auto"/>
                        <w:left w:val="none" w:sz="0" w:space="0" w:color="auto"/>
                        <w:bottom w:val="none" w:sz="0" w:space="0" w:color="auto"/>
                        <w:right w:val="none" w:sz="0" w:space="0" w:color="auto"/>
                      </w:divBdr>
                    </w:div>
                    <w:div w:id="1299996007">
                      <w:marLeft w:val="0"/>
                      <w:marRight w:val="0"/>
                      <w:marTop w:val="0"/>
                      <w:marBottom w:val="0"/>
                      <w:divBdr>
                        <w:top w:val="none" w:sz="0" w:space="0" w:color="auto"/>
                        <w:left w:val="none" w:sz="0" w:space="0" w:color="auto"/>
                        <w:bottom w:val="none" w:sz="0" w:space="0" w:color="auto"/>
                        <w:right w:val="none" w:sz="0" w:space="0" w:color="auto"/>
                      </w:divBdr>
                    </w:div>
                    <w:div w:id="1855420298">
                      <w:marLeft w:val="0"/>
                      <w:marRight w:val="0"/>
                      <w:marTop w:val="0"/>
                      <w:marBottom w:val="0"/>
                      <w:divBdr>
                        <w:top w:val="none" w:sz="0" w:space="0" w:color="auto"/>
                        <w:left w:val="none" w:sz="0" w:space="0" w:color="auto"/>
                        <w:bottom w:val="none" w:sz="0" w:space="0" w:color="auto"/>
                        <w:right w:val="none" w:sz="0" w:space="0" w:color="auto"/>
                      </w:divBdr>
                    </w:div>
                    <w:div w:id="82798838">
                      <w:marLeft w:val="0"/>
                      <w:marRight w:val="0"/>
                      <w:marTop w:val="0"/>
                      <w:marBottom w:val="0"/>
                      <w:divBdr>
                        <w:top w:val="none" w:sz="0" w:space="0" w:color="auto"/>
                        <w:left w:val="none" w:sz="0" w:space="0" w:color="auto"/>
                        <w:bottom w:val="none" w:sz="0" w:space="0" w:color="auto"/>
                        <w:right w:val="none" w:sz="0" w:space="0" w:color="auto"/>
                      </w:divBdr>
                    </w:div>
                    <w:div w:id="1443186660">
                      <w:marLeft w:val="0"/>
                      <w:marRight w:val="0"/>
                      <w:marTop w:val="0"/>
                      <w:marBottom w:val="0"/>
                      <w:divBdr>
                        <w:top w:val="none" w:sz="0" w:space="0" w:color="auto"/>
                        <w:left w:val="none" w:sz="0" w:space="0" w:color="auto"/>
                        <w:bottom w:val="none" w:sz="0" w:space="0" w:color="auto"/>
                        <w:right w:val="none" w:sz="0" w:space="0" w:color="auto"/>
                      </w:divBdr>
                    </w:div>
                    <w:div w:id="37439713">
                      <w:marLeft w:val="0"/>
                      <w:marRight w:val="0"/>
                      <w:marTop w:val="0"/>
                      <w:marBottom w:val="0"/>
                      <w:divBdr>
                        <w:top w:val="none" w:sz="0" w:space="0" w:color="auto"/>
                        <w:left w:val="none" w:sz="0" w:space="0" w:color="auto"/>
                        <w:bottom w:val="none" w:sz="0" w:space="0" w:color="auto"/>
                        <w:right w:val="none" w:sz="0" w:space="0" w:color="auto"/>
                      </w:divBdr>
                    </w:div>
                    <w:div w:id="197546746">
                      <w:marLeft w:val="0"/>
                      <w:marRight w:val="0"/>
                      <w:marTop w:val="0"/>
                      <w:marBottom w:val="0"/>
                      <w:divBdr>
                        <w:top w:val="none" w:sz="0" w:space="0" w:color="auto"/>
                        <w:left w:val="none" w:sz="0" w:space="0" w:color="auto"/>
                        <w:bottom w:val="none" w:sz="0" w:space="0" w:color="auto"/>
                        <w:right w:val="none" w:sz="0" w:space="0" w:color="auto"/>
                      </w:divBdr>
                    </w:div>
                    <w:div w:id="1454640947">
                      <w:marLeft w:val="0"/>
                      <w:marRight w:val="0"/>
                      <w:marTop w:val="0"/>
                      <w:marBottom w:val="0"/>
                      <w:divBdr>
                        <w:top w:val="none" w:sz="0" w:space="0" w:color="auto"/>
                        <w:left w:val="none" w:sz="0" w:space="0" w:color="auto"/>
                        <w:bottom w:val="none" w:sz="0" w:space="0" w:color="auto"/>
                        <w:right w:val="none" w:sz="0" w:space="0" w:color="auto"/>
                      </w:divBdr>
                    </w:div>
                    <w:div w:id="604732368">
                      <w:marLeft w:val="0"/>
                      <w:marRight w:val="0"/>
                      <w:marTop w:val="0"/>
                      <w:marBottom w:val="0"/>
                      <w:divBdr>
                        <w:top w:val="none" w:sz="0" w:space="0" w:color="auto"/>
                        <w:left w:val="none" w:sz="0" w:space="0" w:color="auto"/>
                        <w:bottom w:val="none" w:sz="0" w:space="0" w:color="auto"/>
                        <w:right w:val="none" w:sz="0" w:space="0" w:color="auto"/>
                      </w:divBdr>
                    </w:div>
                    <w:div w:id="17053144">
                      <w:marLeft w:val="0"/>
                      <w:marRight w:val="0"/>
                      <w:marTop w:val="0"/>
                      <w:marBottom w:val="0"/>
                      <w:divBdr>
                        <w:top w:val="none" w:sz="0" w:space="0" w:color="auto"/>
                        <w:left w:val="none" w:sz="0" w:space="0" w:color="auto"/>
                        <w:bottom w:val="none" w:sz="0" w:space="0" w:color="auto"/>
                        <w:right w:val="none" w:sz="0" w:space="0" w:color="auto"/>
                      </w:divBdr>
                    </w:div>
                    <w:div w:id="690837910">
                      <w:marLeft w:val="0"/>
                      <w:marRight w:val="0"/>
                      <w:marTop w:val="0"/>
                      <w:marBottom w:val="0"/>
                      <w:divBdr>
                        <w:top w:val="none" w:sz="0" w:space="0" w:color="auto"/>
                        <w:left w:val="none" w:sz="0" w:space="0" w:color="auto"/>
                        <w:bottom w:val="none" w:sz="0" w:space="0" w:color="auto"/>
                        <w:right w:val="none" w:sz="0" w:space="0" w:color="auto"/>
                      </w:divBdr>
                    </w:div>
                    <w:div w:id="1612856030">
                      <w:marLeft w:val="0"/>
                      <w:marRight w:val="0"/>
                      <w:marTop w:val="0"/>
                      <w:marBottom w:val="0"/>
                      <w:divBdr>
                        <w:top w:val="none" w:sz="0" w:space="0" w:color="auto"/>
                        <w:left w:val="none" w:sz="0" w:space="0" w:color="auto"/>
                        <w:bottom w:val="none" w:sz="0" w:space="0" w:color="auto"/>
                        <w:right w:val="none" w:sz="0" w:space="0" w:color="auto"/>
                      </w:divBdr>
                    </w:div>
                    <w:div w:id="1659649982">
                      <w:marLeft w:val="0"/>
                      <w:marRight w:val="0"/>
                      <w:marTop w:val="0"/>
                      <w:marBottom w:val="0"/>
                      <w:divBdr>
                        <w:top w:val="none" w:sz="0" w:space="0" w:color="auto"/>
                        <w:left w:val="none" w:sz="0" w:space="0" w:color="auto"/>
                        <w:bottom w:val="none" w:sz="0" w:space="0" w:color="auto"/>
                        <w:right w:val="none" w:sz="0" w:space="0" w:color="auto"/>
                      </w:divBdr>
                    </w:div>
                    <w:div w:id="1856453051">
                      <w:marLeft w:val="0"/>
                      <w:marRight w:val="0"/>
                      <w:marTop w:val="0"/>
                      <w:marBottom w:val="0"/>
                      <w:divBdr>
                        <w:top w:val="none" w:sz="0" w:space="0" w:color="auto"/>
                        <w:left w:val="none" w:sz="0" w:space="0" w:color="auto"/>
                        <w:bottom w:val="none" w:sz="0" w:space="0" w:color="auto"/>
                        <w:right w:val="none" w:sz="0" w:space="0" w:color="auto"/>
                      </w:divBdr>
                    </w:div>
                    <w:div w:id="1332216381">
                      <w:marLeft w:val="0"/>
                      <w:marRight w:val="0"/>
                      <w:marTop w:val="0"/>
                      <w:marBottom w:val="0"/>
                      <w:divBdr>
                        <w:top w:val="none" w:sz="0" w:space="0" w:color="auto"/>
                        <w:left w:val="none" w:sz="0" w:space="0" w:color="auto"/>
                        <w:bottom w:val="none" w:sz="0" w:space="0" w:color="auto"/>
                        <w:right w:val="none" w:sz="0" w:space="0" w:color="auto"/>
                      </w:divBdr>
                    </w:div>
                    <w:div w:id="1435707302">
                      <w:marLeft w:val="0"/>
                      <w:marRight w:val="0"/>
                      <w:marTop w:val="0"/>
                      <w:marBottom w:val="0"/>
                      <w:divBdr>
                        <w:top w:val="none" w:sz="0" w:space="0" w:color="auto"/>
                        <w:left w:val="none" w:sz="0" w:space="0" w:color="auto"/>
                        <w:bottom w:val="none" w:sz="0" w:space="0" w:color="auto"/>
                        <w:right w:val="none" w:sz="0" w:space="0" w:color="auto"/>
                      </w:divBdr>
                    </w:div>
                    <w:div w:id="797722929">
                      <w:marLeft w:val="0"/>
                      <w:marRight w:val="0"/>
                      <w:marTop w:val="0"/>
                      <w:marBottom w:val="0"/>
                      <w:divBdr>
                        <w:top w:val="none" w:sz="0" w:space="0" w:color="auto"/>
                        <w:left w:val="none" w:sz="0" w:space="0" w:color="auto"/>
                        <w:bottom w:val="none" w:sz="0" w:space="0" w:color="auto"/>
                        <w:right w:val="none" w:sz="0" w:space="0" w:color="auto"/>
                      </w:divBdr>
                    </w:div>
                    <w:div w:id="36122149">
                      <w:marLeft w:val="0"/>
                      <w:marRight w:val="0"/>
                      <w:marTop w:val="0"/>
                      <w:marBottom w:val="0"/>
                      <w:divBdr>
                        <w:top w:val="none" w:sz="0" w:space="0" w:color="auto"/>
                        <w:left w:val="none" w:sz="0" w:space="0" w:color="auto"/>
                        <w:bottom w:val="none" w:sz="0" w:space="0" w:color="auto"/>
                        <w:right w:val="none" w:sz="0" w:space="0" w:color="auto"/>
                      </w:divBdr>
                    </w:div>
                    <w:div w:id="1710376133">
                      <w:marLeft w:val="0"/>
                      <w:marRight w:val="0"/>
                      <w:marTop w:val="0"/>
                      <w:marBottom w:val="0"/>
                      <w:divBdr>
                        <w:top w:val="none" w:sz="0" w:space="0" w:color="auto"/>
                        <w:left w:val="none" w:sz="0" w:space="0" w:color="auto"/>
                        <w:bottom w:val="none" w:sz="0" w:space="0" w:color="auto"/>
                        <w:right w:val="none" w:sz="0" w:space="0" w:color="auto"/>
                      </w:divBdr>
                    </w:div>
                    <w:div w:id="1608351382">
                      <w:marLeft w:val="0"/>
                      <w:marRight w:val="0"/>
                      <w:marTop w:val="0"/>
                      <w:marBottom w:val="0"/>
                      <w:divBdr>
                        <w:top w:val="none" w:sz="0" w:space="0" w:color="auto"/>
                        <w:left w:val="none" w:sz="0" w:space="0" w:color="auto"/>
                        <w:bottom w:val="none" w:sz="0" w:space="0" w:color="auto"/>
                        <w:right w:val="none" w:sz="0" w:space="0" w:color="auto"/>
                      </w:divBdr>
                    </w:div>
                    <w:div w:id="1691301143">
                      <w:marLeft w:val="0"/>
                      <w:marRight w:val="0"/>
                      <w:marTop w:val="0"/>
                      <w:marBottom w:val="0"/>
                      <w:divBdr>
                        <w:top w:val="none" w:sz="0" w:space="0" w:color="auto"/>
                        <w:left w:val="none" w:sz="0" w:space="0" w:color="auto"/>
                        <w:bottom w:val="none" w:sz="0" w:space="0" w:color="auto"/>
                        <w:right w:val="none" w:sz="0" w:space="0" w:color="auto"/>
                      </w:divBdr>
                    </w:div>
                    <w:div w:id="1402295021">
                      <w:marLeft w:val="0"/>
                      <w:marRight w:val="0"/>
                      <w:marTop w:val="0"/>
                      <w:marBottom w:val="0"/>
                      <w:divBdr>
                        <w:top w:val="none" w:sz="0" w:space="0" w:color="auto"/>
                        <w:left w:val="none" w:sz="0" w:space="0" w:color="auto"/>
                        <w:bottom w:val="none" w:sz="0" w:space="0" w:color="auto"/>
                        <w:right w:val="none" w:sz="0" w:space="0" w:color="auto"/>
                      </w:divBdr>
                    </w:div>
                    <w:div w:id="2125074972">
                      <w:marLeft w:val="0"/>
                      <w:marRight w:val="0"/>
                      <w:marTop w:val="0"/>
                      <w:marBottom w:val="0"/>
                      <w:divBdr>
                        <w:top w:val="none" w:sz="0" w:space="0" w:color="auto"/>
                        <w:left w:val="none" w:sz="0" w:space="0" w:color="auto"/>
                        <w:bottom w:val="none" w:sz="0" w:space="0" w:color="auto"/>
                        <w:right w:val="none" w:sz="0" w:space="0" w:color="auto"/>
                      </w:divBdr>
                    </w:div>
                    <w:div w:id="1763184087">
                      <w:marLeft w:val="0"/>
                      <w:marRight w:val="0"/>
                      <w:marTop w:val="0"/>
                      <w:marBottom w:val="0"/>
                      <w:divBdr>
                        <w:top w:val="none" w:sz="0" w:space="0" w:color="auto"/>
                        <w:left w:val="none" w:sz="0" w:space="0" w:color="auto"/>
                        <w:bottom w:val="none" w:sz="0" w:space="0" w:color="auto"/>
                        <w:right w:val="none" w:sz="0" w:space="0" w:color="auto"/>
                      </w:divBdr>
                    </w:div>
                    <w:div w:id="2117282735">
                      <w:marLeft w:val="0"/>
                      <w:marRight w:val="0"/>
                      <w:marTop w:val="0"/>
                      <w:marBottom w:val="0"/>
                      <w:divBdr>
                        <w:top w:val="none" w:sz="0" w:space="0" w:color="auto"/>
                        <w:left w:val="none" w:sz="0" w:space="0" w:color="auto"/>
                        <w:bottom w:val="none" w:sz="0" w:space="0" w:color="auto"/>
                        <w:right w:val="none" w:sz="0" w:space="0" w:color="auto"/>
                      </w:divBdr>
                    </w:div>
                    <w:div w:id="2023312867">
                      <w:marLeft w:val="0"/>
                      <w:marRight w:val="0"/>
                      <w:marTop w:val="0"/>
                      <w:marBottom w:val="0"/>
                      <w:divBdr>
                        <w:top w:val="none" w:sz="0" w:space="0" w:color="auto"/>
                        <w:left w:val="none" w:sz="0" w:space="0" w:color="auto"/>
                        <w:bottom w:val="none" w:sz="0" w:space="0" w:color="auto"/>
                        <w:right w:val="none" w:sz="0" w:space="0" w:color="auto"/>
                      </w:divBdr>
                    </w:div>
                    <w:div w:id="658925235">
                      <w:marLeft w:val="0"/>
                      <w:marRight w:val="0"/>
                      <w:marTop w:val="0"/>
                      <w:marBottom w:val="0"/>
                      <w:divBdr>
                        <w:top w:val="none" w:sz="0" w:space="0" w:color="auto"/>
                        <w:left w:val="none" w:sz="0" w:space="0" w:color="auto"/>
                        <w:bottom w:val="none" w:sz="0" w:space="0" w:color="auto"/>
                        <w:right w:val="none" w:sz="0" w:space="0" w:color="auto"/>
                      </w:divBdr>
                    </w:div>
                    <w:div w:id="2061052479">
                      <w:marLeft w:val="0"/>
                      <w:marRight w:val="0"/>
                      <w:marTop w:val="0"/>
                      <w:marBottom w:val="0"/>
                      <w:divBdr>
                        <w:top w:val="none" w:sz="0" w:space="0" w:color="auto"/>
                        <w:left w:val="none" w:sz="0" w:space="0" w:color="auto"/>
                        <w:bottom w:val="none" w:sz="0" w:space="0" w:color="auto"/>
                        <w:right w:val="none" w:sz="0" w:space="0" w:color="auto"/>
                      </w:divBdr>
                    </w:div>
                    <w:div w:id="1478449811">
                      <w:marLeft w:val="0"/>
                      <w:marRight w:val="0"/>
                      <w:marTop w:val="0"/>
                      <w:marBottom w:val="0"/>
                      <w:divBdr>
                        <w:top w:val="none" w:sz="0" w:space="0" w:color="auto"/>
                        <w:left w:val="none" w:sz="0" w:space="0" w:color="auto"/>
                        <w:bottom w:val="none" w:sz="0" w:space="0" w:color="auto"/>
                        <w:right w:val="none" w:sz="0" w:space="0" w:color="auto"/>
                      </w:divBdr>
                    </w:div>
                    <w:div w:id="1836147385">
                      <w:marLeft w:val="0"/>
                      <w:marRight w:val="0"/>
                      <w:marTop w:val="0"/>
                      <w:marBottom w:val="0"/>
                      <w:divBdr>
                        <w:top w:val="none" w:sz="0" w:space="0" w:color="auto"/>
                        <w:left w:val="none" w:sz="0" w:space="0" w:color="auto"/>
                        <w:bottom w:val="none" w:sz="0" w:space="0" w:color="auto"/>
                        <w:right w:val="none" w:sz="0" w:space="0" w:color="auto"/>
                      </w:divBdr>
                    </w:div>
                    <w:div w:id="61686993">
                      <w:marLeft w:val="0"/>
                      <w:marRight w:val="0"/>
                      <w:marTop w:val="0"/>
                      <w:marBottom w:val="0"/>
                      <w:divBdr>
                        <w:top w:val="none" w:sz="0" w:space="0" w:color="auto"/>
                        <w:left w:val="none" w:sz="0" w:space="0" w:color="auto"/>
                        <w:bottom w:val="none" w:sz="0" w:space="0" w:color="auto"/>
                        <w:right w:val="none" w:sz="0" w:space="0" w:color="auto"/>
                      </w:divBdr>
                    </w:div>
                    <w:div w:id="569076382">
                      <w:marLeft w:val="0"/>
                      <w:marRight w:val="0"/>
                      <w:marTop w:val="0"/>
                      <w:marBottom w:val="0"/>
                      <w:divBdr>
                        <w:top w:val="none" w:sz="0" w:space="0" w:color="auto"/>
                        <w:left w:val="none" w:sz="0" w:space="0" w:color="auto"/>
                        <w:bottom w:val="none" w:sz="0" w:space="0" w:color="auto"/>
                        <w:right w:val="none" w:sz="0" w:space="0" w:color="auto"/>
                      </w:divBdr>
                    </w:div>
                    <w:div w:id="1200364039">
                      <w:marLeft w:val="0"/>
                      <w:marRight w:val="0"/>
                      <w:marTop w:val="0"/>
                      <w:marBottom w:val="0"/>
                      <w:divBdr>
                        <w:top w:val="none" w:sz="0" w:space="0" w:color="auto"/>
                        <w:left w:val="none" w:sz="0" w:space="0" w:color="auto"/>
                        <w:bottom w:val="none" w:sz="0" w:space="0" w:color="auto"/>
                        <w:right w:val="none" w:sz="0" w:space="0" w:color="auto"/>
                      </w:divBdr>
                    </w:div>
                    <w:div w:id="241257739">
                      <w:marLeft w:val="561"/>
                      <w:marRight w:val="0"/>
                      <w:marTop w:val="0"/>
                      <w:marBottom w:val="0"/>
                      <w:divBdr>
                        <w:top w:val="none" w:sz="0" w:space="0" w:color="auto"/>
                        <w:left w:val="none" w:sz="0" w:space="0" w:color="auto"/>
                        <w:bottom w:val="none" w:sz="0" w:space="0" w:color="auto"/>
                        <w:right w:val="none" w:sz="0" w:space="0" w:color="auto"/>
                      </w:divBdr>
                    </w:div>
                    <w:div w:id="1039277416">
                      <w:marLeft w:val="0"/>
                      <w:marRight w:val="0"/>
                      <w:marTop w:val="0"/>
                      <w:marBottom w:val="0"/>
                      <w:divBdr>
                        <w:top w:val="none" w:sz="0" w:space="0" w:color="auto"/>
                        <w:left w:val="none" w:sz="0" w:space="0" w:color="auto"/>
                        <w:bottom w:val="none" w:sz="0" w:space="0" w:color="auto"/>
                        <w:right w:val="none" w:sz="0" w:space="0" w:color="auto"/>
                      </w:divBdr>
                    </w:div>
                    <w:div w:id="876820824">
                      <w:marLeft w:val="0"/>
                      <w:marRight w:val="0"/>
                      <w:marTop w:val="0"/>
                      <w:marBottom w:val="0"/>
                      <w:divBdr>
                        <w:top w:val="none" w:sz="0" w:space="0" w:color="auto"/>
                        <w:left w:val="none" w:sz="0" w:space="0" w:color="auto"/>
                        <w:bottom w:val="none" w:sz="0" w:space="0" w:color="auto"/>
                        <w:right w:val="none" w:sz="0" w:space="0" w:color="auto"/>
                      </w:divBdr>
                    </w:div>
                    <w:div w:id="144906199">
                      <w:marLeft w:val="0"/>
                      <w:marRight w:val="0"/>
                      <w:marTop w:val="0"/>
                      <w:marBottom w:val="0"/>
                      <w:divBdr>
                        <w:top w:val="none" w:sz="0" w:space="0" w:color="auto"/>
                        <w:left w:val="none" w:sz="0" w:space="0" w:color="auto"/>
                        <w:bottom w:val="none" w:sz="0" w:space="0" w:color="auto"/>
                        <w:right w:val="none" w:sz="0" w:space="0" w:color="auto"/>
                      </w:divBdr>
                    </w:div>
                    <w:div w:id="476259787">
                      <w:marLeft w:val="0"/>
                      <w:marRight w:val="0"/>
                      <w:marTop w:val="0"/>
                      <w:marBottom w:val="0"/>
                      <w:divBdr>
                        <w:top w:val="none" w:sz="0" w:space="0" w:color="auto"/>
                        <w:left w:val="none" w:sz="0" w:space="0" w:color="auto"/>
                        <w:bottom w:val="none" w:sz="0" w:space="0" w:color="auto"/>
                        <w:right w:val="none" w:sz="0" w:space="0" w:color="auto"/>
                      </w:divBdr>
                    </w:div>
                    <w:div w:id="1862236776">
                      <w:marLeft w:val="0"/>
                      <w:marRight w:val="0"/>
                      <w:marTop w:val="0"/>
                      <w:marBottom w:val="0"/>
                      <w:divBdr>
                        <w:top w:val="none" w:sz="0" w:space="0" w:color="auto"/>
                        <w:left w:val="none" w:sz="0" w:space="0" w:color="auto"/>
                        <w:bottom w:val="none" w:sz="0" w:space="0" w:color="auto"/>
                        <w:right w:val="none" w:sz="0" w:space="0" w:color="auto"/>
                      </w:divBdr>
                    </w:div>
                    <w:div w:id="529144447">
                      <w:marLeft w:val="0"/>
                      <w:marRight w:val="0"/>
                      <w:marTop w:val="0"/>
                      <w:marBottom w:val="0"/>
                      <w:divBdr>
                        <w:top w:val="none" w:sz="0" w:space="0" w:color="auto"/>
                        <w:left w:val="none" w:sz="0" w:space="0" w:color="auto"/>
                        <w:bottom w:val="none" w:sz="0" w:space="0" w:color="auto"/>
                        <w:right w:val="none" w:sz="0" w:space="0" w:color="auto"/>
                      </w:divBdr>
                    </w:div>
                    <w:div w:id="438910739">
                      <w:marLeft w:val="0"/>
                      <w:marRight w:val="0"/>
                      <w:marTop w:val="0"/>
                      <w:marBottom w:val="0"/>
                      <w:divBdr>
                        <w:top w:val="none" w:sz="0" w:space="0" w:color="auto"/>
                        <w:left w:val="none" w:sz="0" w:space="0" w:color="auto"/>
                        <w:bottom w:val="none" w:sz="0" w:space="0" w:color="auto"/>
                        <w:right w:val="none" w:sz="0" w:space="0" w:color="auto"/>
                      </w:divBdr>
                    </w:div>
                    <w:div w:id="1751659175">
                      <w:marLeft w:val="0"/>
                      <w:marRight w:val="0"/>
                      <w:marTop w:val="0"/>
                      <w:marBottom w:val="0"/>
                      <w:divBdr>
                        <w:top w:val="none" w:sz="0" w:space="0" w:color="auto"/>
                        <w:left w:val="none" w:sz="0" w:space="0" w:color="auto"/>
                        <w:bottom w:val="none" w:sz="0" w:space="0" w:color="auto"/>
                        <w:right w:val="none" w:sz="0" w:space="0" w:color="auto"/>
                      </w:divBdr>
                    </w:div>
                    <w:div w:id="1038310837">
                      <w:marLeft w:val="0"/>
                      <w:marRight w:val="0"/>
                      <w:marTop w:val="0"/>
                      <w:marBottom w:val="0"/>
                      <w:divBdr>
                        <w:top w:val="none" w:sz="0" w:space="0" w:color="auto"/>
                        <w:left w:val="none" w:sz="0" w:space="0" w:color="auto"/>
                        <w:bottom w:val="none" w:sz="0" w:space="0" w:color="auto"/>
                        <w:right w:val="none" w:sz="0" w:space="0" w:color="auto"/>
                      </w:divBdr>
                    </w:div>
                    <w:div w:id="407383348">
                      <w:marLeft w:val="0"/>
                      <w:marRight w:val="0"/>
                      <w:marTop w:val="0"/>
                      <w:marBottom w:val="0"/>
                      <w:divBdr>
                        <w:top w:val="none" w:sz="0" w:space="0" w:color="auto"/>
                        <w:left w:val="none" w:sz="0" w:space="0" w:color="auto"/>
                        <w:bottom w:val="none" w:sz="0" w:space="0" w:color="auto"/>
                        <w:right w:val="none" w:sz="0" w:space="0" w:color="auto"/>
                      </w:divBdr>
                    </w:div>
                    <w:div w:id="1120732830">
                      <w:marLeft w:val="360"/>
                      <w:marRight w:val="0"/>
                      <w:marTop w:val="0"/>
                      <w:marBottom w:val="0"/>
                      <w:divBdr>
                        <w:top w:val="none" w:sz="0" w:space="0" w:color="auto"/>
                        <w:left w:val="none" w:sz="0" w:space="0" w:color="auto"/>
                        <w:bottom w:val="none" w:sz="0" w:space="0" w:color="auto"/>
                        <w:right w:val="none" w:sz="0" w:space="0" w:color="auto"/>
                      </w:divBdr>
                    </w:div>
                    <w:div w:id="1591965296">
                      <w:marLeft w:val="360"/>
                      <w:marRight w:val="0"/>
                      <w:marTop w:val="0"/>
                      <w:marBottom w:val="0"/>
                      <w:divBdr>
                        <w:top w:val="none" w:sz="0" w:space="0" w:color="auto"/>
                        <w:left w:val="none" w:sz="0" w:space="0" w:color="auto"/>
                        <w:bottom w:val="none" w:sz="0" w:space="0" w:color="auto"/>
                        <w:right w:val="none" w:sz="0" w:space="0" w:color="auto"/>
                      </w:divBdr>
                    </w:div>
                    <w:div w:id="1096824890">
                      <w:marLeft w:val="360"/>
                      <w:marRight w:val="0"/>
                      <w:marTop w:val="0"/>
                      <w:marBottom w:val="0"/>
                      <w:divBdr>
                        <w:top w:val="none" w:sz="0" w:space="0" w:color="auto"/>
                        <w:left w:val="none" w:sz="0" w:space="0" w:color="auto"/>
                        <w:bottom w:val="none" w:sz="0" w:space="0" w:color="auto"/>
                        <w:right w:val="none" w:sz="0" w:space="0" w:color="auto"/>
                      </w:divBdr>
                    </w:div>
                    <w:div w:id="565602541">
                      <w:marLeft w:val="360"/>
                      <w:marRight w:val="0"/>
                      <w:marTop w:val="0"/>
                      <w:marBottom w:val="0"/>
                      <w:divBdr>
                        <w:top w:val="none" w:sz="0" w:space="0" w:color="auto"/>
                        <w:left w:val="none" w:sz="0" w:space="0" w:color="auto"/>
                        <w:bottom w:val="none" w:sz="0" w:space="0" w:color="auto"/>
                        <w:right w:val="none" w:sz="0" w:space="0" w:color="auto"/>
                      </w:divBdr>
                    </w:div>
                    <w:div w:id="1693800627">
                      <w:marLeft w:val="360"/>
                      <w:marRight w:val="0"/>
                      <w:marTop w:val="0"/>
                      <w:marBottom w:val="0"/>
                      <w:divBdr>
                        <w:top w:val="none" w:sz="0" w:space="0" w:color="auto"/>
                        <w:left w:val="none" w:sz="0" w:space="0" w:color="auto"/>
                        <w:bottom w:val="none" w:sz="0" w:space="0" w:color="auto"/>
                        <w:right w:val="none" w:sz="0" w:space="0" w:color="auto"/>
                      </w:divBdr>
                    </w:div>
                    <w:div w:id="1868714989">
                      <w:marLeft w:val="360"/>
                      <w:marRight w:val="0"/>
                      <w:marTop w:val="0"/>
                      <w:marBottom w:val="0"/>
                      <w:divBdr>
                        <w:top w:val="none" w:sz="0" w:space="0" w:color="auto"/>
                        <w:left w:val="none" w:sz="0" w:space="0" w:color="auto"/>
                        <w:bottom w:val="none" w:sz="0" w:space="0" w:color="auto"/>
                        <w:right w:val="none" w:sz="0" w:space="0" w:color="auto"/>
                      </w:divBdr>
                    </w:div>
                    <w:div w:id="1321807020">
                      <w:marLeft w:val="360"/>
                      <w:marRight w:val="0"/>
                      <w:marTop w:val="0"/>
                      <w:marBottom w:val="0"/>
                      <w:divBdr>
                        <w:top w:val="none" w:sz="0" w:space="0" w:color="auto"/>
                        <w:left w:val="none" w:sz="0" w:space="0" w:color="auto"/>
                        <w:bottom w:val="none" w:sz="0" w:space="0" w:color="auto"/>
                        <w:right w:val="none" w:sz="0" w:space="0" w:color="auto"/>
                      </w:divBdr>
                    </w:div>
                    <w:div w:id="1666010014">
                      <w:marLeft w:val="360"/>
                      <w:marRight w:val="0"/>
                      <w:marTop w:val="0"/>
                      <w:marBottom w:val="0"/>
                      <w:divBdr>
                        <w:top w:val="none" w:sz="0" w:space="0" w:color="auto"/>
                        <w:left w:val="none" w:sz="0" w:space="0" w:color="auto"/>
                        <w:bottom w:val="none" w:sz="0" w:space="0" w:color="auto"/>
                        <w:right w:val="none" w:sz="0" w:space="0" w:color="auto"/>
                      </w:divBdr>
                    </w:div>
                    <w:div w:id="2048791715">
                      <w:marLeft w:val="0"/>
                      <w:marRight w:val="0"/>
                      <w:marTop w:val="0"/>
                      <w:marBottom w:val="0"/>
                      <w:divBdr>
                        <w:top w:val="none" w:sz="0" w:space="0" w:color="auto"/>
                        <w:left w:val="none" w:sz="0" w:space="0" w:color="auto"/>
                        <w:bottom w:val="none" w:sz="0" w:space="0" w:color="auto"/>
                        <w:right w:val="none" w:sz="0" w:space="0" w:color="auto"/>
                      </w:divBdr>
                    </w:div>
                    <w:div w:id="1346597481">
                      <w:marLeft w:val="0"/>
                      <w:marRight w:val="0"/>
                      <w:marTop w:val="0"/>
                      <w:marBottom w:val="0"/>
                      <w:divBdr>
                        <w:top w:val="none" w:sz="0" w:space="0" w:color="auto"/>
                        <w:left w:val="none" w:sz="0" w:space="0" w:color="auto"/>
                        <w:bottom w:val="none" w:sz="0" w:space="0" w:color="auto"/>
                        <w:right w:val="none" w:sz="0" w:space="0" w:color="auto"/>
                      </w:divBdr>
                    </w:div>
                    <w:div w:id="1366829401">
                      <w:marLeft w:val="0"/>
                      <w:marRight w:val="0"/>
                      <w:marTop w:val="0"/>
                      <w:marBottom w:val="0"/>
                      <w:divBdr>
                        <w:top w:val="none" w:sz="0" w:space="0" w:color="auto"/>
                        <w:left w:val="none" w:sz="0" w:space="0" w:color="auto"/>
                        <w:bottom w:val="none" w:sz="0" w:space="0" w:color="auto"/>
                        <w:right w:val="none" w:sz="0" w:space="0" w:color="auto"/>
                      </w:divBdr>
                    </w:div>
                    <w:div w:id="1076243402">
                      <w:marLeft w:val="0"/>
                      <w:marRight w:val="0"/>
                      <w:marTop w:val="0"/>
                      <w:marBottom w:val="0"/>
                      <w:divBdr>
                        <w:top w:val="none" w:sz="0" w:space="0" w:color="auto"/>
                        <w:left w:val="none" w:sz="0" w:space="0" w:color="auto"/>
                        <w:bottom w:val="none" w:sz="0" w:space="0" w:color="auto"/>
                        <w:right w:val="none" w:sz="0" w:space="0" w:color="auto"/>
                      </w:divBdr>
                    </w:div>
                    <w:div w:id="1952275717">
                      <w:marLeft w:val="561"/>
                      <w:marRight w:val="0"/>
                      <w:marTop w:val="0"/>
                      <w:marBottom w:val="0"/>
                      <w:divBdr>
                        <w:top w:val="none" w:sz="0" w:space="0" w:color="auto"/>
                        <w:left w:val="none" w:sz="0" w:space="0" w:color="auto"/>
                        <w:bottom w:val="none" w:sz="0" w:space="0" w:color="auto"/>
                        <w:right w:val="none" w:sz="0" w:space="0" w:color="auto"/>
                      </w:divBdr>
                    </w:div>
                    <w:div w:id="525019580">
                      <w:marLeft w:val="0"/>
                      <w:marRight w:val="0"/>
                      <w:marTop w:val="0"/>
                      <w:marBottom w:val="0"/>
                      <w:divBdr>
                        <w:top w:val="none" w:sz="0" w:space="0" w:color="auto"/>
                        <w:left w:val="none" w:sz="0" w:space="0" w:color="auto"/>
                        <w:bottom w:val="none" w:sz="0" w:space="0" w:color="auto"/>
                        <w:right w:val="none" w:sz="0" w:space="0" w:color="auto"/>
                      </w:divBdr>
                    </w:div>
                    <w:div w:id="489030067">
                      <w:marLeft w:val="0"/>
                      <w:marRight w:val="0"/>
                      <w:marTop w:val="0"/>
                      <w:marBottom w:val="0"/>
                      <w:divBdr>
                        <w:top w:val="none" w:sz="0" w:space="0" w:color="auto"/>
                        <w:left w:val="none" w:sz="0" w:space="0" w:color="auto"/>
                        <w:bottom w:val="none" w:sz="0" w:space="0" w:color="auto"/>
                        <w:right w:val="none" w:sz="0" w:space="0" w:color="auto"/>
                      </w:divBdr>
                    </w:div>
                    <w:div w:id="1091008791">
                      <w:marLeft w:val="720"/>
                      <w:marRight w:val="0"/>
                      <w:marTop w:val="0"/>
                      <w:marBottom w:val="0"/>
                      <w:divBdr>
                        <w:top w:val="none" w:sz="0" w:space="0" w:color="auto"/>
                        <w:left w:val="none" w:sz="0" w:space="0" w:color="auto"/>
                        <w:bottom w:val="none" w:sz="0" w:space="0" w:color="auto"/>
                        <w:right w:val="none" w:sz="0" w:space="0" w:color="auto"/>
                      </w:divBdr>
                    </w:div>
                    <w:div w:id="192883829">
                      <w:marLeft w:val="720"/>
                      <w:marRight w:val="0"/>
                      <w:marTop w:val="0"/>
                      <w:marBottom w:val="0"/>
                      <w:divBdr>
                        <w:top w:val="none" w:sz="0" w:space="0" w:color="auto"/>
                        <w:left w:val="none" w:sz="0" w:space="0" w:color="auto"/>
                        <w:bottom w:val="none" w:sz="0" w:space="0" w:color="auto"/>
                        <w:right w:val="none" w:sz="0" w:space="0" w:color="auto"/>
                      </w:divBdr>
                    </w:div>
                    <w:div w:id="616067433">
                      <w:marLeft w:val="748"/>
                      <w:marRight w:val="0"/>
                      <w:marTop w:val="0"/>
                      <w:marBottom w:val="0"/>
                      <w:divBdr>
                        <w:top w:val="none" w:sz="0" w:space="0" w:color="auto"/>
                        <w:left w:val="none" w:sz="0" w:space="0" w:color="auto"/>
                        <w:bottom w:val="none" w:sz="0" w:space="0" w:color="auto"/>
                        <w:right w:val="none" w:sz="0" w:space="0" w:color="auto"/>
                      </w:divBdr>
                    </w:div>
                    <w:div w:id="70393134">
                      <w:marLeft w:val="720"/>
                      <w:marRight w:val="0"/>
                      <w:marTop w:val="0"/>
                      <w:marBottom w:val="0"/>
                      <w:divBdr>
                        <w:top w:val="none" w:sz="0" w:space="0" w:color="auto"/>
                        <w:left w:val="none" w:sz="0" w:space="0" w:color="auto"/>
                        <w:bottom w:val="none" w:sz="0" w:space="0" w:color="auto"/>
                        <w:right w:val="none" w:sz="0" w:space="0" w:color="auto"/>
                      </w:divBdr>
                    </w:div>
                    <w:div w:id="1918591182">
                      <w:marLeft w:val="720"/>
                      <w:marRight w:val="0"/>
                      <w:marTop w:val="0"/>
                      <w:marBottom w:val="0"/>
                      <w:divBdr>
                        <w:top w:val="none" w:sz="0" w:space="0" w:color="auto"/>
                        <w:left w:val="none" w:sz="0" w:space="0" w:color="auto"/>
                        <w:bottom w:val="none" w:sz="0" w:space="0" w:color="auto"/>
                        <w:right w:val="none" w:sz="0" w:space="0" w:color="auto"/>
                      </w:divBdr>
                    </w:div>
                    <w:div w:id="1505588114">
                      <w:marLeft w:val="720"/>
                      <w:marRight w:val="0"/>
                      <w:marTop w:val="0"/>
                      <w:marBottom w:val="0"/>
                      <w:divBdr>
                        <w:top w:val="none" w:sz="0" w:space="0" w:color="auto"/>
                        <w:left w:val="none" w:sz="0" w:space="0" w:color="auto"/>
                        <w:bottom w:val="none" w:sz="0" w:space="0" w:color="auto"/>
                        <w:right w:val="none" w:sz="0" w:space="0" w:color="auto"/>
                      </w:divBdr>
                    </w:div>
                    <w:div w:id="1288007320">
                      <w:marLeft w:val="720"/>
                      <w:marRight w:val="0"/>
                      <w:marTop w:val="0"/>
                      <w:marBottom w:val="0"/>
                      <w:divBdr>
                        <w:top w:val="none" w:sz="0" w:space="0" w:color="auto"/>
                        <w:left w:val="none" w:sz="0" w:space="0" w:color="auto"/>
                        <w:bottom w:val="none" w:sz="0" w:space="0" w:color="auto"/>
                        <w:right w:val="none" w:sz="0" w:space="0" w:color="auto"/>
                      </w:divBdr>
                    </w:div>
                    <w:div w:id="1705013616">
                      <w:marLeft w:val="720"/>
                      <w:marRight w:val="0"/>
                      <w:marTop w:val="0"/>
                      <w:marBottom w:val="0"/>
                      <w:divBdr>
                        <w:top w:val="none" w:sz="0" w:space="0" w:color="auto"/>
                        <w:left w:val="none" w:sz="0" w:space="0" w:color="auto"/>
                        <w:bottom w:val="none" w:sz="0" w:space="0" w:color="auto"/>
                        <w:right w:val="none" w:sz="0" w:space="0" w:color="auto"/>
                      </w:divBdr>
                    </w:div>
                    <w:div w:id="138766769">
                      <w:marLeft w:val="720"/>
                      <w:marRight w:val="0"/>
                      <w:marTop w:val="0"/>
                      <w:marBottom w:val="0"/>
                      <w:divBdr>
                        <w:top w:val="none" w:sz="0" w:space="0" w:color="auto"/>
                        <w:left w:val="none" w:sz="0" w:space="0" w:color="auto"/>
                        <w:bottom w:val="none" w:sz="0" w:space="0" w:color="auto"/>
                        <w:right w:val="none" w:sz="0" w:space="0" w:color="auto"/>
                      </w:divBdr>
                    </w:div>
                    <w:div w:id="1432124148">
                      <w:marLeft w:val="720"/>
                      <w:marRight w:val="0"/>
                      <w:marTop w:val="0"/>
                      <w:marBottom w:val="0"/>
                      <w:divBdr>
                        <w:top w:val="none" w:sz="0" w:space="0" w:color="auto"/>
                        <w:left w:val="none" w:sz="0" w:space="0" w:color="auto"/>
                        <w:bottom w:val="none" w:sz="0" w:space="0" w:color="auto"/>
                        <w:right w:val="none" w:sz="0" w:space="0" w:color="auto"/>
                      </w:divBdr>
                    </w:div>
                    <w:div w:id="320161360">
                      <w:marLeft w:val="720"/>
                      <w:marRight w:val="0"/>
                      <w:marTop w:val="0"/>
                      <w:marBottom w:val="0"/>
                      <w:divBdr>
                        <w:top w:val="none" w:sz="0" w:space="0" w:color="auto"/>
                        <w:left w:val="none" w:sz="0" w:space="0" w:color="auto"/>
                        <w:bottom w:val="none" w:sz="0" w:space="0" w:color="auto"/>
                        <w:right w:val="none" w:sz="0" w:space="0" w:color="auto"/>
                      </w:divBdr>
                    </w:div>
                    <w:div w:id="140735996">
                      <w:marLeft w:val="720"/>
                      <w:marRight w:val="0"/>
                      <w:marTop w:val="0"/>
                      <w:marBottom w:val="0"/>
                      <w:divBdr>
                        <w:top w:val="none" w:sz="0" w:space="0" w:color="auto"/>
                        <w:left w:val="none" w:sz="0" w:space="0" w:color="auto"/>
                        <w:bottom w:val="none" w:sz="0" w:space="0" w:color="auto"/>
                        <w:right w:val="none" w:sz="0" w:space="0" w:color="auto"/>
                      </w:divBdr>
                    </w:div>
                    <w:div w:id="38939416">
                      <w:marLeft w:val="720"/>
                      <w:marRight w:val="0"/>
                      <w:marTop w:val="0"/>
                      <w:marBottom w:val="0"/>
                      <w:divBdr>
                        <w:top w:val="none" w:sz="0" w:space="0" w:color="auto"/>
                        <w:left w:val="none" w:sz="0" w:space="0" w:color="auto"/>
                        <w:bottom w:val="none" w:sz="0" w:space="0" w:color="auto"/>
                        <w:right w:val="none" w:sz="0" w:space="0" w:color="auto"/>
                      </w:divBdr>
                    </w:div>
                    <w:div w:id="1108159226">
                      <w:marLeft w:val="720"/>
                      <w:marRight w:val="0"/>
                      <w:marTop w:val="0"/>
                      <w:marBottom w:val="0"/>
                      <w:divBdr>
                        <w:top w:val="none" w:sz="0" w:space="0" w:color="auto"/>
                        <w:left w:val="none" w:sz="0" w:space="0" w:color="auto"/>
                        <w:bottom w:val="none" w:sz="0" w:space="0" w:color="auto"/>
                        <w:right w:val="none" w:sz="0" w:space="0" w:color="auto"/>
                      </w:divBdr>
                    </w:div>
                    <w:div w:id="1409575632">
                      <w:marLeft w:val="720"/>
                      <w:marRight w:val="0"/>
                      <w:marTop w:val="0"/>
                      <w:marBottom w:val="0"/>
                      <w:divBdr>
                        <w:top w:val="none" w:sz="0" w:space="0" w:color="auto"/>
                        <w:left w:val="none" w:sz="0" w:space="0" w:color="auto"/>
                        <w:bottom w:val="none" w:sz="0" w:space="0" w:color="auto"/>
                        <w:right w:val="none" w:sz="0" w:space="0" w:color="auto"/>
                      </w:divBdr>
                    </w:div>
                    <w:div w:id="1210260301">
                      <w:marLeft w:val="720"/>
                      <w:marRight w:val="0"/>
                      <w:marTop w:val="0"/>
                      <w:marBottom w:val="0"/>
                      <w:divBdr>
                        <w:top w:val="none" w:sz="0" w:space="0" w:color="auto"/>
                        <w:left w:val="none" w:sz="0" w:space="0" w:color="auto"/>
                        <w:bottom w:val="none" w:sz="0" w:space="0" w:color="auto"/>
                        <w:right w:val="none" w:sz="0" w:space="0" w:color="auto"/>
                      </w:divBdr>
                    </w:div>
                    <w:div w:id="1486891645">
                      <w:marLeft w:val="561"/>
                      <w:marRight w:val="0"/>
                      <w:marTop w:val="0"/>
                      <w:marBottom w:val="0"/>
                      <w:divBdr>
                        <w:top w:val="none" w:sz="0" w:space="0" w:color="auto"/>
                        <w:left w:val="none" w:sz="0" w:space="0" w:color="auto"/>
                        <w:bottom w:val="none" w:sz="0" w:space="0" w:color="auto"/>
                        <w:right w:val="none" w:sz="0" w:space="0" w:color="auto"/>
                      </w:divBdr>
                    </w:div>
                    <w:div w:id="281809855">
                      <w:marLeft w:val="0"/>
                      <w:marRight w:val="0"/>
                      <w:marTop w:val="0"/>
                      <w:marBottom w:val="0"/>
                      <w:divBdr>
                        <w:top w:val="none" w:sz="0" w:space="0" w:color="auto"/>
                        <w:left w:val="none" w:sz="0" w:space="0" w:color="auto"/>
                        <w:bottom w:val="none" w:sz="0" w:space="0" w:color="auto"/>
                        <w:right w:val="none" w:sz="0" w:space="0" w:color="auto"/>
                      </w:divBdr>
                    </w:div>
                    <w:div w:id="641082585">
                      <w:marLeft w:val="0"/>
                      <w:marRight w:val="0"/>
                      <w:marTop w:val="0"/>
                      <w:marBottom w:val="0"/>
                      <w:divBdr>
                        <w:top w:val="none" w:sz="0" w:space="0" w:color="auto"/>
                        <w:left w:val="none" w:sz="0" w:space="0" w:color="auto"/>
                        <w:bottom w:val="none" w:sz="0" w:space="0" w:color="auto"/>
                        <w:right w:val="none" w:sz="0" w:space="0" w:color="auto"/>
                      </w:divBdr>
                    </w:div>
                    <w:div w:id="673384212">
                      <w:marLeft w:val="0"/>
                      <w:marRight w:val="0"/>
                      <w:marTop w:val="0"/>
                      <w:marBottom w:val="0"/>
                      <w:divBdr>
                        <w:top w:val="none" w:sz="0" w:space="0" w:color="auto"/>
                        <w:left w:val="none" w:sz="0" w:space="0" w:color="auto"/>
                        <w:bottom w:val="none" w:sz="0" w:space="0" w:color="auto"/>
                        <w:right w:val="none" w:sz="0" w:space="0" w:color="auto"/>
                      </w:divBdr>
                    </w:div>
                    <w:div w:id="386102430">
                      <w:marLeft w:val="561"/>
                      <w:marRight w:val="0"/>
                      <w:marTop w:val="0"/>
                      <w:marBottom w:val="0"/>
                      <w:divBdr>
                        <w:top w:val="none" w:sz="0" w:space="0" w:color="auto"/>
                        <w:left w:val="none" w:sz="0" w:space="0" w:color="auto"/>
                        <w:bottom w:val="none" w:sz="0" w:space="0" w:color="auto"/>
                        <w:right w:val="none" w:sz="0" w:space="0" w:color="auto"/>
                      </w:divBdr>
                    </w:div>
                    <w:div w:id="1862158492">
                      <w:marLeft w:val="0"/>
                      <w:marRight w:val="0"/>
                      <w:marTop w:val="0"/>
                      <w:marBottom w:val="0"/>
                      <w:divBdr>
                        <w:top w:val="none" w:sz="0" w:space="0" w:color="auto"/>
                        <w:left w:val="none" w:sz="0" w:space="0" w:color="auto"/>
                        <w:bottom w:val="none" w:sz="0" w:space="0" w:color="auto"/>
                        <w:right w:val="none" w:sz="0" w:space="0" w:color="auto"/>
                      </w:divBdr>
                    </w:div>
                    <w:div w:id="822892553">
                      <w:marLeft w:val="0"/>
                      <w:marRight w:val="0"/>
                      <w:marTop w:val="0"/>
                      <w:marBottom w:val="0"/>
                      <w:divBdr>
                        <w:top w:val="none" w:sz="0" w:space="0" w:color="auto"/>
                        <w:left w:val="none" w:sz="0" w:space="0" w:color="auto"/>
                        <w:bottom w:val="none" w:sz="0" w:space="0" w:color="auto"/>
                        <w:right w:val="none" w:sz="0" w:space="0" w:color="auto"/>
                      </w:divBdr>
                    </w:div>
                    <w:div w:id="2068258129">
                      <w:marLeft w:val="360"/>
                      <w:marRight w:val="0"/>
                      <w:marTop w:val="0"/>
                      <w:marBottom w:val="0"/>
                      <w:divBdr>
                        <w:top w:val="none" w:sz="0" w:space="0" w:color="auto"/>
                        <w:left w:val="none" w:sz="0" w:space="0" w:color="auto"/>
                        <w:bottom w:val="none" w:sz="0" w:space="0" w:color="auto"/>
                        <w:right w:val="none" w:sz="0" w:space="0" w:color="auto"/>
                      </w:divBdr>
                    </w:div>
                    <w:div w:id="1289824081">
                      <w:marLeft w:val="360"/>
                      <w:marRight w:val="0"/>
                      <w:marTop w:val="0"/>
                      <w:marBottom w:val="0"/>
                      <w:divBdr>
                        <w:top w:val="none" w:sz="0" w:space="0" w:color="auto"/>
                        <w:left w:val="none" w:sz="0" w:space="0" w:color="auto"/>
                        <w:bottom w:val="none" w:sz="0" w:space="0" w:color="auto"/>
                        <w:right w:val="none" w:sz="0" w:space="0" w:color="auto"/>
                      </w:divBdr>
                    </w:div>
                    <w:div w:id="1942102151">
                      <w:marLeft w:val="360"/>
                      <w:marRight w:val="0"/>
                      <w:marTop w:val="0"/>
                      <w:marBottom w:val="0"/>
                      <w:divBdr>
                        <w:top w:val="none" w:sz="0" w:space="0" w:color="auto"/>
                        <w:left w:val="none" w:sz="0" w:space="0" w:color="auto"/>
                        <w:bottom w:val="none" w:sz="0" w:space="0" w:color="auto"/>
                        <w:right w:val="none" w:sz="0" w:space="0" w:color="auto"/>
                      </w:divBdr>
                    </w:div>
                    <w:div w:id="1861309179">
                      <w:marLeft w:val="360"/>
                      <w:marRight w:val="0"/>
                      <w:marTop w:val="0"/>
                      <w:marBottom w:val="0"/>
                      <w:divBdr>
                        <w:top w:val="none" w:sz="0" w:space="0" w:color="auto"/>
                        <w:left w:val="none" w:sz="0" w:space="0" w:color="auto"/>
                        <w:bottom w:val="none" w:sz="0" w:space="0" w:color="auto"/>
                        <w:right w:val="none" w:sz="0" w:space="0" w:color="auto"/>
                      </w:divBdr>
                    </w:div>
                    <w:div w:id="52628902">
                      <w:marLeft w:val="0"/>
                      <w:marRight w:val="0"/>
                      <w:marTop w:val="0"/>
                      <w:marBottom w:val="0"/>
                      <w:divBdr>
                        <w:top w:val="none" w:sz="0" w:space="0" w:color="auto"/>
                        <w:left w:val="none" w:sz="0" w:space="0" w:color="auto"/>
                        <w:bottom w:val="none" w:sz="0" w:space="0" w:color="auto"/>
                        <w:right w:val="none" w:sz="0" w:space="0" w:color="auto"/>
                      </w:divBdr>
                    </w:div>
                    <w:div w:id="304698416">
                      <w:marLeft w:val="0"/>
                      <w:marRight w:val="0"/>
                      <w:marTop w:val="0"/>
                      <w:marBottom w:val="0"/>
                      <w:divBdr>
                        <w:top w:val="none" w:sz="0" w:space="0" w:color="auto"/>
                        <w:left w:val="none" w:sz="0" w:space="0" w:color="auto"/>
                        <w:bottom w:val="none" w:sz="0" w:space="0" w:color="auto"/>
                        <w:right w:val="none" w:sz="0" w:space="0" w:color="auto"/>
                      </w:divBdr>
                    </w:div>
                    <w:div w:id="1257011611">
                      <w:marLeft w:val="0"/>
                      <w:marRight w:val="0"/>
                      <w:marTop w:val="0"/>
                      <w:marBottom w:val="0"/>
                      <w:divBdr>
                        <w:top w:val="none" w:sz="0" w:space="0" w:color="auto"/>
                        <w:left w:val="none" w:sz="0" w:space="0" w:color="auto"/>
                        <w:bottom w:val="none" w:sz="0" w:space="0" w:color="auto"/>
                        <w:right w:val="none" w:sz="0" w:space="0" w:color="auto"/>
                      </w:divBdr>
                    </w:div>
                    <w:div w:id="1823155667">
                      <w:marLeft w:val="561"/>
                      <w:marRight w:val="0"/>
                      <w:marTop w:val="0"/>
                      <w:marBottom w:val="0"/>
                      <w:divBdr>
                        <w:top w:val="none" w:sz="0" w:space="0" w:color="auto"/>
                        <w:left w:val="none" w:sz="0" w:space="0" w:color="auto"/>
                        <w:bottom w:val="none" w:sz="0" w:space="0" w:color="auto"/>
                        <w:right w:val="none" w:sz="0" w:space="0" w:color="auto"/>
                      </w:divBdr>
                    </w:div>
                    <w:div w:id="698436278">
                      <w:marLeft w:val="0"/>
                      <w:marRight w:val="0"/>
                      <w:marTop w:val="0"/>
                      <w:marBottom w:val="0"/>
                      <w:divBdr>
                        <w:top w:val="none" w:sz="0" w:space="0" w:color="auto"/>
                        <w:left w:val="none" w:sz="0" w:space="0" w:color="auto"/>
                        <w:bottom w:val="none" w:sz="0" w:space="0" w:color="auto"/>
                        <w:right w:val="none" w:sz="0" w:space="0" w:color="auto"/>
                      </w:divBdr>
                    </w:div>
                    <w:div w:id="1039476296">
                      <w:marLeft w:val="0"/>
                      <w:marRight w:val="0"/>
                      <w:marTop w:val="0"/>
                      <w:marBottom w:val="0"/>
                      <w:divBdr>
                        <w:top w:val="none" w:sz="0" w:space="0" w:color="auto"/>
                        <w:left w:val="none" w:sz="0" w:space="0" w:color="auto"/>
                        <w:bottom w:val="none" w:sz="0" w:space="0" w:color="auto"/>
                        <w:right w:val="none" w:sz="0" w:space="0" w:color="auto"/>
                      </w:divBdr>
                    </w:div>
                    <w:div w:id="470291333">
                      <w:marLeft w:val="0"/>
                      <w:marRight w:val="0"/>
                      <w:marTop w:val="0"/>
                      <w:marBottom w:val="0"/>
                      <w:divBdr>
                        <w:top w:val="none" w:sz="0" w:space="0" w:color="auto"/>
                        <w:left w:val="none" w:sz="0" w:space="0" w:color="auto"/>
                        <w:bottom w:val="none" w:sz="0" w:space="0" w:color="auto"/>
                        <w:right w:val="none" w:sz="0" w:space="0" w:color="auto"/>
                      </w:divBdr>
                    </w:div>
                    <w:div w:id="1751929549">
                      <w:marLeft w:val="561"/>
                      <w:marRight w:val="0"/>
                      <w:marTop w:val="0"/>
                      <w:marBottom w:val="0"/>
                      <w:divBdr>
                        <w:top w:val="none" w:sz="0" w:space="0" w:color="auto"/>
                        <w:left w:val="none" w:sz="0" w:space="0" w:color="auto"/>
                        <w:bottom w:val="none" w:sz="0" w:space="0" w:color="auto"/>
                        <w:right w:val="none" w:sz="0" w:space="0" w:color="auto"/>
                      </w:divBdr>
                    </w:div>
                    <w:div w:id="581960619">
                      <w:marLeft w:val="0"/>
                      <w:marRight w:val="0"/>
                      <w:marTop w:val="0"/>
                      <w:marBottom w:val="0"/>
                      <w:divBdr>
                        <w:top w:val="none" w:sz="0" w:space="0" w:color="auto"/>
                        <w:left w:val="none" w:sz="0" w:space="0" w:color="auto"/>
                        <w:bottom w:val="none" w:sz="0" w:space="0" w:color="auto"/>
                        <w:right w:val="none" w:sz="0" w:space="0" w:color="auto"/>
                      </w:divBdr>
                    </w:div>
                    <w:div w:id="893934506">
                      <w:marLeft w:val="0"/>
                      <w:marRight w:val="0"/>
                      <w:marTop w:val="0"/>
                      <w:marBottom w:val="0"/>
                      <w:divBdr>
                        <w:top w:val="none" w:sz="0" w:space="0" w:color="auto"/>
                        <w:left w:val="none" w:sz="0" w:space="0" w:color="auto"/>
                        <w:bottom w:val="none" w:sz="0" w:space="0" w:color="auto"/>
                        <w:right w:val="none" w:sz="0" w:space="0" w:color="auto"/>
                      </w:divBdr>
                    </w:div>
                    <w:div w:id="548759920">
                      <w:marLeft w:val="0"/>
                      <w:marRight w:val="0"/>
                      <w:marTop w:val="0"/>
                      <w:marBottom w:val="0"/>
                      <w:divBdr>
                        <w:top w:val="none" w:sz="0" w:space="0" w:color="auto"/>
                        <w:left w:val="none" w:sz="0" w:space="0" w:color="auto"/>
                        <w:bottom w:val="none" w:sz="0" w:space="0" w:color="auto"/>
                        <w:right w:val="none" w:sz="0" w:space="0" w:color="auto"/>
                      </w:divBdr>
                    </w:div>
                    <w:div w:id="400642896">
                      <w:marLeft w:val="0"/>
                      <w:marRight w:val="0"/>
                      <w:marTop w:val="0"/>
                      <w:marBottom w:val="0"/>
                      <w:divBdr>
                        <w:top w:val="none" w:sz="0" w:space="0" w:color="auto"/>
                        <w:left w:val="none" w:sz="0" w:space="0" w:color="auto"/>
                        <w:bottom w:val="none" w:sz="0" w:space="0" w:color="auto"/>
                        <w:right w:val="none" w:sz="0" w:space="0" w:color="auto"/>
                      </w:divBdr>
                    </w:div>
                    <w:div w:id="876620799">
                      <w:marLeft w:val="0"/>
                      <w:marRight w:val="0"/>
                      <w:marTop w:val="0"/>
                      <w:marBottom w:val="0"/>
                      <w:divBdr>
                        <w:top w:val="none" w:sz="0" w:space="0" w:color="auto"/>
                        <w:left w:val="none" w:sz="0" w:space="0" w:color="auto"/>
                        <w:bottom w:val="none" w:sz="0" w:space="0" w:color="auto"/>
                        <w:right w:val="none" w:sz="0" w:space="0" w:color="auto"/>
                      </w:divBdr>
                    </w:div>
                    <w:div w:id="1974018739">
                      <w:marLeft w:val="0"/>
                      <w:marRight w:val="0"/>
                      <w:marTop w:val="0"/>
                      <w:marBottom w:val="0"/>
                      <w:divBdr>
                        <w:top w:val="none" w:sz="0" w:space="0" w:color="auto"/>
                        <w:left w:val="none" w:sz="0" w:space="0" w:color="auto"/>
                        <w:bottom w:val="none" w:sz="0" w:space="0" w:color="auto"/>
                        <w:right w:val="none" w:sz="0" w:space="0" w:color="auto"/>
                      </w:divBdr>
                    </w:div>
                    <w:div w:id="800536882">
                      <w:marLeft w:val="0"/>
                      <w:marRight w:val="0"/>
                      <w:marTop w:val="0"/>
                      <w:marBottom w:val="0"/>
                      <w:divBdr>
                        <w:top w:val="none" w:sz="0" w:space="0" w:color="auto"/>
                        <w:left w:val="none" w:sz="0" w:space="0" w:color="auto"/>
                        <w:bottom w:val="none" w:sz="0" w:space="0" w:color="auto"/>
                        <w:right w:val="none" w:sz="0" w:space="0" w:color="auto"/>
                      </w:divBdr>
                    </w:div>
                    <w:div w:id="1483421535">
                      <w:marLeft w:val="0"/>
                      <w:marRight w:val="0"/>
                      <w:marTop w:val="0"/>
                      <w:marBottom w:val="0"/>
                      <w:divBdr>
                        <w:top w:val="none" w:sz="0" w:space="0" w:color="auto"/>
                        <w:left w:val="none" w:sz="0" w:space="0" w:color="auto"/>
                        <w:bottom w:val="none" w:sz="0" w:space="0" w:color="auto"/>
                        <w:right w:val="none" w:sz="0" w:space="0" w:color="auto"/>
                      </w:divBdr>
                    </w:div>
                    <w:div w:id="1274552215">
                      <w:marLeft w:val="0"/>
                      <w:marRight w:val="0"/>
                      <w:marTop w:val="0"/>
                      <w:marBottom w:val="0"/>
                      <w:divBdr>
                        <w:top w:val="none" w:sz="0" w:space="0" w:color="auto"/>
                        <w:left w:val="none" w:sz="0" w:space="0" w:color="auto"/>
                        <w:bottom w:val="none" w:sz="0" w:space="0" w:color="auto"/>
                        <w:right w:val="none" w:sz="0" w:space="0" w:color="auto"/>
                      </w:divBdr>
                    </w:div>
                    <w:div w:id="1716076550">
                      <w:marLeft w:val="0"/>
                      <w:marRight w:val="0"/>
                      <w:marTop w:val="0"/>
                      <w:marBottom w:val="0"/>
                      <w:divBdr>
                        <w:top w:val="none" w:sz="0" w:space="0" w:color="auto"/>
                        <w:left w:val="none" w:sz="0" w:space="0" w:color="auto"/>
                        <w:bottom w:val="none" w:sz="0" w:space="0" w:color="auto"/>
                        <w:right w:val="none" w:sz="0" w:space="0" w:color="auto"/>
                      </w:divBdr>
                    </w:div>
                    <w:div w:id="1508667514">
                      <w:marLeft w:val="0"/>
                      <w:marRight w:val="0"/>
                      <w:marTop w:val="0"/>
                      <w:marBottom w:val="0"/>
                      <w:divBdr>
                        <w:top w:val="none" w:sz="0" w:space="0" w:color="auto"/>
                        <w:left w:val="none" w:sz="0" w:space="0" w:color="auto"/>
                        <w:bottom w:val="none" w:sz="0" w:space="0" w:color="auto"/>
                        <w:right w:val="none" w:sz="0" w:space="0" w:color="auto"/>
                      </w:divBdr>
                    </w:div>
                    <w:div w:id="571161887">
                      <w:marLeft w:val="0"/>
                      <w:marRight w:val="0"/>
                      <w:marTop w:val="0"/>
                      <w:marBottom w:val="0"/>
                      <w:divBdr>
                        <w:top w:val="none" w:sz="0" w:space="0" w:color="auto"/>
                        <w:left w:val="none" w:sz="0" w:space="0" w:color="auto"/>
                        <w:bottom w:val="none" w:sz="0" w:space="0" w:color="auto"/>
                        <w:right w:val="none" w:sz="0" w:space="0" w:color="auto"/>
                      </w:divBdr>
                    </w:div>
                    <w:div w:id="2002614917">
                      <w:marLeft w:val="0"/>
                      <w:marRight w:val="0"/>
                      <w:marTop w:val="0"/>
                      <w:marBottom w:val="0"/>
                      <w:divBdr>
                        <w:top w:val="none" w:sz="0" w:space="0" w:color="auto"/>
                        <w:left w:val="none" w:sz="0" w:space="0" w:color="auto"/>
                        <w:bottom w:val="none" w:sz="0" w:space="0" w:color="auto"/>
                        <w:right w:val="none" w:sz="0" w:space="0" w:color="auto"/>
                      </w:divBdr>
                    </w:div>
                    <w:div w:id="1991254348">
                      <w:marLeft w:val="0"/>
                      <w:marRight w:val="0"/>
                      <w:marTop w:val="0"/>
                      <w:marBottom w:val="0"/>
                      <w:divBdr>
                        <w:top w:val="none" w:sz="0" w:space="0" w:color="auto"/>
                        <w:left w:val="none" w:sz="0" w:space="0" w:color="auto"/>
                        <w:bottom w:val="none" w:sz="0" w:space="0" w:color="auto"/>
                        <w:right w:val="none" w:sz="0" w:space="0" w:color="auto"/>
                      </w:divBdr>
                    </w:div>
                    <w:div w:id="87235456">
                      <w:marLeft w:val="0"/>
                      <w:marRight w:val="0"/>
                      <w:marTop w:val="0"/>
                      <w:marBottom w:val="0"/>
                      <w:divBdr>
                        <w:top w:val="none" w:sz="0" w:space="0" w:color="auto"/>
                        <w:left w:val="none" w:sz="0" w:space="0" w:color="auto"/>
                        <w:bottom w:val="none" w:sz="0" w:space="0" w:color="auto"/>
                        <w:right w:val="none" w:sz="0" w:space="0" w:color="auto"/>
                      </w:divBdr>
                    </w:div>
                    <w:div w:id="245187500">
                      <w:marLeft w:val="0"/>
                      <w:marRight w:val="0"/>
                      <w:marTop w:val="0"/>
                      <w:marBottom w:val="0"/>
                      <w:divBdr>
                        <w:top w:val="none" w:sz="0" w:space="0" w:color="auto"/>
                        <w:left w:val="none" w:sz="0" w:space="0" w:color="auto"/>
                        <w:bottom w:val="none" w:sz="0" w:space="0" w:color="auto"/>
                        <w:right w:val="none" w:sz="0" w:space="0" w:color="auto"/>
                      </w:divBdr>
                    </w:div>
                    <w:div w:id="1124614228">
                      <w:marLeft w:val="0"/>
                      <w:marRight w:val="0"/>
                      <w:marTop w:val="0"/>
                      <w:marBottom w:val="0"/>
                      <w:divBdr>
                        <w:top w:val="none" w:sz="0" w:space="0" w:color="auto"/>
                        <w:left w:val="none" w:sz="0" w:space="0" w:color="auto"/>
                        <w:bottom w:val="none" w:sz="0" w:space="0" w:color="auto"/>
                        <w:right w:val="none" w:sz="0" w:space="0" w:color="auto"/>
                      </w:divBdr>
                    </w:div>
                    <w:div w:id="1668509037">
                      <w:marLeft w:val="0"/>
                      <w:marRight w:val="0"/>
                      <w:marTop w:val="0"/>
                      <w:marBottom w:val="0"/>
                      <w:divBdr>
                        <w:top w:val="none" w:sz="0" w:space="0" w:color="auto"/>
                        <w:left w:val="none" w:sz="0" w:space="0" w:color="auto"/>
                        <w:bottom w:val="none" w:sz="0" w:space="0" w:color="auto"/>
                        <w:right w:val="none" w:sz="0" w:space="0" w:color="auto"/>
                      </w:divBdr>
                    </w:div>
                    <w:div w:id="604777053">
                      <w:marLeft w:val="0"/>
                      <w:marRight w:val="0"/>
                      <w:marTop w:val="0"/>
                      <w:marBottom w:val="0"/>
                      <w:divBdr>
                        <w:top w:val="none" w:sz="0" w:space="0" w:color="auto"/>
                        <w:left w:val="none" w:sz="0" w:space="0" w:color="auto"/>
                        <w:bottom w:val="none" w:sz="0" w:space="0" w:color="auto"/>
                        <w:right w:val="none" w:sz="0" w:space="0" w:color="auto"/>
                      </w:divBdr>
                    </w:div>
                    <w:div w:id="1111701340">
                      <w:marLeft w:val="0"/>
                      <w:marRight w:val="0"/>
                      <w:marTop w:val="0"/>
                      <w:marBottom w:val="0"/>
                      <w:divBdr>
                        <w:top w:val="none" w:sz="0" w:space="0" w:color="auto"/>
                        <w:left w:val="none" w:sz="0" w:space="0" w:color="auto"/>
                        <w:bottom w:val="none" w:sz="0" w:space="0" w:color="auto"/>
                        <w:right w:val="none" w:sz="0" w:space="0" w:color="auto"/>
                      </w:divBdr>
                    </w:div>
                    <w:div w:id="1877690508">
                      <w:marLeft w:val="0"/>
                      <w:marRight w:val="0"/>
                      <w:marTop w:val="0"/>
                      <w:marBottom w:val="0"/>
                      <w:divBdr>
                        <w:top w:val="none" w:sz="0" w:space="0" w:color="auto"/>
                        <w:left w:val="none" w:sz="0" w:space="0" w:color="auto"/>
                        <w:bottom w:val="none" w:sz="0" w:space="0" w:color="auto"/>
                        <w:right w:val="none" w:sz="0" w:space="0" w:color="auto"/>
                      </w:divBdr>
                    </w:div>
                    <w:div w:id="1017582807">
                      <w:marLeft w:val="0"/>
                      <w:marRight w:val="0"/>
                      <w:marTop w:val="0"/>
                      <w:marBottom w:val="0"/>
                      <w:divBdr>
                        <w:top w:val="none" w:sz="0" w:space="0" w:color="auto"/>
                        <w:left w:val="none" w:sz="0" w:space="0" w:color="auto"/>
                        <w:bottom w:val="none" w:sz="0" w:space="0" w:color="auto"/>
                        <w:right w:val="none" w:sz="0" w:space="0" w:color="auto"/>
                      </w:divBdr>
                    </w:div>
                    <w:div w:id="146023559">
                      <w:marLeft w:val="0"/>
                      <w:marRight w:val="0"/>
                      <w:marTop w:val="0"/>
                      <w:marBottom w:val="0"/>
                      <w:divBdr>
                        <w:top w:val="none" w:sz="0" w:space="0" w:color="auto"/>
                        <w:left w:val="none" w:sz="0" w:space="0" w:color="auto"/>
                        <w:bottom w:val="none" w:sz="0" w:space="0" w:color="auto"/>
                        <w:right w:val="none" w:sz="0" w:space="0" w:color="auto"/>
                      </w:divBdr>
                    </w:div>
                    <w:div w:id="1613900263">
                      <w:marLeft w:val="0"/>
                      <w:marRight w:val="0"/>
                      <w:marTop w:val="0"/>
                      <w:marBottom w:val="0"/>
                      <w:divBdr>
                        <w:top w:val="none" w:sz="0" w:space="0" w:color="auto"/>
                        <w:left w:val="none" w:sz="0" w:space="0" w:color="auto"/>
                        <w:bottom w:val="none" w:sz="0" w:space="0" w:color="auto"/>
                        <w:right w:val="none" w:sz="0" w:space="0" w:color="auto"/>
                      </w:divBdr>
                    </w:div>
                    <w:div w:id="1520848152">
                      <w:marLeft w:val="0"/>
                      <w:marRight w:val="0"/>
                      <w:marTop w:val="0"/>
                      <w:marBottom w:val="0"/>
                      <w:divBdr>
                        <w:top w:val="none" w:sz="0" w:space="0" w:color="auto"/>
                        <w:left w:val="none" w:sz="0" w:space="0" w:color="auto"/>
                        <w:bottom w:val="none" w:sz="0" w:space="0" w:color="auto"/>
                        <w:right w:val="none" w:sz="0" w:space="0" w:color="auto"/>
                      </w:divBdr>
                    </w:div>
                    <w:div w:id="723719310">
                      <w:marLeft w:val="561"/>
                      <w:marRight w:val="0"/>
                      <w:marTop w:val="0"/>
                      <w:marBottom w:val="0"/>
                      <w:divBdr>
                        <w:top w:val="none" w:sz="0" w:space="0" w:color="auto"/>
                        <w:left w:val="none" w:sz="0" w:space="0" w:color="auto"/>
                        <w:bottom w:val="none" w:sz="0" w:space="0" w:color="auto"/>
                        <w:right w:val="none" w:sz="0" w:space="0" w:color="auto"/>
                      </w:divBdr>
                    </w:div>
                    <w:div w:id="135729773">
                      <w:marLeft w:val="0"/>
                      <w:marRight w:val="0"/>
                      <w:marTop w:val="0"/>
                      <w:marBottom w:val="0"/>
                      <w:divBdr>
                        <w:top w:val="none" w:sz="0" w:space="0" w:color="auto"/>
                        <w:left w:val="none" w:sz="0" w:space="0" w:color="auto"/>
                        <w:bottom w:val="none" w:sz="0" w:space="0" w:color="auto"/>
                        <w:right w:val="none" w:sz="0" w:space="0" w:color="auto"/>
                      </w:divBdr>
                    </w:div>
                    <w:div w:id="1874683022">
                      <w:marLeft w:val="0"/>
                      <w:marRight w:val="0"/>
                      <w:marTop w:val="0"/>
                      <w:marBottom w:val="0"/>
                      <w:divBdr>
                        <w:top w:val="none" w:sz="0" w:space="0" w:color="auto"/>
                        <w:left w:val="none" w:sz="0" w:space="0" w:color="auto"/>
                        <w:bottom w:val="none" w:sz="0" w:space="0" w:color="auto"/>
                        <w:right w:val="none" w:sz="0" w:space="0" w:color="auto"/>
                      </w:divBdr>
                    </w:div>
                    <w:div w:id="1289968956">
                      <w:marLeft w:val="561"/>
                      <w:marRight w:val="0"/>
                      <w:marTop w:val="0"/>
                      <w:marBottom w:val="0"/>
                      <w:divBdr>
                        <w:top w:val="none" w:sz="0" w:space="0" w:color="auto"/>
                        <w:left w:val="none" w:sz="0" w:space="0" w:color="auto"/>
                        <w:bottom w:val="none" w:sz="0" w:space="0" w:color="auto"/>
                        <w:right w:val="none" w:sz="0" w:space="0" w:color="auto"/>
                      </w:divBdr>
                    </w:div>
                    <w:div w:id="1851677759">
                      <w:marLeft w:val="0"/>
                      <w:marRight w:val="0"/>
                      <w:marTop w:val="0"/>
                      <w:marBottom w:val="0"/>
                      <w:divBdr>
                        <w:top w:val="none" w:sz="0" w:space="0" w:color="auto"/>
                        <w:left w:val="none" w:sz="0" w:space="0" w:color="auto"/>
                        <w:bottom w:val="none" w:sz="0" w:space="0" w:color="auto"/>
                        <w:right w:val="none" w:sz="0" w:space="0" w:color="auto"/>
                      </w:divBdr>
                    </w:div>
                    <w:div w:id="290283186">
                      <w:marLeft w:val="0"/>
                      <w:marRight w:val="0"/>
                      <w:marTop w:val="0"/>
                      <w:marBottom w:val="0"/>
                      <w:divBdr>
                        <w:top w:val="none" w:sz="0" w:space="0" w:color="auto"/>
                        <w:left w:val="none" w:sz="0" w:space="0" w:color="auto"/>
                        <w:bottom w:val="none" w:sz="0" w:space="0" w:color="auto"/>
                        <w:right w:val="none" w:sz="0" w:space="0" w:color="auto"/>
                      </w:divBdr>
                    </w:div>
                    <w:div w:id="1940487189">
                      <w:marLeft w:val="0"/>
                      <w:marRight w:val="0"/>
                      <w:marTop w:val="0"/>
                      <w:marBottom w:val="0"/>
                      <w:divBdr>
                        <w:top w:val="none" w:sz="0" w:space="0" w:color="auto"/>
                        <w:left w:val="none" w:sz="0" w:space="0" w:color="auto"/>
                        <w:bottom w:val="none" w:sz="0" w:space="0" w:color="auto"/>
                        <w:right w:val="none" w:sz="0" w:space="0" w:color="auto"/>
                      </w:divBdr>
                    </w:div>
                    <w:div w:id="1427966883">
                      <w:marLeft w:val="561"/>
                      <w:marRight w:val="0"/>
                      <w:marTop w:val="0"/>
                      <w:marBottom w:val="0"/>
                      <w:divBdr>
                        <w:top w:val="none" w:sz="0" w:space="0" w:color="auto"/>
                        <w:left w:val="none" w:sz="0" w:space="0" w:color="auto"/>
                        <w:bottom w:val="none" w:sz="0" w:space="0" w:color="auto"/>
                        <w:right w:val="none" w:sz="0" w:space="0" w:color="auto"/>
                      </w:divBdr>
                    </w:div>
                    <w:div w:id="1762530162">
                      <w:marLeft w:val="0"/>
                      <w:marRight w:val="0"/>
                      <w:marTop w:val="0"/>
                      <w:marBottom w:val="0"/>
                      <w:divBdr>
                        <w:top w:val="none" w:sz="0" w:space="0" w:color="auto"/>
                        <w:left w:val="none" w:sz="0" w:space="0" w:color="auto"/>
                        <w:bottom w:val="none" w:sz="0" w:space="0" w:color="auto"/>
                        <w:right w:val="none" w:sz="0" w:space="0" w:color="auto"/>
                      </w:divBdr>
                    </w:div>
                    <w:div w:id="47651563">
                      <w:marLeft w:val="0"/>
                      <w:marRight w:val="0"/>
                      <w:marTop w:val="0"/>
                      <w:marBottom w:val="0"/>
                      <w:divBdr>
                        <w:top w:val="none" w:sz="0" w:space="0" w:color="auto"/>
                        <w:left w:val="none" w:sz="0" w:space="0" w:color="auto"/>
                        <w:bottom w:val="none" w:sz="0" w:space="0" w:color="auto"/>
                        <w:right w:val="none" w:sz="0" w:space="0" w:color="auto"/>
                      </w:divBdr>
                    </w:div>
                    <w:div w:id="905919521">
                      <w:marLeft w:val="0"/>
                      <w:marRight w:val="0"/>
                      <w:marTop w:val="0"/>
                      <w:marBottom w:val="0"/>
                      <w:divBdr>
                        <w:top w:val="none" w:sz="0" w:space="0" w:color="auto"/>
                        <w:left w:val="none" w:sz="0" w:space="0" w:color="auto"/>
                        <w:bottom w:val="none" w:sz="0" w:space="0" w:color="auto"/>
                        <w:right w:val="none" w:sz="0" w:space="0" w:color="auto"/>
                      </w:divBdr>
                    </w:div>
                    <w:div w:id="1534924563">
                      <w:marLeft w:val="0"/>
                      <w:marRight w:val="0"/>
                      <w:marTop w:val="0"/>
                      <w:marBottom w:val="0"/>
                      <w:divBdr>
                        <w:top w:val="none" w:sz="0" w:space="0" w:color="auto"/>
                        <w:left w:val="none" w:sz="0" w:space="0" w:color="auto"/>
                        <w:bottom w:val="none" w:sz="0" w:space="0" w:color="auto"/>
                        <w:right w:val="none" w:sz="0" w:space="0" w:color="auto"/>
                      </w:divBdr>
                    </w:div>
                    <w:div w:id="797991020">
                      <w:marLeft w:val="0"/>
                      <w:marRight w:val="0"/>
                      <w:marTop w:val="0"/>
                      <w:marBottom w:val="0"/>
                      <w:divBdr>
                        <w:top w:val="none" w:sz="0" w:space="0" w:color="auto"/>
                        <w:left w:val="none" w:sz="0" w:space="0" w:color="auto"/>
                        <w:bottom w:val="none" w:sz="0" w:space="0" w:color="auto"/>
                        <w:right w:val="none" w:sz="0" w:space="0" w:color="auto"/>
                      </w:divBdr>
                    </w:div>
                    <w:div w:id="779422240">
                      <w:marLeft w:val="0"/>
                      <w:marRight w:val="0"/>
                      <w:marTop w:val="0"/>
                      <w:marBottom w:val="0"/>
                      <w:divBdr>
                        <w:top w:val="none" w:sz="0" w:space="0" w:color="auto"/>
                        <w:left w:val="none" w:sz="0" w:space="0" w:color="auto"/>
                        <w:bottom w:val="none" w:sz="0" w:space="0" w:color="auto"/>
                        <w:right w:val="none" w:sz="0" w:space="0" w:color="auto"/>
                      </w:divBdr>
                    </w:div>
                    <w:div w:id="2012831397">
                      <w:marLeft w:val="561"/>
                      <w:marRight w:val="0"/>
                      <w:marTop w:val="0"/>
                      <w:marBottom w:val="0"/>
                      <w:divBdr>
                        <w:top w:val="none" w:sz="0" w:space="0" w:color="auto"/>
                        <w:left w:val="none" w:sz="0" w:space="0" w:color="auto"/>
                        <w:bottom w:val="none" w:sz="0" w:space="0" w:color="auto"/>
                        <w:right w:val="none" w:sz="0" w:space="0" w:color="auto"/>
                      </w:divBdr>
                    </w:div>
                    <w:div w:id="362025133">
                      <w:marLeft w:val="0"/>
                      <w:marRight w:val="0"/>
                      <w:marTop w:val="0"/>
                      <w:marBottom w:val="0"/>
                      <w:divBdr>
                        <w:top w:val="none" w:sz="0" w:space="0" w:color="auto"/>
                        <w:left w:val="none" w:sz="0" w:space="0" w:color="auto"/>
                        <w:bottom w:val="none" w:sz="0" w:space="0" w:color="auto"/>
                        <w:right w:val="none" w:sz="0" w:space="0" w:color="auto"/>
                      </w:divBdr>
                    </w:div>
                    <w:div w:id="1307591727">
                      <w:marLeft w:val="0"/>
                      <w:marRight w:val="0"/>
                      <w:marTop w:val="0"/>
                      <w:marBottom w:val="0"/>
                      <w:divBdr>
                        <w:top w:val="none" w:sz="0" w:space="0" w:color="auto"/>
                        <w:left w:val="none" w:sz="0" w:space="0" w:color="auto"/>
                        <w:bottom w:val="none" w:sz="0" w:space="0" w:color="auto"/>
                        <w:right w:val="none" w:sz="0" w:space="0" w:color="auto"/>
                      </w:divBdr>
                    </w:div>
                    <w:div w:id="1569224283">
                      <w:marLeft w:val="0"/>
                      <w:marRight w:val="0"/>
                      <w:marTop w:val="0"/>
                      <w:marBottom w:val="0"/>
                      <w:divBdr>
                        <w:top w:val="none" w:sz="0" w:space="0" w:color="auto"/>
                        <w:left w:val="none" w:sz="0" w:space="0" w:color="auto"/>
                        <w:bottom w:val="none" w:sz="0" w:space="0" w:color="auto"/>
                        <w:right w:val="none" w:sz="0" w:space="0" w:color="auto"/>
                      </w:divBdr>
                    </w:div>
                    <w:div w:id="1015308221">
                      <w:marLeft w:val="0"/>
                      <w:marRight w:val="0"/>
                      <w:marTop w:val="0"/>
                      <w:marBottom w:val="0"/>
                      <w:divBdr>
                        <w:top w:val="none" w:sz="0" w:space="0" w:color="auto"/>
                        <w:left w:val="none" w:sz="0" w:space="0" w:color="auto"/>
                        <w:bottom w:val="none" w:sz="0" w:space="0" w:color="auto"/>
                        <w:right w:val="none" w:sz="0" w:space="0" w:color="auto"/>
                      </w:divBdr>
                    </w:div>
                    <w:div w:id="1770851854">
                      <w:marLeft w:val="561"/>
                      <w:marRight w:val="0"/>
                      <w:marTop w:val="0"/>
                      <w:marBottom w:val="0"/>
                      <w:divBdr>
                        <w:top w:val="none" w:sz="0" w:space="0" w:color="auto"/>
                        <w:left w:val="none" w:sz="0" w:space="0" w:color="auto"/>
                        <w:bottom w:val="none" w:sz="0" w:space="0" w:color="auto"/>
                        <w:right w:val="none" w:sz="0" w:space="0" w:color="auto"/>
                      </w:divBdr>
                    </w:div>
                    <w:div w:id="1065254348">
                      <w:marLeft w:val="0"/>
                      <w:marRight w:val="0"/>
                      <w:marTop w:val="0"/>
                      <w:marBottom w:val="0"/>
                      <w:divBdr>
                        <w:top w:val="none" w:sz="0" w:space="0" w:color="auto"/>
                        <w:left w:val="none" w:sz="0" w:space="0" w:color="auto"/>
                        <w:bottom w:val="none" w:sz="0" w:space="0" w:color="auto"/>
                        <w:right w:val="none" w:sz="0" w:space="0" w:color="auto"/>
                      </w:divBdr>
                    </w:div>
                    <w:div w:id="839350721">
                      <w:marLeft w:val="0"/>
                      <w:marRight w:val="0"/>
                      <w:marTop w:val="0"/>
                      <w:marBottom w:val="0"/>
                      <w:divBdr>
                        <w:top w:val="none" w:sz="0" w:space="0" w:color="auto"/>
                        <w:left w:val="none" w:sz="0" w:space="0" w:color="auto"/>
                        <w:bottom w:val="none" w:sz="0" w:space="0" w:color="auto"/>
                        <w:right w:val="none" w:sz="0" w:space="0" w:color="auto"/>
                      </w:divBdr>
                    </w:div>
                    <w:div w:id="212623495">
                      <w:marLeft w:val="0"/>
                      <w:marRight w:val="0"/>
                      <w:marTop w:val="0"/>
                      <w:marBottom w:val="0"/>
                      <w:divBdr>
                        <w:top w:val="none" w:sz="0" w:space="0" w:color="auto"/>
                        <w:left w:val="none" w:sz="0" w:space="0" w:color="auto"/>
                        <w:bottom w:val="none" w:sz="0" w:space="0" w:color="auto"/>
                        <w:right w:val="none" w:sz="0" w:space="0" w:color="auto"/>
                      </w:divBdr>
                    </w:div>
                    <w:div w:id="1298336404">
                      <w:marLeft w:val="561"/>
                      <w:marRight w:val="0"/>
                      <w:marTop w:val="0"/>
                      <w:marBottom w:val="0"/>
                      <w:divBdr>
                        <w:top w:val="none" w:sz="0" w:space="0" w:color="auto"/>
                        <w:left w:val="none" w:sz="0" w:space="0" w:color="auto"/>
                        <w:bottom w:val="none" w:sz="0" w:space="0" w:color="auto"/>
                        <w:right w:val="none" w:sz="0" w:space="0" w:color="auto"/>
                      </w:divBdr>
                    </w:div>
                    <w:div w:id="1414161687">
                      <w:marLeft w:val="0"/>
                      <w:marRight w:val="0"/>
                      <w:marTop w:val="0"/>
                      <w:marBottom w:val="0"/>
                      <w:divBdr>
                        <w:top w:val="none" w:sz="0" w:space="0" w:color="auto"/>
                        <w:left w:val="none" w:sz="0" w:space="0" w:color="auto"/>
                        <w:bottom w:val="none" w:sz="0" w:space="0" w:color="auto"/>
                        <w:right w:val="none" w:sz="0" w:space="0" w:color="auto"/>
                      </w:divBdr>
                    </w:div>
                    <w:div w:id="1324504989">
                      <w:marLeft w:val="0"/>
                      <w:marRight w:val="0"/>
                      <w:marTop w:val="0"/>
                      <w:marBottom w:val="0"/>
                      <w:divBdr>
                        <w:top w:val="none" w:sz="0" w:space="0" w:color="auto"/>
                        <w:left w:val="none" w:sz="0" w:space="0" w:color="auto"/>
                        <w:bottom w:val="none" w:sz="0" w:space="0" w:color="auto"/>
                        <w:right w:val="none" w:sz="0" w:space="0" w:color="auto"/>
                      </w:divBdr>
                    </w:div>
                    <w:div w:id="1066533499">
                      <w:marLeft w:val="561"/>
                      <w:marRight w:val="0"/>
                      <w:marTop w:val="0"/>
                      <w:marBottom w:val="0"/>
                      <w:divBdr>
                        <w:top w:val="none" w:sz="0" w:space="0" w:color="auto"/>
                        <w:left w:val="none" w:sz="0" w:space="0" w:color="auto"/>
                        <w:bottom w:val="none" w:sz="0" w:space="0" w:color="auto"/>
                        <w:right w:val="none" w:sz="0" w:space="0" w:color="auto"/>
                      </w:divBdr>
                    </w:div>
                    <w:div w:id="1080101505">
                      <w:marLeft w:val="0"/>
                      <w:marRight w:val="0"/>
                      <w:marTop w:val="0"/>
                      <w:marBottom w:val="0"/>
                      <w:divBdr>
                        <w:top w:val="none" w:sz="0" w:space="0" w:color="auto"/>
                        <w:left w:val="none" w:sz="0" w:space="0" w:color="auto"/>
                        <w:bottom w:val="none" w:sz="0" w:space="0" w:color="auto"/>
                        <w:right w:val="none" w:sz="0" w:space="0" w:color="auto"/>
                      </w:divBdr>
                    </w:div>
                    <w:div w:id="235214314">
                      <w:marLeft w:val="0"/>
                      <w:marRight w:val="0"/>
                      <w:marTop w:val="0"/>
                      <w:marBottom w:val="0"/>
                      <w:divBdr>
                        <w:top w:val="none" w:sz="0" w:space="0" w:color="auto"/>
                        <w:left w:val="none" w:sz="0" w:space="0" w:color="auto"/>
                        <w:bottom w:val="none" w:sz="0" w:space="0" w:color="auto"/>
                        <w:right w:val="none" w:sz="0" w:space="0" w:color="auto"/>
                      </w:divBdr>
                    </w:div>
                    <w:div w:id="979722870">
                      <w:marLeft w:val="0"/>
                      <w:marRight w:val="0"/>
                      <w:marTop w:val="0"/>
                      <w:marBottom w:val="0"/>
                      <w:divBdr>
                        <w:top w:val="none" w:sz="0" w:space="0" w:color="auto"/>
                        <w:left w:val="none" w:sz="0" w:space="0" w:color="auto"/>
                        <w:bottom w:val="none" w:sz="0" w:space="0" w:color="auto"/>
                        <w:right w:val="none" w:sz="0" w:space="0" w:color="auto"/>
                      </w:divBdr>
                    </w:div>
                    <w:div w:id="1725374449">
                      <w:marLeft w:val="0"/>
                      <w:marRight w:val="0"/>
                      <w:marTop w:val="0"/>
                      <w:marBottom w:val="0"/>
                      <w:divBdr>
                        <w:top w:val="none" w:sz="0" w:space="0" w:color="auto"/>
                        <w:left w:val="none" w:sz="0" w:space="0" w:color="auto"/>
                        <w:bottom w:val="none" w:sz="0" w:space="0" w:color="auto"/>
                        <w:right w:val="none" w:sz="0" w:space="0" w:color="auto"/>
                      </w:divBdr>
                    </w:div>
                    <w:div w:id="2069496631">
                      <w:marLeft w:val="0"/>
                      <w:marRight w:val="0"/>
                      <w:marTop w:val="0"/>
                      <w:marBottom w:val="0"/>
                      <w:divBdr>
                        <w:top w:val="none" w:sz="0" w:space="0" w:color="auto"/>
                        <w:left w:val="none" w:sz="0" w:space="0" w:color="auto"/>
                        <w:bottom w:val="none" w:sz="0" w:space="0" w:color="auto"/>
                        <w:right w:val="none" w:sz="0" w:space="0" w:color="auto"/>
                      </w:divBdr>
                    </w:div>
                    <w:div w:id="1465151665">
                      <w:marLeft w:val="0"/>
                      <w:marRight w:val="0"/>
                      <w:marTop w:val="0"/>
                      <w:marBottom w:val="0"/>
                      <w:divBdr>
                        <w:top w:val="none" w:sz="0" w:space="0" w:color="auto"/>
                        <w:left w:val="none" w:sz="0" w:space="0" w:color="auto"/>
                        <w:bottom w:val="none" w:sz="0" w:space="0" w:color="auto"/>
                        <w:right w:val="none" w:sz="0" w:space="0" w:color="auto"/>
                      </w:divBdr>
                    </w:div>
                    <w:div w:id="1321038177">
                      <w:marLeft w:val="0"/>
                      <w:marRight w:val="0"/>
                      <w:marTop w:val="0"/>
                      <w:marBottom w:val="0"/>
                      <w:divBdr>
                        <w:top w:val="none" w:sz="0" w:space="0" w:color="auto"/>
                        <w:left w:val="none" w:sz="0" w:space="0" w:color="auto"/>
                        <w:bottom w:val="none" w:sz="0" w:space="0" w:color="auto"/>
                        <w:right w:val="none" w:sz="0" w:space="0" w:color="auto"/>
                      </w:divBdr>
                    </w:div>
                    <w:div w:id="1067647620">
                      <w:marLeft w:val="0"/>
                      <w:marRight w:val="0"/>
                      <w:marTop w:val="0"/>
                      <w:marBottom w:val="0"/>
                      <w:divBdr>
                        <w:top w:val="none" w:sz="0" w:space="0" w:color="auto"/>
                        <w:left w:val="none" w:sz="0" w:space="0" w:color="auto"/>
                        <w:bottom w:val="none" w:sz="0" w:space="0" w:color="auto"/>
                        <w:right w:val="none" w:sz="0" w:space="0" w:color="auto"/>
                      </w:divBdr>
                    </w:div>
                    <w:div w:id="397170812">
                      <w:marLeft w:val="561"/>
                      <w:marRight w:val="0"/>
                      <w:marTop w:val="0"/>
                      <w:marBottom w:val="0"/>
                      <w:divBdr>
                        <w:top w:val="none" w:sz="0" w:space="0" w:color="auto"/>
                        <w:left w:val="none" w:sz="0" w:space="0" w:color="auto"/>
                        <w:bottom w:val="none" w:sz="0" w:space="0" w:color="auto"/>
                        <w:right w:val="none" w:sz="0" w:space="0" w:color="auto"/>
                      </w:divBdr>
                    </w:div>
                    <w:div w:id="649559192">
                      <w:marLeft w:val="0"/>
                      <w:marRight w:val="0"/>
                      <w:marTop w:val="0"/>
                      <w:marBottom w:val="0"/>
                      <w:divBdr>
                        <w:top w:val="none" w:sz="0" w:space="0" w:color="auto"/>
                        <w:left w:val="none" w:sz="0" w:space="0" w:color="auto"/>
                        <w:bottom w:val="none" w:sz="0" w:space="0" w:color="auto"/>
                        <w:right w:val="none" w:sz="0" w:space="0" w:color="auto"/>
                      </w:divBdr>
                    </w:div>
                    <w:div w:id="254484105">
                      <w:marLeft w:val="0"/>
                      <w:marRight w:val="0"/>
                      <w:marTop w:val="0"/>
                      <w:marBottom w:val="0"/>
                      <w:divBdr>
                        <w:top w:val="none" w:sz="0" w:space="0" w:color="auto"/>
                        <w:left w:val="none" w:sz="0" w:space="0" w:color="auto"/>
                        <w:bottom w:val="none" w:sz="0" w:space="0" w:color="auto"/>
                        <w:right w:val="none" w:sz="0" w:space="0" w:color="auto"/>
                      </w:divBdr>
                    </w:div>
                    <w:div w:id="2065058670">
                      <w:marLeft w:val="561"/>
                      <w:marRight w:val="0"/>
                      <w:marTop w:val="0"/>
                      <w:marBottom w:val="0"/>
                      <w:divBdr>
                        <w:top w:val="none" w:sz="0" w:space="0" w:color="auto"/>
                        <w:left w:val="none" w:sz="0" w:space="0" w:color="auto"/>
                        <w:bottom w:val="none" w:sz="0" w:space="0" w:color="auto"/>
                        <w:right w:val="none" w:sz="0" w:space="0" w:color="auto"/>
                      </w:divBdr>
                    </w:div>
                    <w:div w:id="1240598907">
                      <w:marLeft w:val="0"/>
                      <w:marRight w:val="0"/>
                      <w:marTop w:val="0"/>
                      <w:marBottom w:val="0"/>
                      <w:divBdr>
                        <w:top w:val="none" w:sz="0" w:space="0" w:color="auto"/>
                        <w:left w:val="none" w:sz="0" w:space="0" w:color="auto"/>
                        <w:bottom w:val="none" w:sz="0" w:space="0" w:color="auto"/>
                        <w:right w:val="none" w:sz="0" w:space="0" w:color="auto"/>
                      </w:divBdr>
                    </w:div>
                    <w:div w:id="1336689656">
                      <w:marLeft w:val="0"/>
                      <w:marRight w:val="0"/>
                      <w:marTop w:val="0"/>
                      <w:marBottom w:val="0"/>
                      <w:divBdr>
                        <w:top w:val="none" w:sz="0" w:space="0" w:color="auto"/>
                        <w:left w:val="none" w:sz="0" w:space="0" w:color="auto"/>
                        <w:bottom w:val="none" w:sz="0" w:space="0" w:color="auto"/>
                        <w:right w:val="none" w:sz="0" w:space="0" w:color="auto"/>
                      </w:divBdr>
                    </w:div>
                    <w:div w:id="787432367">
                      <w:marLeft w:val="561"/>
                      <w:marRight w:val="0"/>
                      <w:marTop w:val="0"/>
                      <w:marBottom w:val="0"/>
                      <w:divBdr>
                        <w:top w:val="none" w:sz="0" w:space="0" w:color="auto"/>
                        <w:left w:val="none" w:sz="0" w:space="0" w:color="auto"/>
                        <w:bottom w:val="none" w:sz="0" w:space="0" w:color="auto"/>
                        <w:right w:val="none" w:sz="0" w:space="0" w:color="auto"/>
                      </w:divBdr>
                    </w:div>
                    <w:div w:id="766848235">
                      <w:marLeft w:val="0"/>
                      <w:marRight w:val="0"/>
                      <w:marTop w:val="0"/>
                      <w:marBottom w:val="0"/>
                      <w:divBdr>
                        <w:top w:val="none" w:sz="0" w:space="0" w:color="auto"/>
                        <w:left w:val="none" w:sz="0" w:space="0" w:color="auto"/>
                        <w:bottom w:val="none" w:sz="0" w:space="0" w:color="auto"/>
                        <w:right w:val="none" w:sz="0" w:space="0" w:color="auto"/>
                      </w:divBdr>
                    </w:div>
                    <w:div w:id="1494253437">
                      <w:marLeft w:val="0"/>
                      <w:marRight w:val="0"/>
                      <w:marTop w:val="0"/>
                      <w:marBottom w:val="0"/>
                      <w:divBdr>
                        <w:top w:val="none" w:sz="0" w:space="0" w:color="auto"/>
                        <w:left w:val="none" w:sz="0" w:space="0" w:color="auto"/>
                        <w:bottom w:val="none" w:sz="0" w:space="0" w:color="auto"/>
                        <w:right w:val="none" w:sz="0" w:space="0" w:color="auto"/>
                      </w:divBdr>
                    </w:div>
                    <w:div w:id="294989135">
                      <w:marLeft w:val="-127"/>
                      <w:marRight w:val="0"/>
                      <w:marTop w:val="0"/>
                      <w:marBottom w:val="0"/>
                      <w:divBdr>
                        <w:top w:val="none" w:sz="0" w:space="0" w:color="auto"/>
                        <w:left w:val="none" w:sz="0" w:space="0" w:color="auto"/>
                        <w:bottom w:val="none" w:sz="0" w:space="0" w:color="auto"/>
                        <w:right w:val="none" w:sz="0" w:space="0" w:color="auto"/>
                      </w:divBdr>
                    </w:div>
                    <w:div w:id="1815835240">
                      <w:marLeft w:val="0"/>
                      <w:marRight w:val="0"/>
                      <w:marTop w:val="0"/>
                      <w:marBottom w:val="0"/>
                      <w:divBdr>
                        <w:top w:val="none" w:sz="0" w:space="0" w:color="auto"/>
                        <w:left w:val="none" w:sz="0" w:space="0" w:color="auto"/>
                        <w:bottom w:val="none" w:sz="0" w:space="0" w:color="auto"/>
                        <w:right w:val="none" w:sz="0" w:space="0" w:color="auto"/>
                      </w:divBdr>
                    </w:div>
                    <w:div w:id="515464944">
                      <w:marLeft w:val="0"/>
                      <w:marRight w:val="0"/>
                      <w:marTop w:val="0"/>
                      <w:marBottom w:val="0"/>
                      <w:divBdr>
                        <w:top w:val="none" w:sz="0" w:space="0" w:color="auto"/>
                        <w:left w:val="none" w:sz="0" w:space="0" w:color="auto"/>
                        <w:bottom w:val="none" w:sz="0" w:space="0" w:color="auto"/>
                        <w:right w:val="none" w:sz="0" w:space="0" w:color="auto"/>
                      </w:divBdr>
                    </w:div>
                    <w:div w:id="1021708072">
                      <w:marLeft w:val="0"/>
                      <w:marRight w:val="0"/>
                      <w:marTop w:val="0"/>
                      <w:marBottom w:val="0"/>
                      <w:divBdr>
                        <w:top w:val="none" w:sz="0" w:space="0" w:color="auto"/>
                        <w:left w:val="none" w:sz="0" w:space="0" w:color="auto"/>
                        <w:bottom w:val="none" w:sz="0" w:space="0" w:color="auto"/>
                        <w:right w:val="none" w:sz="0" w:space="0" w:color="auto"/>
                      </w:divBdr>
                    </w:div>
                    <w:div w:id="646588701">
                      <w:marLeft w:val="0"/>
                      <w:marRight w:val="0"/>
                      <w:marTop w:val="0"/>
                      <w:marBottom w:val="0"/>
                      <w:divBdr>
                        <w:top w:val="none" w:sz="0" w:space="0" w:color="auto"/>
                        <w:left w:val="none" w:sz="0" w:space="0" w:color="auto"/>
                        <w:bottom w:val="none" w:sz="0" w:space="0" w:color="auto"/>
                        <w:right w:val="none" w:sz="0" w:space="0" w:color="auto"/>
                      </w:divBdr>
                    </w:div>
                    <w:div w:id="1619754253">
                      <w:marLeft w:val="0"/>
                      <w:marRight w:val="0"/>
                      <w:marTop w:val="0"/>
                      <w:marBottom w:val="0"/>
                      <w:divBdr>
                        <w:top w:val="none" w:sz="0" w:space="0" w:color="auto"/>
                        <w:left w:val="none" w:sz="0" w:space="0" w:color="auto"/>
                        <w:bottom w:val="none" w:sz="0" w:space="0" w:color="auto"/>
                        <w:right w:val="none" w:sz="0" w:space="0" w:color="auto"/>
                      </w:divBdr>
                    </w:div>
                    <w:div w:id="223683401">
                      <w:marLeft w:val="0"/>
                      <w:marRight w:val="0"/>
                      <w:marTop w:val="0"/>
                      <w:marBottom w:val="0"/>
                      <w:divBdr>
                        <w:top w:val="none" w:sz="0" w:space="0" w:color="auto"/>
                        <w:left w:val="none" w:sz="0" w:space="0" w:color="auto"/>
                        <w:bottom w:val="none" w:sz="0" w:space="0" w:color="auto"/>
                        <w:right w:val="none" w:sz="0" w:space="0" w:color="auto"/>
                      </w:divBdr>
                    </w:div>
                    <w:div w:id="981083719">
                      <w:marLeft w:val="0"/>
                      <w:marRight w:val="0"/>
                      <w:marTop w:val="0"/>
                      <w:marBottom w:val="0"/>
                      <w:divBdr>
                        <w:top w:val="none" w:sz="0" w:space="0" w:color="auto"/>
                        <w:left w:val="none" w:sz="0" w:space="0" w:color="auto"/>
                        <w:bottom w:val="none" w:sz="0" w:space="0" w:color="auto"/>
                        <w:right w:val="none" w:sz="0" w:space="0" w:color="auto"/>
                      </w:divBdr>
                    </w:div>
                    <w:div w:id="247542492">
                      <w:marLeft w:val="0"/>
                      <w:marRight w:val="0"/>
                      <w:marTop w:val="0"/>
                      <w:marBottom w:val="0"/>
                      <w:divBdr>
                        <w:top w:val="none" w:sz="0" w:space="0" w:color="auto"/>
                        <w:left w:val="none" w:sz="0" w:space="0" w:color="auto"/>
                        <w:bottom w:val="none" w:sz="0" w:space="0" w:color="auto"/>
                        <w:right w:val="none" w:sz="0" w:space="0" w:color="auto"/>
                      </w:divBdr>
                    </w:div>
                    <w:div w:id="862092408">
                      <w:marLeft w:val="0"/>
                      <w:marRight w:val="0"/>
                      <w:marTop w:val="0"/>
                      <w:marBottom w:val="0"/>
                      <w:divBdr>
                        <w:top w:val="none" w:sz="0" w:space="0" w:color="auto"/>
                        <w:left w:val="none" w:sz="0" w:space="0" w:color="auto"/>
                        <w:bottom w:val="none" w:sz="0" w:space="0" w:color="auto"/>
                        <w:right w:val="none" w:sz="0" w:space="0" w:color="auto"/>
                      </w:divBdr>
                    </w:div>
                    <w:div w:id="1147480508">
                      <w:marLeft w:val="0"/>
                      <w:marRight w:val="0"/>
                      <w:marTop w:val="0"/>
                      <w:marBottom w:val="0"/>
                      <w:divBdr>
                        <w:top w:val="none" w:sz="0" w:space="0" w:color="auto"/>
                        <w:left w:val="none" w:sz="0" w:space="0" w:color="auto"/>
                        <w:bottom w:val="none" w:sz="0" w:space="0" w:color="auto"/>
                        <w:right w:val="none" w:sz="0" w:space="0" w:color="auto"/>
                      </w:divBdr>
                    </w:div>
                    <w:div w:id="1522282385">
                      <w:marLeft w:val="0"/>
                      <w:marRight w:val="0"/>
                      <w:marTop w:val="0"/>
                      <w:marBottom w:val="0"/>
                      <w:divBdr>
                        <w:top w:val="none" w:sz="0" w:space="0" w:color="auto"/>
                        <w:left w:val="none" w:sz="0" w:space="0" w:color="auto"/>
                        <w:bottom w:val="none" w:sz="0" w:space="0" w:color="auto"/>
                        <w:right w:val="none" w:sz="0" w:space="0" w:color="auto"/>
                      </w:divBdr>
                    </w:div>
                    <w:div w:id="961808252">
                      <w:marLeft w:val="0"/>
                      <w:marRight w:val="0"/>
                      <w:marTop w:val="0"/>
                      <w:marBottom w:val="0"/>
                      <w:divBdr>
                        <w:top w:val="none" w:sz="0" w:space="0" w:color="auto"/>
                        <w:left w:val="none" w:sz="0" w:space="0" w:color="auto"/>
                        <w:bottom w:val="none" w:sz="0" w:space="0" w:color="auto"/>
                        <w:right w:val="none" w:sz="0" w:space="0" w:color="auto"/>
                      </w:divBdr>
                    </w:div>
                    <w:div w:id="970282639">
                      <w:marLeft w:val="0"/>
                      <w:marRight w:val="0"/>
                      <w:marTop w:val="0"/>
                      <w:marBottom w:val="0"/>
                      <w:divBdr>
                        <w:top w:val="none" w:sz="0" w:space="0" w:color="auto"/>
                        <w:left w:val="none" w:sz="0" w:space="0" w:color="auto"/>
                        <w:bottom w:val="none" w:sz="0" w:space="0" w:color="auto"/>
                        <w:right w:val="none" w:sz="0" w:space="0" w:color="auto"/>
                      </w:divBdr>
                    </w:div>
                    <w:div w:id="1345473583">
                      <w:marLeft w:val="0"/>
                      <w:marRight w:val="0"/>
                      <w:marTop w:val="0"/>
                      <w:marBottom w:val="0"/>
                      <w:divBdr>
                        <w:top w:val="none" w:sz="0" w:space="0" w:color="auto"/>
                        <w:left w:val="none" w:sz="0" w:space="0" w:color="auto"/>
                        <w:bottom w:val="none" w:sz="0" w:space="0" w:color="auto"/>
                        <w:right w:val="none" w:sz="0" w:space="0" w:color="auto"/>
                      </w:divBdr>
                    </w:div>
                    <w:div w:id="1380668215">
                      <w:marLeft w:val="0"/>
                      <w:marRight w:val="0"/>
                      <w:marTop w:val="0"/>
                      <w:marBottom w:val="0"/>
                      <w:divBdr>
                        <w:top w:val="none" w:sz="0" w:space="0" w:color="auto"/>
                        <w:left w:val="none" w:sz="0" w:space="0" w:color="auto"/>
                        <w:bottom w:val="none" w:sz="0" w:space="0" w:color="auto"/>
                        <w:right w:val="none" w:sz="0" w:space="0" w:color="auto"/>
                      </w:divBdr>
                    </w:div>
                    <w:div w:id="413867506">
                      <w:marLeft w:val="0"/>
                      <w:marRight w:val="0"/>
                      <w:marTop w:val="0"/>
                      <w:marBottom w:val="0"/>
                      <w:divBdr>
                        <w:top w:val="none" w:sz="0" w:space="0" w:color="auto"/>
                        <w:left w:val="none" w:sz="0" w:space="0" w:color="auto"/>
                        <w:bottom w:val="none" w:sz="0" w:space="0" w:color="auto"/>
                        <w:right w:val="none" w:sz="0" w:space="0" w:color="auto"/>
                      </w:divBdr>
                    </w:div>
                    <w:div w:id="1558204556">
                      <w:marLeft w:val="0"/>
                      <w:marRight w:val="0"/>
                      <w:marTop w:val="0"/>
                      <w:marBottom w:val="0"/>
                      <w:divBdr>
                        <w:top w:val="none" w:sz="0" w:space="0" w:color="auto"/>
                        <w:left w:val="none" w:sz="0" w:space="0" w:color="auto"/>
                        <w:bottom w:val="none" w:sz="0" w:space="0" w:color="auto"/>
                        <w:right w:val="none" w:sz="0" w:space="0" w:color="auto"/>
                      </w:divBdr>
                    </w:div>
                    <w:div w:id="1122921153">
                      <w:marLeft w:val="0"/>
                      <w:marRight w:val="0"/>
                      <w:marTop w:val="0"/>
                      <w:marBottom w:val="0"/>
                      <w:divBdr>
                        <w:top w:val="none" w:sz="0" w:space="0" w:color="auto"/>
                        <w:left w:val="none" w:sz="0" w:space="0" w:color="auto"/>
                        <w:bottom w:val="none" w:sz="0" w:space="0" w:color="auto"/>
                        <w:right w:val="none" w:sz="0" w:space="0" w:color="auto"/>
                      </w:divBdr>
                    </w:div>
                    <w:div w:id="559444847">
                      <w:marLeft w:val="0"/>
                      <w:marRight w:val="0"/>
                      <w:marTop w:val="0"/>
                      <w:marBottom w:val="0"/>
                      <w:divBdr>
                        <w:top w:val="none" w:sz="0" w:space="0" w:color="auto"/>
                        <w:left w:val="none" w:sz="0" w:space="0" w:color="auto"/>
                        <w:bottom w:val="none" w:sz="0" w:space="0" w:color="auto"/>
                        <w:right w:val="none" w:sz="0" w:space="0" w:color="auto"/>
                      </w:divBdr>
                    </w:div>
                    <w:div w:id="233395608">
                      <w:marLeft w:val="561"/>
                      <w:marRight w:val="0"/>
                      <w:marTop w:val="0"/>
                      <w:marBottom w:val="0"/>
                      <w:divBdr>
                        <w:top w:val="none" w:sz="0" w:space="0" w:color="auto"/>
                        <w:left w:val="none" w:sz="0" w:space="0" w:color="auto"/>
                        <w:bottom w:val="none" w:sz="0" w:space="0" w:color="auto"/>
                        <w:right w:val="none" w:sz="0" w:space="0" w:color="auto"/>
                      </w:divBdr>
                    </w:div>
                    <w:div w:id="921571070">
                      <w:marLeft w:val="0"/>
                      <w:marRight w:val="0"/>
                      <w:marTop w:val="0"/>
                      <w:marBottom w:val="0"/>
                      <w:divBdr>
                        <w:top w:val="none" w:sz="0" w:space="0" w:color="auto"/>
                        <w:left w:val="none" w:sz="0" w:space="0" w:color="auto"/>
                        <w:bottom w:val="none" w:sz="0" w:space="0" w:color="auto"/>
                        <w:right w:val="none" w:sz="0" w:space="0" w:color="auto"/>
                      </w:divBdr>
                    </w:div>
                    <w:div w:id="742531494">
                      <w:marLeft w:val="0"/>
                      <w:marRight w:val="0"/>
                      <w:marTop w:val="0"/>
                      <w:marBottom w:val="0"/>
                      <w:divBdr>
                        <w:top w:val="none" w:sz="0" w:space="0" w:color="auto"/>
                        <w:left w:val="none" w:sz="0" w:space="0" w:color="auto"/>
                        <w:bottom w:val="none" w:sz="0" w:space="0" w:color="auto"/>
                        <w:right w:val="none" w:sz="0" w:space="0" w:color="auto"/>
                      </w:divBdr>
                    </w:div>
                    <w:div w:id="1564216992">
                      <w:marLeft w:val="561"/>
                      <w:marRight w:val="0"/>
                      <w:marTop w:val="0"/>
                      <w:marBottom w:val="0"/>
                      <w:divBdr>
                        <w:top w:val="none" w:sz="0" w:space="0" w:color="auto"/>
                        <w:left w:val="none" w:sz="0" w:space="0" w:color="auto"/>
                        <w:bottom w:val="none" w:sz="0" w:space="0" w:color="auto"/>
                        <w:right w:val="none" w:sz="0" w:space="0" w:color="auto"/>
                      </w:divBdr>
                    </w:div>
                    <w:div w:id="762183782">
                      <w:marLeft w:val="0"/>
                      <w:marRight w:val="0"/>
                      <w:marTop w:val="0"/>
                      <w:marBottom w:val="0"/>
                      <w:divBdr>
                        <w:top w:val="none" w:sz="0" w:space="0" w:color="auto"/>
                        <w:left w:val="none" w:sz="0" w:space="0" w:color="auto"/>
                        <w:bottom w:val="none" w:sz="0" w:space="0" w:color="auto"/>
                        <w:right w:val="none" w:sz="0" w:space="0" w:color="auto"/>
                      </w:divBdr>
                    </w:div>
                    <w:div w:id="1422876112">
                      <w:marLeft w:val="0"/>
                      <w:marRight w:val="0"/>
                      <w:marTop w:val="0"/>
                      <w:marBottom w:val="0"/>
                      <w:divBdr>
                        <w:top w:val="none" w:sz="0" w:space="0" w:color="auto"/>
                        <w:left w:val="none" w:sz="0" w:space="0" w:color="auto"/>
                        <w:bottom w:val="none" w:sz="0" w:space="0" w:color="auto"/>
                        <w:right w:val="none" w:sz="0" w:space="0" w:color="auto"/>
                      </w:divBdr>
                    </w:div>
                    <w:div w:id="516584756">
                      <w:marLeft w:val="561"/>
                      <w:marRight w:val="0"/>
                      <w:marTop w:val="0"/>
                      <w:marBottom w:val="0"/>
                      <w:divBdr>
                        <w:top w:val="none" w:sz="0" w:space="0" w:color="auto"/>
                        <w:left w:val="none" w:sz="0" w:space="0" w:color="auto"/>
                        <w:bottom w:val="none" w:sz="0" w:space="0" w:color="auto"/>
                        <w:right w:val="none" w:sz="0" w:space="0" w:color="auto"/>
                      </w:divBdr>
                    </w:div>
                    <w:div w:id="1818300735">
                      <w:marLeft w:val="0"/>
                      <w:marRight w:val="0"/>
                      <w:marTop w:val="0"/>
                      <w:marBottom w:val="0"/>
                      <w:divBdr>
                        <w:top w:val="none" w:sz="0" w:space="0" w:color="auto"/>
                        <w:left w:val="none" w:sz="0" w:space="0" w:color="auto"/>
                        <w:bottom w:val="none" w:sz="0" w:space="0" w:color="auto"/>
                        <w:right w:val="none" w:sz="0" w:space="0" w:color="auto"/>
                      </w:divBdr>
                    </w:div>
                    <w:div w:id="761998383">
                      <w:marLeft w:val="0"/>
                      <w:marRight w:val="0"/>
                      <w:marTop w:val="0"/>
                      <w:marBottom w:val="0"/>
                      <w:divBdr>
                        <w:top w:val="none" w:sz="0" w:space="0" w:color="auto"/>
                        <w:left w:val="none" w:sz="0" w:space="0" w:color="auto"/>
                        <w:bottom w:val="none" w:sz="0" w:space="0" w:color="auto"/>
                        <w:right w:val="none" w:sz="0" w:space="0" w:color="auto"/>
                      </w:divBdr>
                    </w:div>
                    <w:div w:id="538206504">
                      <w:marLeft w:val="0"/>
                      <w:marRight w:val="0"/>
                      <w:marTop w:val="0"/>
                      <w:marBottom w:val="0"/>
                      <w:divBdr>
                        <w:top w:val="none" w:sz="0" w:space="0" w:color="auto"/>
                        <w:left w:val="none" w:sz="0" w:space="0" w:color="auto"/>
                        <w:bottom w:val="none" w:sz="0" w:space="0" w:color="auto"/>
                        <w:right w:val="none" w:sz="0" w:space="0" w:color="auto"/>
                      </w:divBdr>
                    </w:div>
                    <w:div w:id="1798135390">
                      <w:marLeft w:val="0"/>
                      <w:marRight w:val="0"/>
                      <w:marTop w:val="0"/>
                      <w:marBottom w:val="0"/>
                      <w:divBdr>
                        <w:top w:val="none" w:sz="0" w:space="0" w:color="auto"/>
                        <w:left w:val="none" w:sz="0" w:space="0" w:color="auto"/>
                        <w:bottom w:val="none" w:sz="0" w:space="0" w:color="auto"/>
                        <w:right w:val="none" w:sz="0" w:space="0" w:color="auto"/>
                      </w:divBdr>
                    </w:div>
                    <w:div w:id="1757172585">
                      <w:marLeft w:val="561"/>
                      <w:marRight w:val="0"/>
                      <w:marTop w:val="0"/>
                      <w:marBottom w:val="0"/>
                      <w:divBdr>
                        <w:top w:val="none" w:sz="0" w:space="0" w:color="auto"/>
                        <w:left w:val="none" w:sz="0" w:space="0" w:color="auto"/>
                        <w:bottom w:val="none" w:sz="0" w:space="0" w:color="auto"/>
                        <w:right w:val="none" w:sz="0" w:space="0" w:color="auto"/>
                      </w:divBdr>
                    </w:div>
                    <w:div w:id="167719449">
                      <w:marLeft w:val="0"/>
                      <w:marRight w:val="0"/>
                      <w:marTop w:val="0"/>
                      <w:marBottom w:val="0"/>
                      <w:divBdr>
                        <w:top w:val="none" w:sz="0" w:space="0" w:color="auto"/>
                        <w:left w:val="none" w:sz="0" w:space="0" w:color="auto"/>
                        <w:bottom w:val="none" w:sz="0" w:space="0" w:color="auto"/>
                        <w:right w:val="none" w:sz="0" w:space="0" w:color="auto"/>
                      </w:divBdr>
                    </w:div>
                    <w:div w:id="1990161555">
                      <w:marLeft w:val="0"/>
                      <w:marRight w:val="0"/>
                      <w:marTop w:val="0"/>
                      <w:marBottom w:val="0"/>
                      <w:divBdr>
                        <w:top w:val="none" w:sz="0" w:space="0" w:color="auto"/>
                        <w:left w:val="none" w:sz="0" w:space="0" w:color="auto"/>
                        <w:bottom w:val="none" w:sz="0" w:space="0" w:color="auto"/>
                        <w:right w:val="none" w:sz="0" w:space="0" w:color="auto"/>
                      </w:divBdr>
                    </w:div>
                    <w:div w:id="1369720060">
                      <w:marLeft w:val="0"/>
                      <w:marRight w:val="0"/>
                      <w:marTop w:val="0"/>
                      <w:marBottom w:val="0"/>
                      <w:divBdr>
                        <w:top w:val="none" w:sz="0" w:space="0" w:color="auto"/>
                        <w:left w:val="none" w:sz="0" w:space="0" w:color="auto"/>
                        <w:bottom w:val="none" w:sz="0" w:space="0" w:color="auto"/>
                        <w:right w:val="none" w:sz="0" w:space="0" w:color="auto"/>
                      </w:divBdr>
                    </w:div>
                    <w:div w:id="634993765">
                      <w:marLeft w:val="0"/>
                      <w:marRight w:val="0"/>
                      <w:marTop w:val="0"/>
                      <w:marBottom w:val="0"/>
                      <w:divBdr>
                        <w:top w:val="none" w:sz="0" w:space="0" w:color="auto"/>
                        <w:left w:val="none" w:sz="0" w:space="0" w:color="auto"/>
                        <w:bottom w:val="none" w:sz="0" w:space="0" w:color="auto"/>
                        <w:right w:val="none" w:sz="0" w:space="0" w:color="auto"/>
                      </w:divBdr>
                    </w:div>
                    <w:div w:id="211892469">
                      <w:marLeft w:val="0"/>
                      <w:marRight w:val="0"/>
                      <w:marTop w:val="0"/>
                      <w:marBottom w:val="0"/>
                      <w:divBdr>
                        <w:top w:val="none" w:sz="0" w:space="0" w:color="auto"/>
                        <w:left w:val="none" w:sz="0" w:space="0" w:color="auto"/>
                        <w:bottom w:val="none" w:sz="0" w:space="0" w:color="auto"/>
                        <w:right w:val="none" w:sz="0" w:space="0" w:color="auto"/>
                      </w:divBdr>
                    </w:div>
                    <w:div w:id="366952260">
                      <w:marLeft w:val="0"/>
                      <w:marRight w:val="0"/>
                      <w:marTop w:val="0"/>
                      <w:marBottom w:val="0"/>
                      <w:divBdr>
                        <w:top w:val="none" w:sz="0" w:space="0" w:color="auto"/>
                        <w:left w:val="none" w:sz="0" w:space="0" w:color="auto"/>
                        <w:bottom w:val="none" w:sz="0" w:space="0" w:color="auto"/>
                        <w:right w:val="none" w:sz="0" w:space="0" w:color="auto"/>
                      </w:divBdr>
                    </w:div>
                    <w:div w:id="1020358937">
                      <w:marLeft w:val="0"/>
                      <w:marRight w:val="0"/>
                      <w:marTop w:val="0"/>
                      <w:marBottom w:val="0"/>
                      <w:divBdr>
                        <w:top w:val="none" w:sz="0" w:space="0" w:color="auto"/>
                        <w:left w:val="none" w:sz="0" w:space="0" w:color="auto"/>
                        <w:bottom w:val="none" w:sz="0" w:space="0" w:color="auto"/>
                        <w:right w:val="none" w:sz="0" w:space="0" w:color="auto"/>
                      </w:divBdr>
                    </w:div>
                    <w:div w:id="148980537">
                      <w:marLeft w:val="561"/>
                      <w:marRight w:val="0"/>
                      <w:marTop w:val="0"/>
                      <w:marBottom w:val="0"/>
                      <w:divBdr>
                        <w:top w:val="none" w:sz="0" w:space="0" w:color="auto"/>
                        <w:left w:val="none" w:sz="0" w:space="0" w:color="auto"/>
                        <w:bottom w:val="none" w:sz="0" w:space="0" w:color="auto"/>
                        <w:right w:val="none" w:sz="0" w:space="0" w:color="auto"/>
                      </w:divBdr>
                    </w:div>
                    <w:div w:id="257640502">
                      <w:marLeft w:val="0"/>
                      <w:marRight w:val="0"/>
                      <w:marTop w:val="0"/>
                      <w:marBottom w:val="0"/>
                      <w:divBdr>
                        <w:top w:val="none" w:sz="0" w:space="0" w:color="auto"/>
                        <w:left w:val="none" w:sz="0" w:space="0" w:color="auto"/>
                        <w:bottom w:val="none" w:sz="0" w:space="0" w:color="auto"/>
                        <w:right w:val="none" w:sz="0" w:space="0" w:color="auto"/>
                      </w:divBdr>
                    </w:div>
                    <w:div w:id="1511333117">
                      <w:marLeft w:val="0"/>
                      <w:marRight w:val="0"/>
                      <w:marTop w:val="0"/>
                      <w:marBottom w:val="0"/>
                      <w:divBdr>
                        <w:top w:val="none" w:sz="0" w:space="0" w:color="auto"/>
                        <w:left w:val="none" w:sz="0" w:space="0" w:color="auto"/>
                        <w:bottom w:val="none" w:sz="0" w:space="0" w:color="auto"/>
                        <w:right w:val="none" w:sz="0" w:space="0" w:color="auto"/>
                      </w:divBdr>
                    </w:div>
                    <w:div w:id="328289593">
                      <w:marLeft w:val="0"/>
                      <w:marRight w:val="0"/>
                      <w:marTop w:val="0"/>
                      <w:marBottom w:val="0"/>
                      <w:divBdr>
                        <w:top w:val="none" w:sz="0" w:space="0" w:color="auto"/>
                        <w:left w:val="none" w:sz="0" w:space="0" w:color="auto"/>
                        <w:bottom w:val="none" w:sz="0" w:space="0" w:color="auto"/>
                        <w:right w:val="none" w:sz="0" w:space="0" w:color="auto"/>
                      </w:divBdr>
                    </w:div>
                    <w:div w:id="747963055">
                      <w:marLeft w:val="0"/>
                      <w:marRight w:val="0"/>
                      <w:marTop w:val="0"/>
                      <w:marBottom w:val="0"/>
                      <w:divBdr>
                        <w:top w:val="none" w:sz="0" w:space="0" w:color="auto"/>
                        <w:left w:val="none" w:sz="0" w:space="0" w:color="auto"/>
                        <w:bottom w:val="none" w:sz="0" w:space="0" w:color="auto"/>
                        <w:right w:val="none" w:sz="0" w:space="0" w:color="auto"/>
                      </w:divBdr>
                    </w:div>
                    <w:div w:id="1995720602">
                      <w:marLeft w:val="561"/>
                      <w:marRight w:val="0"/>
                      <w:marTop w:val="0"/>
                      <w:marBottom w:val="0"/>
                      <w:divBdr>
                        <w:top w:val="none" w:sz="0" w:space="0" w:color="auto"/>
                        <w:left w:val="none" w:sz="0" w:space="0" w:color="auto"/>
                        <w:bottom w:val="none" w:sz="0" w:space="0" w:color="auto"/>
                        <w:right w:val="none" w:sz="0" w:space="0" w:color="auto"/>
                      </w:divBdr>
                    </w:div>
                    <w:div w:id="49892309">
                      <w:marLeft w:val="0"/>
                      <w:marRight w:val="0"/>
                      <w:marTop w:val="0"/>
                      <w:marBottom w:val="0"/>
                      <w:divBdr>
                        <w:top w:val="none" w:sz="0" w:space="0" w:color="auto"/>
                        <w:left w:val="none" w:sz="0" w:space="0" w:color="auto"/>
                        <w:bottom w:val="none" w:sz="0" w:space="0" w:color="auto"/>
                        <w:right w:val="none" w:sz="0" w:space="0" w:color="auto"/>
                      </w:divBdr>
                    </w:div>
                    <w:div w:id="1037005590">
                      <w:marLeft w:val="360"/>
                      <w:marRight w:val="0"/>
                      <w:marTop w:val="0"/>
                      <w:marBottom w:val="0"/>
                      <w:divBdr>
                        <w:top w:val="none" w:sz="0" w:space="0" w:color="auto"/>
                        <w:left w:val="none" w:sz="0" w:space="0" w:color="auto"/>
                        <w:bottom w:val="none" w:sz="0" w:space="0" w:color="auto"/>
                        <w:right w:val="none" w:sz="0" w:space="0" w:color="auto"/>
                      </w:divBdr>
                    </w:div>
                    <w:div w:id="925190533">
                      <w:marLeft w:val="360"/>
                      <w:marRight w:val="0"/>
                      <w:marTop w:val="0"/>
                      <w:marBottom w:val="0"/>
                      <w:divBdr>
                        <w:top w:val="none" w:sz="0" w:space="0" w:color="auto"/>
                        <w:left w:val="none" w:sz="0" w:space="0" w:color="auto"/>
                        <w:bottom w:val="none" w:sz="0" w:space="0" w:color="auto"/>
                        <w:right w:val="none" w:sz="0" w:space="0" w:color="auto"/>
                      </w:divBdr>
                    </w:div>
                    <w:div w:id="316888338">
                      <w:marLeft w:val="360"/>
                      <w:marRight w:val="0"/>
                      <w:marTop w:val="0"/>
                      <w:marBottom w:val="0"/>
                      <w:divBdr>
                        <w:top w:val="none" w:sz="0" w:space="0" w:color="auto"/>
                        <w:left w:val="none" w:sz="0" w:space="0" w:color="auto"/>
                        <w:bottom w:val="none" w:sz="0" w:space="0" w:color="auto"/>
                        <w:right w:val="none" w:sz="0" w:space="0" w:color="auto"/>
                      </w:divBdr>
                    </w:div>
                    <w:div w:id="975796247">
                      <w:marLeft w:val="360"/>
                      <w:marRight w:val="0"/>
                      <w:marTop w:val="0"/>
                      <w:marBottom w:val="0"/>
                      <w:divBdr>
                        <w:top w:val="none" w:sz="0" w:space="0" w:color="auto"/>
                        <w:left w:val="none" w:sz="0" w:space="0" w:color="auto"/>
                        <w:bottom w:val="none" w:sz="0" w:space="0" w:color="auto"/>
                        <w:right w:val="none" w:sz="0" w:space="0" w:color="auto"/>
                      </w:divBdr>
                    </w:div>
                    <w:div w:id="1189684243">
                      <w:marLeft w:val="360"/>
                      <w:marRight w:val="0"/>
                      <w:marTop w:val="0"/>
                      <w:marBottom w:val="0"/>
                      <w:divBdr>
                        <w:top w:val="none" w:sz="0" w:space="0" w:color="auto"/>
                        <w:left w:val="none" w:sz="0" w:space="0" w:color="auto"/>
                        <w:bottom w:val="none" w:sz="0" w:space="0" w:color="auto"/>
                        <w:right w:val="none" w:sz="0" w:space="0" w:color="auto"/>
                      </w:divBdr>
                    </w:div>
                    <w:div w:id="2087418354">
                      <w:marLeft w:val="360"/>
                      <w:marRight w:val="0"/>
                      <w:marTop w:val="0"/>
                      <w:marBottom w:val="0"/>
                      <w:divBdr>
                        <w:top w:val="none" w:sz="0" w:space="0" w:color="auto"/>
                        <w:left w:val="none" w:sz="0" w:space="0" w:color="auto"/>
                        <w:bottom w:val="none" w:sz="0" w:space="0" w:color="auto"/>
                        <w:right w:val="none" w:sz="0" w:space="0" w:color="auto"/>
                      </w:divBdr>
                    </w:div>
                    <w:div w:id="1422602189">
                      <w:marLeft w:val="360"/>
                      <w:marRight w:val="0"/>
                      <w:marTop w:val="0"/>
                      <w:marBottom w:val="0"/>
                      <w:divBdr>
                        <w:top w:val="none" w:sz="0" w:space="0" w:color="auto"/>
                        <w:left w:val="none" w:sz="0" w:space="0" w:color="auto"/>
                        <w:bottom w:val="none" w:sz="0" w:space="0" w:color="auto"/>
                        <w:right w:val="none" w:sz="0" w:space="0" w:color="auto"/>
                      </w:divBdr>
                    </w:div>
                    <w:div w:id="1422291854">
                      <w:marLeft w:val="561"/>
                      <w:marRight w:val="0"/>
                      <w:marTop w:val="0"/>
                      <w:marBottom w:val="0"/>
                      <w:divBdr>
                        <w:top w:val="none" w:sz="0" w:space="0" w:color="auto"/>
                        <w:left w:val="none" w:sz="0" w:space="0" w:color="auto"/>
                        <w:bottom w:val="none" w:sz="0" w:space="0" w:color="auto"/>
                        <w:right w:val="none" w:sz="0" w:space="0" w:color="auto"/>
                      </w:divBdr>
                    </w:div>
                    <w:div w:id="914167266">
                      <w:marLeft w:val="0"/>
                      <w:marRight w:val="0"/>
                      <w:marTop w:val="0"/>
                      <w:marBottom w:val="0"/>
                      <w:divBdr>
                        <w:top w:val="none" w:sz="0" w:space="0" w:color="auto"/>
                        <w:left w:val="none" w:sz="0" w:space="0" w:color="auto"/>
                        <w:bottom w:val="none" w:sz="0" w:space="0" w:color="auto"/>
                        <w:right w:val="none" w:sz="0" w:space="0" w:color="auto"/>
                      </w:divBdr>
                    </w:div>
                    <w:div w:id="412777660">
                      <w:marLeft w:val="0"/>
                      <w:marRight w:val="0"/>
                      <w:marTop w:val="0"/>
                      <w:marBottom w:val="0"/>
                      <w:divBdr>
                        <w:top w:val="none" w:sz="0" w:space="0" w:color="auto"/>
                        <w:left w:val="none" w:sz="0" w:space="0" w:color="auto"/>
                        <w:bottom w:val="none" w:sz="0" w:space="0" w:color="auto"/>
                        <w:right w:val="none" w:sz="0" w:space="0" w:color="auto"/>
                      </w:divBdr>
                    </w:div>
                    <w:div w:id="1385443060">
                      <w:marLeft w:val="561"/>
                      <w:marRight w:val="0"/>
                      <w:marTop w:val="0"/>
                      <w:marBottom w:val="0"/>
                      <w:divBdr>
                        <w:top w:val="none" w:sz="0" w:space="0" w:color="auto"/>
                        <w:left w:val="none" w:sz="0" w:space="0" w:color="auto"/>
                        <w:bottom w:val="none" w:sz="0" w:space="0" w:color="auto"/>
                        <w:right w:val="none" w:sz="0" w:space="0" w:color="auto"/>
                      </w:divBdr>
                    </w:div>
                    <w:div w:id="1795362232">
                      <w:marLeft w:val="0"/>
                      <w:marRight w:val="0"/>
                      <w:marTop w:val="0"/>
                      <w:marBottom w:val="0"/>
                      <w:divBdr>
                        <w:top w:val="none" w:sz="0" w:space="0" w:color="auto"/>
                        <w:left w:val="none" w:sz="0" w:space="0" w:color="auto"/>
                        <w:bottom w:val="none" w:sz="0" w:space="0" w:color="auto"/>
                        <w:right w:val="none" w:sz="0" w:space="0" w:color="auto"/>
                      </w:divBdr>
                    </w:div>
                    <w:div w:id="1434938017">
                      <w:marLeft w:val="0"/>
                      <w:marRight w:val="0"/>
                      <w:marTop w:val="0"/>
                      <w:marBottom w:val="0"/>
                      <w:divBdr>
                        <w:top w:val="none" w:sz="0" w:space="0" w:color="auto"/>
                        <w:left w:val="none" w:sz="0" w:space="0" w:color="auto"/>
                        <w:bottom w:val="none" w:sz="0" w:space="0" w:color="auto"/>
                        <w:right w:val="none" w:sz="0" w:space="0" w:color="auto"/>
                      </w:divBdr>
                    </w:div>
                    <w:div w:id="1237976886">
                      <w:marLeft w:val="0"/>
                      <w:marRight w:val="0"/>
                      <w:marTop w:val="0"/>
                      <w:marBottom w:val="0"/>
                      <w:divBdr>
                        <w:top w:val="none" w:sz="0" w:space="0" w:color="auto"/>
                        <w:left w:val="none" w:sz="0" w:space="0" w:color="auto"/>
                        <w:bottom w:val="none" w:sz="0" w:space="0" w:color="auto"/>
                        <w:right w:val="none" w:sz="0" w:space="0" w:color="auto"/>
                      </w:divBdr>
                    </w:div>
                    <w:div w:id="630402052">
                      <w:marLeft w:val="0"/>
                      <w:marRight w:val="0"/>
                      <w:marTop w:val="0"/>
                      <w:marBottom w:val="0"/>
                      <w:divBdr>
                        <w:top w:val="none" w:sz="0" w:space="0" w:color="auto"/>
                        <w:left w:val="none" w:sz="0" w:space="0" w:color="auto"/>
                        <w:bottom w:val="none" w:sz="0" w:space="0" w:color="auto"/>
                        <w:right w:val="none" w:sz="0" w:space="0" w:color="auto"/>
                      </w:divBdr>
                    </w:div>
                    <w:div w:id="940450497">
                      <w:marLeft w:val="360"/>
                      <w:marRight w:val="0"/>
                      <w:marTop w:val="0"/>
                      <w:marBottom w:val="0"/>
                      <w:divBdr>
                        <w:top w:val="none" w:sz="0" w:space="0" w:color="auto"/>
                        <w:left w:val="none" w:sz="0" w:space="0" w:color="auto"/>
                        <w:bottom w:val="none" w:sz="0" w:space="0" w:color="auto"/>
                        <w:right w:val="none" w:sz="0" w:space="0" w:color="auto"/>
                      </w:divBdr>
                    </w:div>
                    <w:div w:id="1466855884">
                      <w:marLeft w:val="360"/>
                      <w:marRight w:val="0"/>
                      <w:marTop w:val="0"/>
                      <w:marBottom w:val="0"/>
                      <w:divBdr>
                        <w:top w:val="none" w:sz="0" w:space="0" w:color="auto"/>
                        <w:left w:val="none" w:sz="0" w:space="0" w:color="auto"/>
                        <w:bottom w:val="none" w:sz="0" w:space="0" w:color="auto"/>
                        <w:right w:val="none" w:sz="0" w:space="0" w:color="auto"/>
                      </w:divBdr>
                    </w:div>
                    <w:div w:id="1087313506">
                      <w:marLeft w:val="360"/>
                      <w:marRight w:val="0"/>
                      <w:marTop w:val="0"/>
                      <w:marBottom w:val="0"/>
                      <w:divBdr>
                        <w:top w:val="none" w:sz="0" w:space="0" w:color="auto"/>
                        <w:left w:val="none" w:sz="0" w:space="0" w:color="auto"/>
                        <w:bottom w:val="none" w:sz="0" w:space="0" w:color="auto"/>
                        <w:right w:val="none" w:sz="0" w:space="0" w:color="auto"/>
                      </w:divBdr>
                    </w:div>
                    <w:div w:id="918756125">
                      <w:marLeft w:val="360"/>
                      <w:marRight w:val="0"/>
                      <w:marTop w:val="0"/>
                      <w:marBottom w:val="0"/>
                      <w:divBdr>
                        <w:top w:val="none" w:sz="0" w:space="0" w:color="auto"/>
                        <w:left w:val="none" w:sz="0" w:space="0" w:color="auto"/>
                        <w:bottom w:val="none" w:sz="0" w:space="0" w:color="auto"/>
                        <w:right w:val="none" w:sz="0" w:space="0" w:color="auto"/>
                      </w:divBdr>
                    </w:div>
                    <w:div w:id="1079667778">
                      <w:marLeft w:val="360"/>
                      <w:marRight w:val="0"/>
                      <w:marTop w:val="0"/>
                      <w:marBottom w:val="0"/>
                      <w:divBdr>
                        <w:top w:val="none" w:sz="0" w:space="0" w:color="auto"/>
                        <w:left w:val="none" w:sz="0" w:space="0" w:color="auto"/>
                        <w:bottom w:val="none" w:sz="0" w:space="0" w:color="auto"/>
                        <w:right w:val="none" w:sz="0" w:space="0" w:color="auto"/>
                      </w:divBdr>
                    </w:div>
                    <w:div w:id="1527208926">
                      <w:marLeft w:val="0"/>
                      <w:marRight w:val="0"/>
                      <w:marTop w:val="0"/>
                      <w:marBottom w:val="0"/>
                      <w:divBdr>
                        <w:top w:val="none" w:sz="0" w:space="0" w:color="auto"/>
                        <w:left w:val="none" w:sz="0" w:space="0" w:color="auto"/>
                        <w:bottom w:val="none" w:sz="0" w:space="0" w:color="auto"/>
                        <w:right w:val="none" w:sz="0" w:space="0" w:color="auto"/>
                      </w:divBdr>
                    </w:div>
                    <w:div w:id="1990553281">
                      <w:marLeft w:val="0"/>
                      <w:marRight w:val="0"/>
                      <w:marTop w:val="0"/>
                      <w:marBottom w:val="0"/>
                      <w:divBdr>
                        <w:top w:val="none" w:sz="0" w:space="0" w:color="auto"/>
                        <w:left w:val="none" w:sz="0" w:space="0" w:color="auto"/>
                        <w:bottom w:val="none" w:sz="0" w:space="0" w:color="auto"/>
                        <w:right w:val="none" w:sz="0" w:space="0" w:color="auto"/>
                      </w:divBdr>
                    </w:div>
                    <w:div w:id="354355440">
                      <w:marLeft w:val="336"/>
                      <w:marRight w:val="0"/>
                      <w:marTop w:val="0"/>
                      <w:marBottom w:val="0"/>
                      <w:divBdr>
                        <w:top w:val="none" w:sz="0" w:space="0" w:color="auto"/>
                        <w:left w:val="none" w:sz="0" w:space="0" w:color="auto"/>
                        <w:bottom w:val="none" w:sz="0" w:space="0" w:color="auto"/>
                        <w:right w:val="none" w:sz="0" w:space="0" w:color="auto"/>
                      </w:divBdr>
                    </w:div>
                    <w:div w:id="1601059216">
                      <w:marLeft w:val="360"/>
                      <w:marRight w:val="0"/>
                      <w:marTop w:val="0"/>
                      <w:marBottom w:val="0"/>
                      <w:divBdr>
                        <w:top w:val="none" w:sz="0" w:space="0" w:color="auto"/>
                        <w:left w:val="none" w:sz="0" w:space="0" w:color="auto"/>
                        <w:bottom w:val="none" w:sz="0" w:space="0" w:color="auto"/>
                        <w:right w:val="none" w:sz="0" w:space="0" w:color="auto"/>
                      </w:divBdr>
                    </w:div>
                    <w:div w:id="1570653030">
                      <w:marLeft w:val="360"/>
                      <w:marRight w:val="0"/>
                      <w:marTop w:val="0"/>
                      <w:marBottom w:val="0"/>
                      <w:divBdr>
                        <w:top w:val="none" w:sz="0" w:space="0" w:color="auto"/>
                        <w:left w:val="none" w:sz="0" w:space="0" w:color="auto"/>
                        <w:bottom w:val="none" w:sz="0" w:space="0" w:color="auto"/>
                        <w:right w:val="none" w:sz="0" w:space="0" w:color="auto"/>
                      </w:divBdr>
                    </w:div>
                    <w:div w:id="1013804197">
                      <w:marLeft w:val="360"/>
                      <w:marRight w:val="0"/>
                      <w:marTop w:val="0"/>
                      <w:marBottom w:val="0"/>
                      <w:divBdr>
                        <w:top w:val="none" w:sz="0" w:space="0" w:color="auto"/>
                        <w:left w:val="none" w:sz="0" w:space="0" w:color="auto"/>
                        <w:bottom w:val="none" w:sz="0" w:space="0" w:color="auto"/>
                        <w:right w:val="none" w:sz="0" w:space="0" w:color="auto"/>
                      </w:divBdr>
                    </w:div>
                    <w:div w:id="730424056">
                      <w:marLeft w:val="360"/>
                      <w:marRight w:val="0"/>
                      <w:marTop w:val="0"/>
                      <w:marBottom w:val="0"/>
                      <w:divBdr>
                        <w:top w:val="none" w:sz="0" w:space="0" w:color="auto"/>
                        <w:left w:val="none" w:sz="0" w:space="0" w:color="auto"/>
                        <w:bottom w:val="none" w:sz="0" w:space="0" w:color="auto"/>
                        <w:right w:val="none" w:sz="0" w:space="0" w:color="auto"/>
                      </w:divBdr>
                    </w:div>
                    <w:div w:id="1826780749">
                      <w:marLeft w:val="360"/>
                      <w:marRight w:val="0"/>
                      <w:marTop w:val="0"/>
                      <w:marBottom w:val="0"/>
                      <w:divBdr>
                        <w:top w:val="none" w:sz="0" w:space="0" w:color="auto"/>
                        <w:left w:val="none" w:sz="0" w:space="0" w:color="auto"/>
                        <w:bottom w:val="none" w:sz="0" w:space="0" w:color="auto"/>
                        <w:right w:val="none" w:sz="0" w:space="0" w:color="auto"/>
                      </w:divBdr>
                    </w:div>
                    <w:div w:id="360402073">
                      <w:marLeft w:val="360"/>
                      <w:marRight w:val="0"/>
                      <w:marTop w:val="0"/>
                      <w:marBottom w:val="0"/>
                      <w:divBdr>
                        <w:top w:val="none" w:sz="0" w:space="0" w:color="auto"/>
                        <w:left w:val="none" w:sz="0" w:space="0" w:color="auto"/>
                        <w:bottom w:val="none" w:sz="0" w:space="0" w:color="auto"/>
                        <w:right w:val="none" w:sz="0" w:space="0" w:color="auto"/>
                      </w:divBdr>
                    </w:div>
                    <w:div w:id="943852009">
                      <w:marLeft w:val="360"/>
                      <w:marRight w:val="0"/>
                      <w:marTop w:val="0"/>
                      <w:marBottom w:val="0"/>
                      <w:divBdr>
                        <w:top w:val="none" w:sz="0" w:space="0" w:color="auto"/>
                        <w:left w:val="none" w:sz="0" w:space="0" w:color="auto"/>
                        <w:bottom w:val="none" w:sz="0" w:space="0" w:color="auto"/>
                        <w:right w:val="none" w:sz="0" w:space="0" w:color="auto"/>
                      </w:divBdr>
                    </w:div>
                    <w:div w:id="1123232589">
                      <w:marLeft w:val="360"/>
                      <w:marRight w:val="0"/>
                      <w:marTop w:val="0"/>
                      <w:marBottom w:val="0"/>
                      <w:divBdr>
                        <w:top w:val="none" w:sz="0" w:space="0" w:color="auto"/>
                        <w:left w:val="none" w:sz="0" w:space="0" w:color="auto"/>
                        <w:bottom w:val="none" w:sz="0" w:space="0" w:color="auto"/>
                        <w:right w:val="none" w:sz="0" w:space="0" w:color="auto"/>
                      </w:divBdr>
                    </w:div>
                    <w:div w:id="1082142619">
                      <w:marLeft w:val="360"/>
                      <w:marRight w:val="0"/>
                      <w:marTop w:val="0"/>
                      <w:marBottom w:val="0"/>
                      <w:divBdr>
                        <w:top w:val="none" w:sz="0" w:space="0" w:color="auto"/>
                        <w:left w:val="none" w:sz="0" w:space="0" w:color="auto"/>
                        <w:bottom w:val="none" w:sz="0" w:space="0" w:color="auto"/>
                        <w:right w:val="none" w:sz="0" w:space="0" w:color="auto"/>
                      </w:divBdr>
                    </w:div>
                    <w:div w:id="1188443117">
                      <w:marLeft w:val="1080"/>
                      <w:marRight w:val="0"/>
                      <w:marTop w:val="0"/>
                      <w:marBottom w:val="0"/>
                      <w:divBdr>
                        <w:top w:val="none" w:sz="0" w:space="0" w:color="auto"/>
                        <w:left w:val="none" w:sz="0" w:space="0" w:color="auto"/>
                        <w:bottom w:val="none" w:sz="0" w:space="0" w:color="auto"/>
                        <w:right w:val="none" w:sz="0" w:space="0" w:color="auto"/>
                      </w:divBdr>
                    </w:div>
                    <w:div w:id="640959615">
                      <w:marLeft w:val="0"/>
                      <w:marRight w:val="0"/>
                      <w:marTop w:val="0"/>
                      <w:marBottom w:val="0"/>
                      <w:divBdr>
                        <w:top w:val="none" w:sz="0" w:space="0" w:color="auto"/>
                        <w:left w:val="none" w:sz="0" w:space="0" w:color="auto"/>
                        <w:bottom w:val="none" w:sz="0" w:space="0" w:color="auto"/>
                        <w:right w:val="none" w:sz="0" w:space="0" w:color="auto"/>
                      </w:divBdr>
                    </w:div>
                    <w:div w:id="1272320359">
                      <w:marLeft w:val="0"/>
                      <w:marRight w:val="0"/>
                      <w:marTop w:val="0"/>
                      <w:marBottom w:val="0"/>
                      <w:divBdr>
                        <w:top w:val="none" w:sz="0" w:space="0" w:color="auto"/>
                        <w:left w:val="none" w:sz="0" w:space="0" w:color="auto"/>
                        <w:bottom w:val="none" w:sz="0" w:space="0" w:color="auto"/>
                        <w:right w:val="none" w:sz="0" w:space="0" w:color="auto"/>
                      </w:divBdr>
                    </w:div>
                    <w:div w:id="552934638">
                      <w:marLeft w:val="360"/>
                      <w:marRight w:val="0"/>
                      <w:marTop w:val="0"/>
                      <w:marBottom w:val="0"/>
                      <w:divBdr>
                        <w:top w:val="none" w:sz="0" w:space="0" w:color="auto"/>
                        <w:left w:val="none" w:sz="0" w:space="0" w:color="auto"/>
                        <w:bottom w:val="none" w:sz="0" w:space="0" w:color="auto"/>
                        <w:right w:val="none" w:sz="0" w:space="0" w:color="auto"/>
                      </w:divBdr>
                    </w:div>
                    <w:div w:id="1965454878">
                      <w:marLeft w:val="360"/>
                      <w:marRight w:val="0"/>
                      <w:marTop w:val="0"/>
                      <w:marBottom w:val="0"/>
                      <w:divBdr>
                        <w:top w:val="none" w:sz="0" w:space="0" w:color="auto"/>
                        <w:left w:val="none" w:sz="0" w:space="0" w:color="auto"/>
                        <w:bottom w:val="none" w:sz="0" w:space="0" w:color="auto"/>
                        <w:right w:val="none" w:sz="0" w:space="0" w:color="auto"/>
                      </w:divBdr>
                    </w:div>
                    <w:div w:id="2108768228">
                      <w:marLeft w:val="360"/>
                      <w:marRight w:val="0"/>
                      <w:marTop w:val="0"/>
                      <w:marBottom w:val="0"/>
                      <w:divBdr>
                        <w:top w:val="none" w:sz="0" w:space="0" w:color="auto"/>
                        <w:left w:val="none" w:sz="0" w:space="0" w:color="auto"/>
                        <w:bottom w:val="none" w:sz="0" w:space="0" w:color="auto"/>
                        <w:right w:val="none" w:sz="0" w:space="0" w:color="auto"/>
                      </w:divBdr>
                    </w:div>
                    <w:div w:id="680202230">
                      <w:marLeft w:val="360"/>
                      <w:marRight w:val="0"/>
                      <w:marTop w:val="0"/>
                      <w:marBottom w:val="0"/>
                      <w:divBdr>
                        <w:top w:val="none" w:sz="0" w:space="0" w:color="auto"/>
                        <w:left w:val="none" w:sz="0" w:space="0" w:color="auto"/>
                        <w:bottom w:val="none" w:sz="0" w:space="0" w:color="auto"/>
                        <w:right w:val="none" w:sz="0" w:space="0" w:color="auto"/>
                      </w:divBdr>
                    </w:div>
                    <w:div w:id="1770000202">
                      <w:marLeft w:val="360"/>
                      <w:marRight w:val="0"/>
                      <w:marTop w:val="0"/>
                      <w:marBottom w:val="0"/>
                      <w:divBdr>
                        <w:top w:val="none" w:sz="0" w:space="0" w:color="auto"/>
                        <w:left w:val="none" w:sz="0" w:space="0" w:color="auto"/>
                        <w:bottom w:val="none" w:sz="0" w:space="0" w:color="auto"/>
                        <w:right w:val="none" w:sz="0" w:space="0" w:color="auto"/>
                      </w:divBdr>
                    </w:div>
                    <w:div w:id="203714742">
                      <w:marLeft w:val="360"/>
                      <w:marRight w:val="0"/>
                      <w:marTop w:val="0"/>
                      <w:marBottom w:val="0"/>
                      <w:divBdr>
                        <w:top w:val="none" w:sz="0" w:space="0" w:color="auto"/>
                        <w:left w:val="none" w:sz="0" w:space="0" w:color="auto"/>
                        <w:bottom w:val="none" w:sz="0" w:space="0" w:color="auto"/>
                        <w:right w:val="none" w:sz="0" w:space="0" w:color="auto"/>
                      </w:divBdr>
                    </w:div>
                    <w:div w:id="338966189">
                      <w:marLeft w:val="360"/>
                      <w:marRight w:val="0"/>
                      <w:marTop w:val="0"/>
                      <w:marBottom w:val="0"/>
                      <w:divBdr>
                        <w:top w:val="none" w:sz="0" w:space="0" w:color="auto"/>
                        <w:left w:val="none" w:sz="0" w:space="0" w:color="auto"/>
                        <w:bottom w:val="none" w:sz="0" w:space="0" w:color="auto"/>
                        <w:right w:val="none" w:sz="0" w:space="0" w:color="auto"/>
                      </w:divBdr>
                    </w:div>
                    <w:div w:id="759259913">
                      <w:marLeft w:val="360"/>
                      <w:marRight w:val="0"/>
                      <w:marTop w:val="0"/>
                      <w:marBottom w:val="0"/>
                      <w:divBdr>
                        <w:top w:val="none" w:sz="0" w:space="0" w:color="auto"/>
                        <w:left w:val="none" w:sz="0" w:space="0" w:color="auto"/>
                        <w:bottom w:val="none" w:sz="0" w:space="0" w:color="auto"/>
                        <w:right w:val="none" w:sz="0" w:space="0" w:color="auto"/>
                      </w:divBdr>
                    </w:div>
                    <w:div w:id="114688493">
                      <w:marLeft w:val="360"/>
                      <w:marRight w:val="0"/>
                      <w:marTop w:val="0"/>
                      <w:marBottom w:val="0"/>
                      <w:divBdr>
                        <w:top w:val="none" w:sz="0" w:space="0" w:color="auto"/>
                        <w:left w:val="none" w:sz="0" w:space="0" w:color="auto"/>
                        <w:bottom w:val="none" w:sz="0" w:space="0" w:color="auto"/>
                        <w:right w:val="none" w:sz="0" w:space="0" w:color="auto"/>
                      </w:divBdr>
                    </w:div>
                    <w:div w:id="1481924944">
                      <w:marLeft w:val="0"/>
                      <w:marRight w:val="0"/>
                      <w:marTop w:val="0"/>
                      <w:marBottom w:val="0"/>
                      <w:divBdr>
                        <w:top w:val="none" w:sz="0" w:space="0" w:color="auto"/>
                        <w:left w:val="none" w:sz="0" w:space="0" w:color="auto"/>
                        <w:bottom w:val="none" w:sz="0" w:space="0" w:color="auto"/>
                        <w:right w:val="none" w:sz="0" w:space="0" w:color="auto"/>
                      </w:divBdr>
                    </w:div>
                    <w:div w:id="1657568554">
                      <w:marLeft w:val="0"/>
                      <w:marRight w:val="0"/>
                      <w:marTop w:val="0"/>
                      <w:marBottom w:val="0"/>
                      <w:divBdr>
                        <w:top w:val="none" w:sz="0" w:space="0" w:color="auto"/>
                        <w:left w:val="none" w:sz="0" w:space="0" w:color="auto"/>
                        <w:bottom w:val="none" w:sz="0" w:space="0" w:color="auto"/>
                        <w:right w:val="none" w:sz="0" w:space="0" w:color="auto"/>
                      </w:divBdr>
                    </w:div>
                    <w:div w:id="1505318082">
                      <w:marLeft w:val="0"/>
                      <w:marRight w:val="0"/>
                      <w:marTop w:val="0"/>
                      <w:marBottom w:val="0"/>
                      <w:divBdr>
                        <w:top w:val="none" w:sz="0" w:space="0" w:color="auto"/>
                        <w:left w:val="none" w:sz="0" w:space="0" w:color="auto"/>
                        <w:bottom w:val="none" w:sz="0" w:space="0" w:color="auto"/>
                        <w:right w:val="none" w:sz="0" w:space="0" w:color="auto"/>
                      </w:divBdr>
                    </w:div>
                    <w:div w:id="929047974">
                      <w:marLeft w:val="360"/>
                      <w:marRight w:val="0"/>
                      <w:marTop w:val="0"/>
                      <w:marBottom w:val="0"/>
                      <w:divBdr>
                        <w:top w:val="none" w:sz="0" w:space="0" w:color="auto"/>
                        <w:left w:val="none" w:sz="0" w:space="0" w:color="auto"/>
                        <w:bottom w:val="none" w:sz="0" w:space="0" w:color="auto"/>
                        <w:right w:val="none" w:sz="0" w:space="0" w:color="auto"/>
                      </w:divBdr>
                    </w:div>
                    <w:div w:id="1760442259">
                      <w:marLeft w:val="360"/>
                      <w:marRight w:val="0"/>
                      <w:marTop w:val="0"/>
                      <w:marBottom w:val="0"/>
                      <w:divBdr>
                        <w:top w:val="none" w:sz="0" w:space="0" w:color="auto"/>
                        <w:left w:val="none" w:sz="0" w:space="0" w:color="auto"/>
                        <w:bottom w:val="none" w:sz="0" w:space="0" w:color="auto"/>
                        <w:right w:val="none" w:sz="0" w:space="0" w:color="auto"/>
                      </w:divBdr>
                    </w:div>
                    <w:div w:id="682898186">
                      <w:marLeft w:val="360"/>
                      <w:marRight w:val="0"/>
                      <w:marTop w:val="0"/>
                      <w:marBottom w:val="0"/>
                      <w:divBdr>
                        <w:top w:val="none" w:sz="0" w:space="0" w:color="auto"/>
                        <w:left w:val="none" w:sz="0" w:space="0" w:color="auto"/>
                        <w:bottom w:val="none" w:sz="0" w:space="0" w:color="auto"/>
                        <w:right w:val="none" w:sz="0" w:space="0" w:color="auto"/>
                      </w:divBdr>
                    </w:div>
                    <w:div w:id="793329630">
                      <w:marLeft w:val="360"/>
                      <w:marRight w:val="0"/>
                      <w:marTop w:val="0"/>
                      <w:marBottom w:val="0"/>
                      <w:divBdr>
                        <w:top w:val="none" w:sz="0" w:space="0" w:color="auto"/>
                        <w:left w:val="none" w:sz="0" w:space="0" w:color="auto"/>
                        <w:bottom w:val="none" w:sz="0" w:space="0" w:color="auto"/>
                        <w:right w:val="none" w:sz="0" w:space="0" w:color="auto"/>
                      </w:divBdr>
                    </w:div>
                    <w:div w:id="844973728">
                      <w:marLeft w:val="360"/>
                      <w:marRight w:val="0"/>
                      <w:marTop w:val="0"/>
                      <w:marBottom w:val="0"/>
                      <w:divBdr>
                        <w:top w:val="none" w:sz="0" w:space="0" w:color="auto"/>
                        <w:left w:val="none" w:sz="0" w:space="0" w:color="auto"/>
                        <w:bottom w:val="none" w:sz="0" w:space="0" w:color="auto"/>
                        <w:right w:val="none" w:sz="0" w:space="0" w:color="auto"/>
                      </w:divBdr>
                    </w:div>
                    <w:div w:id="85423409">
                      <w:marLeft w:val="360"/>
                      <w:marRight w:val="0"/>
                      <w:marTop w:val="0"/>
                      <w:marBottom w:val="0"/>
                      <w:divBdr>
                        <w:top w:val="none" w:sz="0" w:space="0" w:color="auto"/>
                        <w:left w:val="none" w:sz="0" w:space="0" w:color="auto"/>
                        <w:bottom w:val="none" w:sz="0" w:space="0" w:color="auto"/>
                        <w:right w:val="none" w:sz="0" w:space="0" w:color="auto"/>
                      </w:divBdr>
                    </w:div>
                    <w:div w:id="262764966">
                      <w:marLeft w:val="360"/>
                      <w:marRight w:val="0"/>
                      <w:marTop w:val="0"/>
                      <w:marBottom w:val="0"/>
                      <w:divBdr>
                        <w:top w:val="none" w:sz="0" w:space="0" w:color="auto"/>
                        <w:left w:val="none" w:sz="0" w:space="0" w:color="auto"/>
                        <w:bottom w:val="none" w:sz="0" w:space="0" w:color="auto"/>
                        <w:right w:val="none" w:sz="0" w:space="0" w:color="auto"/>
                      </w:divBdr>
                    </w:div>
                    <w:div w:id="244805151">
                      <w:marLeft w:val="360"/>
                      <w:marRight w:val="0"/>
                      <w:marTop w:val="0"/>
                      <w:marBottom w:val="0"/>
                      <w:divBdr>
                        <w:top w:val="none" w:sz="0" w:space="0" w:color="auto"/>
                        <w:left w:val="none" w:sz="0" w:space="0" w:color="auto"/>
                        <w:bottom w:val="none" w:sz="0" w:space="0" w:color="auto"/>
                        <w:right w:val="none" w:sz="0" w:space="0" w:color="auto"/>
                      </w:divBdr>
                    </w:div>
                    <w:div w:id="1242375159">
                      <w:marLeft w:val="360"/>
                      <w:marRight w:val="0"/>
                      <w:marTop w:val="0"/>
                      <w:marBottom w:val="0"/>
                      <w:divBdr>
                        <w:top w:val="none" w:sz="0" w:space="0" w:color="auto"/>
                        <w:left w:val="none" w:sz="0" w:space="0" w:color="auto"/>
                        <w:bottom w:val="none" w:sz="0" w:space="0" w:color="auto"/>
                        <w:right w:val="none" w:sz="0" w:space="0" w:color="auto"/>
                      </w:divBdr>
                    </w:div>
                    <w:div w:id="1397584000">
                      <w:marLeft w:val="360"/>
                      <w:marRight w:val="0"/>
                      <w:marTop w:val="0"/>
                      <w:marBottom w:val="0"/>
                      <w:divBdr>
                        <w:top w:val="none" w:sz="0" w:space="0" w:color="auto"/>
                        <w:left w:val="none" w:sz="0" w:space="0" w:color="auto"/>
                        <w:bottom w:val="none" w:sz="0" w:space="0" w:color="auto"/>
                        <w:right w:val="none" w:sz="0" w:space="0" w:color="auto"/>
                      </w:divBdr>
                    </w:div>
                    <w:div w:id="441192235">
                      <w:marLeft w:val="360"/>
                      <w:marRight w:val="0"/>
                      <w:marTop w:val="0"/>
                      <w:marBottom w:val="0"/>
                      <w:divBdr>
                        <w:top w:val="none" w:sz="0" w:space="0" w:color="auto"/>
                        <w:left w:val="none" w:sz="0" w:space="0" w:color="auto"/>
                        <w:bottom w:val="none" w:sz="0" w:space="0" w:color="auto"/>
                        <w:right w:val="none" w:sz="0" w:space="0" w:color="auto"/>
                      </w:divBdr>
                    </w:div>
                    <w:div w:id="2043168320">
                      <w:marLeft w:val="360"/>
                      <w:marRight w:val="0"/>
                      <w:marTop w:val="0"/>
                      <w:marBottom w:val="0"/>
                      <w:divBdr>
                        <w:top w:val="none" w:sz="0" w:space="0" w:color="auto"/>
                        <w:left w:val="none" w:sz="0" w:space="0" w:color="auto"/>
                        <w:bottom w:val="none" w:sz="0" w:space="0" w:color="auto"/>
                        <w:right w:val="none" w:sz="0" w:space="0" w:color="auto"/>
                      </w:divBdr>
                    </w:div>
                    <w:div w:id="554706199">
                      <w:marLeft w:val="360"/>
                      <w:marRight w:val="0"/>
                      <w:marTop w:val="0"/>
                      <w:marBottom w:val="0"/>
                      <w:divBdr>
                        <w:top w:val="none" w:sz="0" w:space="0" w:color="auto"/>
                        <w:left w:val="none" w:sz="0" w:space="0" w:color="auto"/>
                        <w:bottom w:val="none" w:sz="0" w:space="0" w:color="auto"/>
                        <w:right w:val="none" w:sz="0" w:space="0" w:color="auto"/>
                      </w:divBdr>
                    </w:div>
                    <w:div w:id="152795087">
                      <w:marLeft w:val="360"/>
                      <w:marRight w:val="0"/>
                      <w:marTop w:val="0"/>
                      <w:marBottom w:val="0"/>
                      <w:divBdr>
                        <w:top w:val="none" w:sz="0" w:space="0" w:color="auto"/>
                        <w:left w:val="none" w:sz="0" w:space="0" w:color="auto"/>
                        <w:bottom w:val="none" w:sz="0" w:space="0" w:color="auto"/>
                        <w:right w:val="none" w:sz="0" w:space="0" w:color="auto"/>
                      </w:divBdr>
                    </w:div>
                    <w:div w:id="815493088">
                      <w:marLeft w:val="0"/>
                      <w:marRight w:val="0"/>
                      <w:marTop w:val="0"/>
                      <w:marBottom w:val="0"/>
                      <w:divBdr>
                        <w:top w:val="none" w:sz="0" w:space="0" w:color="auto"/>
                        <w:left w:val="none" w:sz="0" w:space="0" w:color="auto"/>
                        <w:bottom w:val="none" w:sz="0" w:space="0" w:color="auto"/>
                        <w:right w:val="none" w:sz="0" w:space="0" w:color="auto"/>
                      </w:divBdr>
                    </w:div>
                    <w:div w:id="2091344547">
                      <w:marLeft w:val="0"/>
                      <w:marRight w:val="0"/>
                      <w:marTop w:val="0"/>
                      <w:marBottom w:val="0"/>
                      <w:divBdr>
                        <w:top w:val="none" w:sz="0" w:space="0" w:color="auto"/>
                        <w:left w:val="none" w:sz="0" w:space="0" w:color="auto"/>
                        <w:bottom w:val="none" w:sz="0" w:space="0" w:color="auto"/>
                        <w:right w:val="none" w:sz="0" w:space="0" w:color="auto"/>
                      </w:divBdr>
                    </w:div>
                    <w:div w:id="696471748">
                      <w:marLeft w:val="0"/>
                      <w:marRight w:val="0"/>
                      <w:marTop w:val="0"/>
                      <w:marBottom w:val="0"/>
                      <w:divBdr>
                        <w:top w:val="none" w:sz="0" w:space="0" w:color="auto"/>
                        <w:left w:val="none" w:sz="0" w:space="0" w:color="auto"/>
                        <w:bottom w:val="none" w:sz="0" w:space="0" w:color="auto"/>
                        <w:right w:val="none" w:sz="0" w:space="0" w:color="auto"/>
                      </w:divBdr>
                    </w:div>
                    <w:div w:id="346641284">
                      <w:marLeft w:val="0"/>
                      <w:marRight w:val="0"/>
                      <w:marTop w:val="0"/>
                      <w:marBottom w:val="0"/>
                      <w:divBdr>
                        <w:top w:val="none" w:sz="0" w:space="0" w:color="auto"/>
                        <w:left w:val="none" w:sz="0" w:space="0" w:color="auto"/>
                        <w:bottom w:val="none" w:sz="0" w:space="0" w:color="auto"/>
                        <w:right w:val="none" w:sz="0" w:space="0" w:color="auto"/>
                      </w:divBdr>
                    </w:div>
                    <w:div w:id="376008257">
                      <w:marLeft w:val="0"/>
                      <w:marRight w:val="0"/>
                      <w:marTop w:val="0"/>
                      <w:marBottom w:val="0"/>
                      <w:divBdr>
                        <w:top w:val="none" w:sz="0" w:space="0" w:color="auto"/>
                        <w:left w:val="none" w:sz="0" w:space="0" w:color="auto"/>
                        <w:bottom w:val="none" w:sz="0" w:space="0" w:color="auto"/>
                        <w:right w:val="none" w:sz="0" w:space="0" w:color="auto"/>
                      </w:divBdr>
                    </w:div>
                    <w:div w:id="1785810532">
                      <w:marLeft w:val="360"/>
                      <w:marRight w:val="0"/>
                      <w:marTop w:val="0"/>
                      <w:marBottom w:val="0"/>
                      <w:divBdr>
                        <w:top w:val="none" w:sz="0" w:space="0" w:color="auto"/>
                        <w:left w:val="none" w:sz="0" w:space="0" w:color="auto"/>
                        <w:bottom w:val="none" w:sz="0" w:space="0" w:color="auto"/>
                        <w:right w:val="none" w:sz="0" w:space="0" w:color="auto"/>
                      </w:divBdr>
                    </w:div>
                    <w:div w:id="1724401869">
                      <w:marLeft w:val="360"/>
                      <w:marRight w:val="0"/>
                      <w:marTop w:val="0"/>
                      <w:marBottom w:val="0"/>
                      <w:divBdr>
                        <w:top w:val="none" w:sz="0" w:space="0" w:color="auto"/>
                        <w:left w:val="none" w:sz="0" w:space="0" w:color="auto"/>
                        <w:bottom w:val="none" w:sz="0" w:space="0" w:color="auto"/>
                        <w:right w:val="none" w:sz="0" w:space="0" w:color="auto"/>
                      </w:divBdr>
                    </w:div>
                    <w:div w:id="2030594029">
                      <w:marLeft w:val="360"/>
                      <w:marRight w:val="0"/>
                      <w:marTop w:val="0"/>
                      <w:marBottom w:val="0"/>
                      <w:divBdr>
                        <w:top w:val="none" w:sz="0" w:space="0" w:color="auto"/>
                        <w:left w:val="none" w:sz="0" w:space="0" w:color="auto"/>
                        <w:bottom w:val="none" w:sz="0" w:space="0" w:color="auto"/>
                        <w:right w:val="none" w:sz="0" w:space="0" w:color="auto"/>
                      </w:divBdr>
                    </w:div>
                    <w:div w:id="659046270">
                      <w:marLeft w:val="360"/>
                      <w:marRight w:val="0"/>
                      <w:marTop w:val="0"/>
                      <w:marBottom w:val="0"/>
                      <w:divBdr>
                        <w:top w:val="none" w:sz="0" w:space="0" w:color="auto"/>
                        <w:left w:val="none" w:sz="0" w:space="0" w:color="auto"/>
                        <w:bottom w:val="none" w:sz="0" w:space="0" w:color="auto"/>
                        <w:right w:val="none" w:sz="0" w:space="0" w:color="auto"/>
                      </w:divBdr>
                    </w:div>
                    <w:div w:id="757095126">
                      <w:marLeft w:val="561"/>
                      <w:marRight w:val="0"/>
                      <w:marTop w:val="0"/>
                      <w:marBottom w:val="0"/>
                      <w:divBdr>
                        <w:top w:val="none" w:sz="0" w:space="0" w:color="auto"/>
                        <w:left w:val="none" w:sz="0" w:space="0" w:color="auto"/>
                        <w:bottom w:val="none" w:sz="0" w:space="0" w:color="auto"/>
                        <w:right w:val="none" w:sz="0" w:space="0" w:color="auto"/>
                      </w:divBdr>
                    </w:div>
                    <w:div w:id="1754692930">
                      <w:marLeft w:val="0"/>
                      <w:marRight w:val="0"/>
                      <w:marTop w:val="0"/>
                      <w:marBottom w:val="0"/>
                      <w:divBdr>
                        <w:top w:val="none" w:sz="0" w:space="0" w:color="auto"/>
                        <w:left w:val="none" w:sz="0" w:space="0" w:color="auto"/>
                        <w:bottom w:val="none" w:sz="0" w:space="0" w:color="auto"/>
                        <w:right w:val="none" w:sz="0" w:space="0" w:color="auto"/>
                      </w:divBdr>
                    </w:div>
                    <w:div w:id="1900164582">
                      <w:marLeft w:val="0"/>
                      <w:marRight w:val="0"/>
                      <w:marTop w:val="0"/>
                      <w:marBottom w:val="0"/>
                      <w:divBdr>
                        <w:top w:val="none" w:sz="0" w:space="0" w:color="auto"/>
                        <w:left w:val="none" w:sz="0" w:space="0" w:color="auto"/>
                        <w:bottom w:val="none" w:sz="0" w:space="0" w:color="auto"/>
                        <w:right w:val="none" w:sz="0" w:space="0" w:color="auto"/>
                      </w:divBdr>
                    </w:div>
                    <w:div w:id="1452212720">
                      <w:marLeft w:val="0"/>
                      <w:marRight w:val="0"/>
                      <w:marTop w:val="0"/>
                      <w:marBottom w:val="0"/>
                      <w:divBdr>
                        <w:top w:val="none" w:sz="0" w:space="0" w:color="auto"/>
                        <w:left w:val="none" w:sz="0" w:space="0" w:color="auto"/>
                        <w:bottom w:val="none" w:sz="0" w:space="0" w:color="auto"/>
                        <w:right w:val="none" w:sz="0" w:space="0" w:color="auto"/>
                      </w:divBdr>
                    </w:div>
                    <w:div w:id="1614440790">
                      <w:marLeft w:val="561"/>
                      <w:marRight w:val="0"/>
                      <w:marTop w:val="0"/>
                      <w:marBottom w:val="0"/>
                      <w:divBdr>
                        <w:top w:val="none" w:sz="0" w:space="0" w:color="auto"/>
                        <w:left w:val="none" w:sz="0" w:space="0" w:color="auto"/>
                        <w:bottom w:val="none" w:sz="0" w:space="0" w:color="auto"/>
                        <w:right w:val="none" w:sz="0" w:space="0" w:color="auto"/>
                      </w:divBdr>
                    </w:div>
                    <w:div w:id="662120310">
                      <w:marLeft w:val="0"/>
                      <w:marRight w:val="0"/>
                      <w:marTop w:val="0"/>
                      <w:marBottom w:val="0"/>
                      <w:divBdr>
                        <w:top w:val="none" w:sz="0" w:space="0" w:color="auto"/>
                        <w:left w:val="none" w:sz="0" w:space="0" w:color="auto"/>
                        <w:bottom w:val="none" w:sz="0" w:space="0" w:color="auto"/>
                        <w:right w:val="none" w:sz="0" w:space="0" w:color="auto"/>
                      </w:divBdr>
                    </w:div>
                    <w:div w:id="1528367757">
                      <w:marLeft w:val="0"/>
                      <w:marRight w:val="0"/>
                      <w:marTop w:val="0"/>
                      <w:marBottom w:val="0"/>
                      <w:divBdr>
                        <w:top w:val="none" w:sz="0" w:space="0" w:color="auto"/>
                        <w:left w:val="none" w:sz="0" w:space="0" w:color="auto"/>
                        <w:bottom w:val="none" w:sz="0" w:space="0" w:color="auto"/>
                        <w:right w:val="none" w:sz="0" w:space="0" w:color="auto"/>
                      </w:divBdr>
                    </w:div>
                  </w:divsChild>
                </w:div>
                <w:div w:id="1951428630">
                  <w:marLeft w:val="0"/>
                  <w:marRight w:val="0"/>
                  <w:marTop w:val="0"/>
                  <w:marBottom w:val="0"/>
                  <w:divBdr>
                    <w:top w:val="none" w:sz="0" w:space="0" w:color="auto"/>
                    <w:left w:val="none" w:sz="0" w:space="0" w:color="auto"/>
                    <w:bottom w:val="none" w:sz="0" w:space="0" w:color="auto"/>
                    <w:right w:val="none" w:sz="0" w:space="0" w:color="auto"/>
                  </w:divBdr>
                  <w:divsChild>
                    <w:div w:id="91096549">
                      <w:marLeft w:val="0"/>
                      <w:marRight w:val="0"/>
                      <w:marTop w:val="0"/>
                      <w:marBottom w:val="0"/>
                      <w:divBdr>
                        <w:top w:val="none" w:sz="0" w:space="0" w:color="auto"/>
                        <w:left w:val="none" w:sz="0" w:space="0" w:color="auto"/>
                        <w:bottom w:val="none" w:sz="0" w:space="0" w:color="auto"/>
                        <w:right w:val="none" w:sz="0" w:space="0" w:color="auto"/>
                      </w:divBdr>
                    </w:div>
                    <w:div w:id="934363814">
                      <w:marLeft w:val="13"/>
                      <w:marRight w:val="0"/>
                      <w:marTop w:val="0"/>
                      <w:marBottom w:val="0"/>
                      <w:divBdr>
                        <w:top w:val="none" w:sz="0" w:space="0" w:color="auto"/>
                        <w:left w:val="none" w:sz="0" w:space="0" w:color="auto"/>
                        <w:bottom w:val="none" w:sz="0" w:space="0" w:color="auto"/>
                        <w:right w:val="none" w:sz="0" w:space="0" w:color="auto"/>
                      </w:divBdr>
                    </w:div>
                    <w:div w:id="2068066802">
                      <w:marLeft w:val="0"/>
                      <w:marRight w:val="0"/>
                      <w:marTop w:val="0"/>
                      <w:marBottom w:val="0"/>
                      <w:divBdr>
                        <w:top w:val="none" w:sz="0" w:space="0" w:color="auto"/>
                        <w:left w:val="none" w:sz="0" w:space="0" w:color="auto"/>
                        <w:bottom w:val="none" w:sz="0" w:space="0" w:color="auto"/>
                        <w:right w:val="none" w:sz="0" w:space="0" w:color="auto"/>
                      </w:divBdr>
                    </w:div>
                    <w:div w:id="785150572">
                      <w:marLeft w:val="0"/>
                      <w:marRight w:val="0"/>
                      <w:marTop w:val="0"/>
                      <w:marBottom w:val="0"/>
                      <w:divBdr>
                        <w:top w:val="none" w:sz="0" w:space="0" w:color="auto"/>
                        <w:left w:val="none" w:sz="0" w:space="0" w:color="auto"/>
                        <w:bottom w:val="none" w:sz="0" w:space="0" w:color="auto"/>
                        <w:right w:val="none" w:sz="0" w:space="0" w:color="auto"/>
                      </w:divBdr>
                    </w:div>
                    <w:div w:id="1250190001">
                      <w:marLeft w:val="0"/>
                      <w:marRight w:val="0"/>
                      <w:marTop w:val="0"/>
                      <w:marBottom w:val="0"/>
                      <w:divBdr>
                        <w:top w:val="none" w:sz="0" w:space="0" w:color="auto"/>
                        <w:left w:val="none" w:sz="0" w:space="0" w:color="auto"/>
                        <w:bottom w:val="none" w:sz="0" w:space="0" w:color="auto"/>
                        <w:right w:val="none" w:sz="0" w:space="0" w:color="auto"/>
                      </w:divBdr>
                    </w:div>
                    <w:div w:id="961763470">
                      <w:marLeft w:val="0"/>
                      <w:marRight w:val="0"/>
                      <w:marTop w:val="0"/>
                      <w:marBottom w:val="0"/>
                      <w:divBdr>
                        <w:top w:val="none" w:sz="0" w:space="0" w:color="auto"/>
                        <w:left w:val="none" w:sz="0" w:space="0" w:color="auto"/>
                        <w:bottom w:val="none" w:sz="0" w:space="0" w:color="auto"/>
                        <w:right w:val="none" w:sz="0" w:space="0" w:color="auto"/>
                      </w:divBdr>
                    </w:div>
                    <w:div w:id="1487209852">
                      <w:marLeft w:val="0"/>
                      <w:marRight w:val="0"/>
                      <w:marTop w:val="0"/>
                      <w:marBottom w:val="0"/>
                      <w:divBdr>
                        <w:top w:val="none" w:sz="0" w:space="0" w:color="auto"/>
                        <w:left w:val="none" w:sz="0" w:space="0" w:color="auto"/>
                        <w:bottom w:val="none" w:sz="0" w:space="0" w:color="auto"/>
                        <w:right w:val="none" w:sz="0" w:space="0" w:color="auto"/>
                      </w:divBdr>
                    </w:div>
                    <w:div w:id="1573080115">
                      <w:marLeft w:val="0"/>
                      <w:marRight w:val="0"/>
                      <w:marTop w:val="0"/>
                      <w:marBottom w:val="0"/>
                      <w:divBdr>
                        <w:top w:val="none" w:sz="0" w:space="0" w:color="auto"/>
                        <w:left w:val="none" w:sz="0" w:space="0" w:color="auto"/>
                        <w:bottom w:val="none" w:sz="0" w:space="0" w:color="auto"/>
                        <w:right w:val="none" w:sz="0" w:space="0" w:color="auto"/>
                      </w:divBdr>
                    </w:div>
                    <w:div w:id="1753894792">
                      <w:marLeft w:val="0"/>
                      <w:marRight w:val="0"/>
                      <w:marTop w:val="0"/>
                      <w:marBottom w:val="0"/>
                      <w:divBdr>
                        <w:top w:val="none" w:sz="0" w:space="0" w:color="auto"/>
                        <w:left w:val="none" w:sz="0" w:space="0" w:color="auto"/>
                        <w:bottom w:val="none" w:sz="0" w:space="0" w:color="auto"/>
                        <w:right w:val="none" w:sz="0" w:space="0" w:color="auto"/>
                      </w:divBdr>
                    </w:div>
                    <w:div w:id="928343799">
                      <w:marLeft w:val="0"/>
                      <w:marRight w:val="0"/>
                      <w:marTop w:val="0"/>
                      <w:marBottom w:val="0"/>
                      <w:divBdr>
                        <w:top w:val="none" w:sz="0" w:space="0" w:color="auto"/>
                        <w:left w:val="none" w:sz="0" w:space="0" w:color="auto"/>
                        <w:bottom w:val="none" w:sz="0" w:space="0" w:color="auto"/>
                        <w:right w:val="none" w:sz="0" w:space="0" w:color="auto"/>
                      </w:divBdr>
                    </w:div>
                    <w:div w:id="2051109292">
                      <w:marLeft w:val="0"/>
                      <w:marRight w:val="0"/>
                      <w:marTop w:val="0"/>
                      <w:marBottom w:val="0"/>
                      <w:divBdr>
                        <w:top w:val="none" w:sz="0" w:space="0" w:color="auto"/>
                        <w:left w:val="none" w:sz="0" w:space="0" w:color="auto"/>
                        <w:bottom w:val="none" w:sz="0" w:space="0" w:color="auto"/>
                        <w:right w:val="none" w:sz="0" w:space="0" w:color="auto"/>
                      </w:divBdr>
                    </w:div>
                    <w:div w:id="268660722">
                      <w:marLeft w:val="0"/>
                      <w:marRight w:val="0"/>
                      <w:marTop w:val="0"/>
                      <w:marBottom w:val="0"/>
                      <w:divBdr>
                        <w:top w:val="none" w:sz="0" w:space="0" w:color="auto"/>
                        <w:left w:val="none" w:sz="0" w:space="0" w:color="auto"/>
                        <w:bottom w:val="none" w:sz="0" w:space="0" w:color="auto"/>
                        <w:right w:val="none" w:sz="0" w:space="0" w:color="auto"/>
                      </w:divBdr>
                    </w:div>
                    <w:div w:id="859007951">
                      <w:marLeft w:val="0"/>
                      <w:marRight w:val="0"/>
                      <w:marTop w:val="0"/>
                      <w:marBottom w:val="0"/>
                      <w:divBdr>
                        <w:top w:val="none" w:sz="0" w:space="0" w:color="auto"/>
                        <w:left w:val="none" w:sz="0" w:space="0" w:color="auto"/>
                        <w:bottom w:val="none" w:sz="0" w:space="0" w:color="auto"/>
                        <w:right w:val="none" w:sz="0" w:space="0" w:color="auto"/>
                      </w:divBdr>
                    </w:div>
                    <w:div w:id="404643019">
                      <w:marLeft w:val="0"/>
                      <w:marRight w:val="0"/>
                      <w:marTop w:val="0"/>
                      <w:marBottom w:val="0"/>
                      <w:divBdr>
                        <w:top w:val="none" w:sz="0" w:space="0" w:color="auto"/>
                        <w:left w:val="none" w:sz="0" w:space="0" w:color="auto"/>
                        <w:bottom w:val="none" w:sz="0" w:space="0" w:color="auto"/>
                        <w:right w:val="none" w:sz="0" w:space="0" w:color="auto"/>
                      </w:divBdr>
                    </w:div>
                    <w:div w:id="2127849370">
                      <w:marLeft w:val="0"/>
                      <w:marRight w:val="0"/>
                      <w:marTop w:val="0"/>
                      <w:marBottom w:val="0"/>
                      <w:divBdr>
                        <w:top w:val="none" w:sz="0" w:space="0" w:color="auto"/>
                        <w:left w:val="none" w:sz="0" w:space="0" w:color="auto"/>
                        <w:bottom w:val="none" w:sz="0" w:space="0" w:color="auto"/>
                        <w:right w:val="none" w:sz="0" w:space="0" w:color="auto"/>
                      </w:divBdr>
                    </w:div>
                    <w:div w:id="580142949">
                      <w:marLeft w:val="0"/>
                      <w:marRight w:val="0"/>
                      <w:marTop w:val="0"/>
                      <w:marBottom w:val="0"/>
                      <w:divBdr>
                        <w:top w:val="none" w:sz="0" w:space="0" w:color="auto"/>
                        <w:left w:val="none" w:sz="0" w:space="0" w:color="auto"/>
                        <w:bottom w:val="none" w:sz="0" w:space="0" w:color="auto"/>
                        <w:right w:val="none" w:sz="0" w:space="0" w:color="auto"/>
                      </w:divBdr>
                    </w:div>
                    <w:div w:id="278880727">
                      <w:marLeft w:val="0"/>
                      <w:marRight w:val="0"/>
                      <w:marTop w:val="0"/>
                      <w:marBottom w:val="0"/>
                      <w:divBdr>
                        <w:top w:val="none" w:sz="0" w:space="0" w:color="auto"/>
                        <w:left w:val="none" w:sz="0" w:space="0" w:color="auto"/>
                        <w:bottom w:val="none" w:sz="0" w:space="0" w:color="auto"/>
                        <w:right w:val="none" w:sz="0" w:space="0" w:color="auto"/>
                      </w:divBdr>
                    </w:div>
                    <w:div w:id="724334912">
                      <w:marLeft w:val="0"/>
                      <w:marRight w:val="0"/>
                      <w:marTop w:val="0"/>
                      <w:marBottom w:val="0"/>
                      <w:divBdr>
                        <w:top w:val="none" w:sz="0" w:space="0" w:color="auto"/>
                        <w:left w:val="none" w:sz="0" w:space="0" w:color="auto"/>
                        <w:bottom w:val="none" w:sz="0" w:space="0" w:color="auto"/>
                        <w:right w:val="none" w:sz="0" w:space="0" w:color="auto"/>
                      </w:divBdr>
                    </w:div>
                    <w:div w:id="1055080146">
                      <w:marLeft w:val="0"/>
                      <w:marRight w:val="0"/>
                      <w:marTop w:val="0"/>
                      <w:marBottom w:val="0"/>
                      <w:divBdr>
                        <w:top w:val="none" w:sz="0" w:space="0" w:color="auto"/>
                        <w:left w:val="none" w:sz="0" w:space="0" w:color="auto"/>
                        <w:bottom w:val="none" w:sz="0" w:space="0" w:color="auto"/>
                        <w:right w:val="none" w:sz="0" w:space="0" w:color="auto"/>
                      </w:divBdr>
                    </w:div>
                    <w:div w:id="692150312">
                      <w:marLeft w:val="0"/>
                      <w:marRight w:val="0"/>
                      <w:marTop w:val="0"/>
                      <w:marBottom w:val="0"/>
                      <w:divBdr>
                        <w:top w:val="none" w:sz="0" w:space="0" w:color="auto"/>
                        <w:left w:val="none" w:sz="0" w:space="0" w:color="auto"/>
                        <w:bottom w:val="none" w:sz="0" w:space="0" w:color="auto"/>
                        <w:right w:val="none" w:sz="0" w:space="0" w:color="auto"/>
                      </w:divBdr>
                    </w:div>
                    <w:div w:id="2027562363">
                      <w:marLeft w:val="0"/>
                      <w:marRight w:val="0"/>
                      <w:marTop w:val="0"/>
                      <w:marBottom w:val="0"/>
                      <w:divBdr>
                        <w:top w:val="none" w:sz="0" w:space="0" w:color="auto"/>
                        <w:left w:val="none" w:sz="0" w:space="0" w:color="auto"/>
                        <w:bottom w:val="none" w:sz="0" w:space="0" w:color="auto"/>
                        <w:right w:val="none" w:sz="0" w:space="0" w:color="auto"/>
                      </w:divBdr>
                    </w:div>
                    <w:div w:id="1765689817">
                      <w:marLeft w:val="0"/>
                      <w:marRight w:val="0"/>
                      <w:marTop w:val="0"/>
                      <w:marBottom w:val="0"/>
                      <w:divBdr>
                        <w:top w:val="none" w:sz="0" w:space="0" w:color="auto"/>
                        <w:left w:val="none" w:sz="0" w:space="0" w:color="auto"/>
                        <w:bottom w:val="none" w:sz="0" w:space="0" w:color="auto"/>
                        <w:right w:val="none" w:sz="0" w:space="0" w:color="auto"/>
                      </w:divBdr>
                    </w:div>
                    <w:div w:id="472797307">
                      <w:marLeft w:val="0"/>
                      <w:marRight w:val="0"/>
                      <w:marTop w:val="0"/>
                      <w:marBottom w:val="0"/>
                      <w:divBdr>
                        <w:top w:val="none" w:sz="0" w:space="0" w:color="auto"/>
                        <w:left w:val="none" w:sz="0" w:space="0" w:color="auto"/>
                        <w:bottom w:val="none" w:sz="0" w:space="0" w:color="auto"/>
                        <w:right w:val="none" w:sz="0" w:space="0" w:color="auto"/>
                      </w:divBdr>
                    </w:div>
                    <w:div w:id="578684495">
                      <w:marLeft w:val="0"/>
                      <w:marRight w:val="0"/>
                      <w:marTop w:val="0"/>
                      <w:marBottom w:val="0"/>
                      <w:divBdr>
                        <w:top w:val="none" w:sz="0" w:space="0" w:color="auto"/>
                        <w:left w:val="none" w:sz="0" w:space="0" w:color="auto"/>
                        <w:bottom w:val="none" w:sz="0" w:space="0" w:color="auto"/>
                        <w:right w:val="none" w:sz="0" w:space="0" w:color="auto"/>
                      </w:divBdr>
                    </w:div>
                    <w:div w:id="78990281">
                      <w:marLeft w:val="0"/>
                      <w:marRight w:val="0"/>
                      <w:marTop w:val="0"/>
                      <w:marBottom w:val="0"/>
                      <w:divBdr>
                        <w:top w:val="none" w:sz="0" w:space="0" w:color="auto"/>
                        <w:left w:val="none" w:sz="0" w:space="0" w:color="auto"/>
                        <w:bottom w:val="none" w:sz="0" w:space="0" w:color="auto"/>
                        <w:right w:val="none" w:sz="0" w:space="0" w:color="auto"/>
                      </w:divBdr>
                    </w:div>
                    <w:div w:id="1789616801">
                      <w:marLeft w:val="0"/>
                      <w:marRight w:val="0"/>
                      <w:marTop w:val="0"/>
                      <w:marBottom w:val="0"/>
                      <w:divBdr>
                        <w:top w:val="none" w:sz="0" w:space="0" w:color="auto"/>
                        <w:left w:val="none" w:sz="0" w:space="0" w:color="auto"/>
                        <w:bottom w:val="none" w:sz="0" w:space="0" w:color="auto"/>
                        <w:right w:val="none" w:sz="0" w:space="0" w:color="auto"/>
                      </w:divBdr>
                    </w:div>
                    <w:div w:id="1867716627">
                      <w:marLeft w:val="0"/>
                      <w:marRight w:val="0"/>
                      <w:marTop w:val="0"/>
                      <w:marBottom w:val="0"/>
                      <w:divBdr>
                        <w:top w:val="none" w:sz="0" w:space="0" w:color="auto"/>
                        <w:left w:val="none" w:sz="0" w:space="0" w:color="auto"/>
                        <w:bottom w:val="none" w:sz="0" w:space="0" w:color="auto"/>
                        <w:right w:val="none" w:sz="0" w:space="0" w:color="auto"/>
                      </w:divBdr>
                    </w:div>
                    <w:div w:id="392579663">
                      <w:marLeft w:val="0"/>
                      <w:marRight w:val="0"/>
                      <w:marTop w:val="0"/>
                      <w:marBottom w:val="0"/>
                      <w:divBdr>
                        <w:top w:val="none" w:sz="0" w:space="0" w:color="auto"/>
                        <w:left w:val="none" w:sz="0" w:space="0" w:color="auto"/>
                        <w:bottom w:val="none" w:sz="0" w:space="0" w:color="auto"/>
                        <w:right w:val="none" w:sz="0" w:space="0" w:color="auto"/>
                      </w:divBdr>
                    </w:div>
                    <w:div w:id="677463763">
                      <w:marLeft w:val="0"/>
                      <w:marRight w:val="0"/>
                      <w:marTop w:val="0"/>
                      <w:marBottom w:val="0"/>
                      <w:divBdr>
                        <w:top w:val="none" w:sz="0" w:space="0" w:color="auto"/>
                        <w:left w:val="none" w:sz="0" w:space="0" w:color="auto"/>
                        <w:bottom w:val="none" w:sz="0" w:space="0" w:color="auto"/>
                        <w:right w:val="none" w:sz="0" w:space="0" w:color="auto"/>
                      </w:divBdr>
                    </w:div>
                    <w:div w:id="798064307">
                      <w:marLeft w:val="0"/>
                      <w:marRight w:val="0"/>
                      <w:marTop w:val="0"/>
                      <w:marBottom w:val="0"/>
                      <w:divBdr>
                        <w:top w:val="none" w:sz="0" w:space="0" w:color="auto"/>
                        <w:left w:val="none" w:sz="0" w:space="0" w:color="auto"/>
                        <w:bottom w:val="none" w:sz="0" w:space="0" w:color="auto"/>
                        <w:right w:val="none" w:sz="0" w:space="0" w:color="auto"/>
                      </w:divBdr>
                    </w:div>
                    <w:div w:id="1401829517">
                      <w:marLeft w:val="0"/>
                      <w:marRight w:val="0"/>
                      <w:marTop w:val="0"/>
                      <w:marBottom w:val="0"/>
                      <w:divBdr>
                        <w:top w:val="none" w:sz="0" w:space="0" w:color="auto"/>
                        <w:left w:val="none" w:sz="0" w:space="0" w:color="auto"/>
                        <w:bottom w:val="none" w:sz="0" w:space="0" w:color="auto"/>
                        <w:right w:val="none" w:sz="0" w:space="0" w:color="auto"/>
                      </w:divBdr>
                    </w:div>
                    <w:div w:id="215893247">
                      <w:marLeft w:val="0"/>
                      <w:marRight w:val="0"/>
                      <w:marTop w:val="0"/>
                      <w:marBottom w:val="0"/>
                      <w:divBdr>
                        <w:top w:val="none" w:sz="0" w:space="0" w:color="auto"/>
                        <w:left w:val="none" w:sz="0" w:space="0" w:color="auto"/>
                        <w:bottom w:val="none" w:sz="0" w:space="0" w:color="auto"/>
                        <w:right w:val="none" w:sz="0" w:space="0" w:color="auto"/>
                      </w:divBdr>
                    </w:div>
                    <w:div w:id="1795899674">
                      <w:marLeft w:val="0"/>
                      <w:marRight w:val="0"/>
                      <w:marTop w:val="0"/>
                      <w:marBottom w:val="0"/>
                      <w:divBdr>
                        <w:top w:val="none" w:sz="0" w:space="0" w:color="auto"/>
                        <w:left w:val="none" w:sz="0" w:space="0" w:color="auto"/>
                        <w:bottom w:val="none" w:sz="0" w:space="0" w:color="auto"/>
                        <w:right w:val="none" w:sz="0" w:space="0" w:color="auto"/>
                      </w:divBdr>
                    </w:div>
                    <w:div w:id="703990446">
                      <w:marLeft w:val="0"/>
                      <w:marRight w:val="0"/>
                      <w:marTop w:val="0"/>
                      <w:marBottom w:val="0"/>
                      <w:divBdr>
                        <w:top w:val="none" w:sz="0" w:space="0" w:color="auto"/>
                        <w:left w:val="none" w:sz="0" w:space="0" w:color="auto"/>
                        <w:bottom w:val="none" w:sz="0" w:space="0" w:color="auto"/>
                        <w:right w:val="none" w:sz="0" w:space="0" w:color="auto"/>
                      </w:divBdr>
                    </w:div>
                    <w:div w:id="1298533734">
                      <w:marLeft w:val="0"/>
                      <w:marRight w:val="0"/>
                      <w:marTop w:val="0"/>
                      <w:marBottom w:val="0"/>
                      <w:divBdr>
                        <w:top w:val="none" w:sz="0" w:space="0" w:color="auto"/>
                        <w:left w:val="none" w:sz="0" w:space="0" w:color="auto"/>
                        <w:bottom w:val="none" w:sz="0" w:space="0" w:color="auto"/>
                        <w:right w:val="none" w:sz="0" w:space="0" w:color="auto"/>
                      </w:divBdr>
                    </w:div>
                    <w:div w:id="66614436">
                      <w:marLeft w:val="0"/>
                      <w:marRight w:val="0"/>
                      <w:marTop w:val="0"/>
                      <w:marBottom w:val="0"/>
                      <w:divBdr>
                        <w:top w:val="none" w:sz="0" w:space="0" w:color="auto"/>
                        <w:left w:val="none" w:sz="0" w:space="0" w:color="auto"/>
                        <w:bottom w:val="none" w:sz="0" w:space="0" w:color="auto"/>
                        <w:right w:val="none" w:sz="0" w:space="0" w:color="auto"/>
                      </w:divBdr>
                    </w:div>
                    <w:div w:id="1960993606">
                      <w:marLeft w:val="0"/>
                      <w:marRight w:val="0"/>
                      <w:marTop w:val="0"/>
                      <w:marBottom w:val="0"/>
                      <w:divBdr>
                        <w:top w:val="none" w:sz="0" w:space="0" w:color="auto"/>
                        <w:left w:val="none" w:sz="0" w:space="0" w:color="auto"/>
                        <w:bottom w:val="none" w:sz="0" w:space="0" w:color="auto"/>
                        <w:right w:val="none" w:sz="0" w:space="0" w:color="auto"/>
                      </w:divBdr>
                    </w:div>
                    <w:div w:id="429937413">
                      <w:marLeft w:val="0"/>
                      <w:marRight w:val="0"/>
                      <w:marTop w:val="0"/>
                      <w:marBottom w:val="0"/>
                      <w:divBdr>
                        <w:top w:val="none" w:sz="0" w:space="0" w:color="auto"/>
                        <w:left w:val="none" w:sz="0" w:space="0" w:color="auto"/>
                        <w:bottom w:val="none" w:sz="0" w:space="0" w:color="auto"/>
                        <w:right w:val="none" w:sz="0" w:space="0" w:color="auto"/>
                      </w:divBdr>
                    </w:div>
                    <w:div w:id="105587784">
                      <w:marLeft w:val="0"/>
                      <w:marRight w:val="0"/>
                      <w:marTop w:val="0"/>
                      <w:marBottom w:val="0"/>
                      <w:divBdr>
                        <w:top w:val="none" w:sz="0" w:space="0" w:color="auto"/>
                        <w:left w:val="none" w:sz="0" w:space="0" w:color="auto"/>
                        <w:bottom w:val="none" w:sz="0" w:space="0" w:color="auto"/>
                        <w:right w:val="none" w:sz="0" w:space="0" w:color="auto"/>
                      </w:divBdr>
                    </w:div>
                    <w:div w:id="21905584">
                      <w:marLeft w:val="0"/>
                      <w:marRight w:val="0"/>
                      <w:marTop w:val="0"/>
                      <w:marBottom w:val="0"/>
                      <w:divBdr>
                        <w:top w:val="none" w:sz="0" w:space="0" w:color="auto"/>
                        <w:left w:val="none" w:sz="0" w:space="0" w:color="auto"/>
                        <w:bottom w:val="none" w:sz="0" w:space="0" w:color="auto"/>
                        <w:right w:val="none" w:sz="0" w:space="0" w:color="auto"/>
                      </w:divBdr>
                    </w:div>
                    <w:div w:id="848905174">
                      <w:marLeft w:val="0"/>
                      <w:marRight w:val="0"/>
                      <w:marTop w:val="0"/>
                      <w:marBottom w:val="0"/>
                      <w:divBdr>
                        <w:top w:val="none" w:sz="0" w:space="0" w:color="auto"/>
                        <w:left w:val="none" w:sz="0" w:space="0" w:color="auto"/>
                        <w:bottom w:val="none" w:sz="0" w:space="0" w:color="auto"/>
                        <w:right w:val="none" w:sz="0" w:space="0" w:color="auto"/>
                      </w:divBdr>
                    </w:div>
                    <w:div w:id="270624657">
                      <w:marLeft w:val="0"/>
                      <w:marRight w:val="0"/>
                      <w:marTop w:val="0"/>
                      <w:marBottom w:val="0"/>
                      <w:divBdr>
                        <w:top w:val="none" w:sz="0" w:space="0" w:color="auto"/>
                        <w:left w:val="none" w:sz="0" w:space="0" w:color="auto"/>
                        <w:bottom w:val="none" w:sz="0" w:space="0" w:color="auto"/>
                        <w:right w:val="none" w:sz="0" w:space="0" w:color="auto"/>
                      </w:divBdr>
                    </w:div>
                    <w:div w:id="1453327826">
                      <w:marLeft w:val="0"/>
                      <w:marRight w:val="0"/>
                      <w:marTop w:val="0"/>
                      <w:marBottom w:val="0"/>
                      <w:divBdr>
                        <w:top w:val="none" w:sz="0" w:space="0" w:color="auto"/>
                        <w:left w:val="none" w:sz="0" w:space="0" w:color="auto"/>
                        <w:bottom w:val="none" w:sz="0" w:space="0" w:color="auto"/>
                        <w:right w:val="none" w:sz="0" w:space="0" w:color="auto"/>
                      </w:divBdr>
                    </w:div>
                    <w:div w:id="1219784535">
                      <w:marLeft w:val="0"/>
                      <w:marRight w:val="0"/>
                      <w:marTop w:val="0"/>
                      <w:marBottom w:val="0"/>
                      <w:divBdr>
                        <w:top w:val="none" w:sz="0" w:space="0" w:color="auto"/>
                        <w:left w:val="none" w:sz="0" w:space="0" w:color="auto"/>
                        <w:bottom w:val="none" w:sz="0" w:space="0" w:color="auto"/>
                        <w:right w:val="none" w:sz="0" w:space="0" w:color="auto"/>
                      </w:divBdr>
                    </w:div>
                    <w:div w:id="94719208">
                      <w:marLeft w:val="0"/>
                      <w:marRight w:val="0"/>
                      <w:marTop w:val="0"/>
                      <w:marBottom w:val="0"/>
                      <w:divBdr>
                        <w:top w:val="none" w:sz="0" w:space="0" w:color="auto"/>
                        <w:left w:val="none" w:sz="0" w:space="0" w:color="auto"/>
                        <w:bottom w:val="none" w:sz="0" w:space="0" w:color="auto"/>
                        <w:right w:val="none" w:sz="0" w:space="0" w:color="auto"/>
                      </w:divBdr>
                    </w:div>
                    <w:div w:id="209852331">
                      <w:marLeft w:val="0"/>
                      <w:marRight w:val="0"/>
                      <w:marTop w:val="0"/>
                      <w:marBottom w:val="0"/>
                      <w:divBdr>
                        <w:top w:val="none" w:sz="0" w:space="0" w:color="auto"/>
                        <w:left w:val="none" w:sz="0" w:space="0" w:color="auto"/>
                        <w:bottom w:val="none" w:sz="0" w:space="0" w:color="auto"/>
                        <w:right w:val="none" w:sz="0" w:space="0" w:color="auto"/>
                      </w:divBdr>
                    </w:div>
                    <w:div w:id="278149851">
                      <w:marLeft w:val="0"/>
                      <w:marRight w:val="0"/>
                      <w:marTop w:val="0"/>
                      <w:marBottom w:val="0"/>
                      <w:divBdr>
                        <w:top w:val="none" w:sz="0" w:space="0" w:color="auto"/>
                        <w:left w:val="none" w:sz="0" w:space="0" w:color="auto"/>
                        <w:bottom w:val="none" w:sz="0" w:space="0" w:color="auto"/>
                        <w:right w:val="none" w:sz="0" w:space="0" w:color="auto"/>
                      </w:divBdr>
                    </w:div>
                    <w:div w:id="1854950443">
                      <w:marLeft w:val="0"/>
                      <w:marRight w:val="0"/>
                      <w:marTop w:val="0"/>
                      <w:marBottom w:val="0"/>
                      <w:divBdr>
                        <w:top w:val="none" w:sz="0" w:space="0" w:color="auto"/>
                        <w:left w:val="none" w:sz="0" w:space="0" w:color="auto"/>
                        <w:bottom w:val="none" w:sz="0" w:space="0" w:color="auto"/>
                        <w:right w:val="none" w:sz="0" w:space="0" w:color="auto"/>
                      </w:divBdr>
                    </w:div>
                    <w:div w:id="605618822">
                      <w:marLeft w:val="0"/>
                      <w:marRight w:val="0"/>
                      <w:marTop w:val="0"/>
                      <w:marBottom w:val="0"/>
                      <w:divBdr>
                        <w:top w:val="none" w:sz="0" w:space="0" w:color="auto"/>
                        <w:left w:val="none" w:sz="0" w:space="0" w:color="auto"/>
                        <w:bottom w:val="none" w:sz="0" w:space="0" w:color="auto"/>
                        <w:right w:val="none" w:sz="0" w:space="0" w:color="auto"/>
                      </w:divBdr>
                    </w:div>
                    <w:div w:id="1185635767">
                      <w:marLeft w:val="0"/>
                      <w:marRight w:val="0"/>
                      <w:marTop w:val="0"/>
                      <w:marBottom w:val="0"/>
                      <w:divBdr>
                        <w:top w:val="none" w:sz="0" w:space="0" w:color="auto"/>
                        <w:left w:val="none" w:sz="0" w:space="0" w:color="auto"/>
                        <w:bottom w:val="none" w:sz="0" w:space="0" w:color="auto"/>
                        <w:right w:val="none" w:sz="0" w:space="0" w:color="auto"/>
                      </w:divBdr>
                    </w:div>
                    <w:div w:id="1211308791">
                      <w:marLeft w:val="0"/>
                      <w:marRight w:val="0"/>
                      <w:marTop w:val="0"/>
                      <w:marBottom w:val="0"/>
                      <w:divBdr>
                        <w:top w:val="none" w:sz="0" w:space="0" w:color="auto"/>
                        <w:left w:val="none" w:sz="0" w:space="0" w:color="auto"/>
                        <w:bottom w:val="none" w:sz="0" w:space="0" w:color="auto"/>
                        <w:right w:val="none" w:sz="0" w:space="0" w:color="auto"/>
                      </w:divBdr>
                    </w:div>
                    <w:div w:id="1929607904">
                      <w:marLeft w:val="0"/>
                      <w:marRight w:val="0"/>
                      <w:marTop w:val="0"/>
                      <w:marBottom w:val="0"/>
                      <w:divBdr>
                        <w:top w:val="none" w:sz="0" w:space="0" w:color="auto"/>
                        <w:left w:val="none" w:sz="0" w:space="0" w:color="auto"/>
                        <w:bottom w:val="none" w:sz="0" w:space="0" w:color="auto"/>
                        <w:right w:val="none" w:sz="0" w:space="0" w:color="auto"/>
                      </w:divBdr>
                    </w:div>
                    <w:div w:id="520893742">
                      <w:marLeft w:val="0"/>
                      <w:marRight w:val="0"/>
                      <w:marTop w:val="0"/>
                      <w:marBottom w:val="0"/>
                      <w:divBdr>
                        <w:top w:val="none" w:sz="0" w:space="0" w:color="auto"/>
                        <w:left w:val="none" w:sz="0" w:space="0" w:color="auto"/>
                        <w:bottom w:val="none" w:sz="0" w:space="0" w:color="auto"/>
                        <w:right w:val="none" w:sz="0" w:space="0" w:color="auto"/>
                      </w:divBdr>
                    </w:div>
                    <w:div w:id="1145511527">
                      <w:marLeft w:val="0"/>
                      <w:marRight w:val="0"/>
                      <w:marTop w:val="0"/>
                      <w:marBottom w:val="0"/>
                      <w:divBdr>
                        <w:top w:val="none" w:sz="0" w:space="0" w:color="auto"/>
                        <w:left w:val="none" w:sz="0" w:space="0" w:color="auto"/>
                        <w:bottom w:val="none" w:sz="0" w:space="0" w:color="auto"/>
                        <w:right w:val="none" w:sz="0" w:space="0" w:color="auto"/>
                      </w:divBdr>
                    </w:div>
                    <w:div w:id="1971982246">
                      <w:marLeft w:val="0"/>
                      <w:marRight w:val="0"/>
                      <w:marTop w:val="0"/>
                      <w:marBottom w:val="0"/>
                      <w:divBdr>
                        <w:top w:val="none" w:sz="0" w:space="0" w:color="auto"/>
                        <w:left w:val="none" w:sz="0" w:space="0" w:color="auto"/>
                        <w:bottom w:val="none" w:sz="0" w:space="0" w:color="auto"/>
                        <w:right w:val="none" w:sz="0" w:space="0" w:color="auto"/>
                      </w:divBdr>
                    </w:div>
                    <w:div w:id="1703823549">
                      <w:marLeft w:val="0"/>
                      <w:marRight w:val="0"/>
                      <w:marTop w:val="0"/>
                      <w:marBottom w:val="0"/>
                      <w:divBdr>
                        <w:top w:val="none" w:sz="0" w:space="0" w:color="auto"/>
                        <w:left w:val="none" w:sz="0" w:space="0" w:color="auto"/>
                        <w:bottom w:val="none" w:sz="0" w:space="0" w:color="auto"/>
                        <w:right w:val="none" w:sz="0" w:space="0" w:color="auto"/>
                      </w:divBdr>
                    </w:div>
                    <w:div w:id="1585146647">
                      <w:marLeft w:val="0"/>
                      <w:marRight w:val="0"/>
                      <w:marTop w:val="0"/>
                      <w:marBottom w:val="0"/>
                      <w:divBdr>
                        <w:top w:val="none" w:sz="0" w:space="0" w:color="auto"/>
                        <w:left w:val="none" w:sz="0" w:space="0" w:color="auto"/>
                        <w:bottom w:val="none" w:sz="0" w:space="0" w:color="auto"/>
                        <w:right w:val="none" w:sz="0" w:space="0" w:color="auto"/>
                      </w:divBdr>
                    </w:div>
                    <w:div w:id="199169604">
                      <w:marLeft w:val="0"/>
                      <w:marRight w:val="0"/>
                      <w:marTop w:val="0"/>
                      <w:marBottom w:val="0"/>
                      <w:divBdr>
                        <w:top w:val="none" w:sz="0" w:space="0" w:color="auto"/>
                        <w:left w:val="none" w:sz="0" w:space="0" w:color="auto"/>
                        <w:bottom w:val="none" w:sz="0" w:space="0" w:color="auto"/>
                        <w:right w:val="none" w:sz="0" w:space="0" w:color="auto"/>
                      </w:divBdr>
                    </w:div>
                    <w:div w:id="800807514">
                      <w:marLeft w:val="252"/>
                      <w:marRight w:val="0"/>
                      <w:marTop w:val="0"/>
                      <w:marBottom w:val="0"/>
                      <w:divBdr>
                        <w:top w:val="none" w:sz="0" w:space="0" w:color="auto"/>
                        <w:left w:val="none" w:sz="0" w:space="0" w:color="auto"/>
                        <w:bottom w:val="none" w:sz="0" w:space="0" w:color="auto"/>
                        <w:right w:val="none" w:sz="0" w:space="0" w:color="auto"/>
                      </w:divBdr>
                    </w:div>
                    <w:div w:id="1618485606">
                      <w:marLeft w:val="0"/>
                      <w:marRight w:val="0"/>
                      <w:marTop w:val="0"/>
                      <w:marBottom w:val="0"/>
                      <w:divBdr>
                        <w:top w:val="none" w:sz="0" w:space="0" w:color="auto"/>
                        <w:left w:val="none" w:sz="0" w:space="0" w:color="auto"/>
                        <w:bottom w:val="none" w:sz="0" w:space="0" w:color="auto"/>
                        <w:right w:val="none" w:sz="0" w:space="0" w:color="auto"/>
                      </w:divBdr>
                    </w:div>
                    <w:div w:id="1274904369">
                      <w:marLeft w:val="0"/>
                      <w:marRight w:val="0"/>
                      <w:marTop w:val="0"/>
                      <w:marBottom w:val="0"/>
                      <w:divBdr>
                        <w:top w:val="none" w:sz="0" w:space="0" w:color="auto"/>
                        <w:left w:val="none" w:sz="0" w:space="0" w:color="auto"/>
                        <w:bottom w:val="none" w:sz="0" w:space="0" w:color="auto"/>
                        <w:right w:val="none" w:sz="0" w:space="0" w:color="auto"/>
                      </w:divBdr>
                    </w:div>
                    <w:div w:id="1551572809">
                      <w:marLeft w:val="0"/>
                      <w:marRight w:val="0"/>
                      <w:marTop w:val="0"/>
                      <w:marBottom w:val="0"/>
                      <w:divBdr>
                        <w:top w:val="none" w:sz="0" w:space="0" w:color="auto"/>
                        <w:left w:val="none" w:sz="0" w:space="0" w:color="auto"/>
                        <w:bottom w:val="none" w:sz="0" w:space="0" w:color="auto"/>
                        <w:right w:val="none" w:sz="0" w:space="0" w:color="auto"/>
                      </w:divBdr>
                    </w:div>
                    <w:div w:id="1000085488">
                      <w:marLeft w:val="0"/>
                      <w:marRight w:val="0"/>
                      <w:marTop w:val="0"/>
                      <w:marBottom w:val="0"/>
                      <w:divBdr>
                        <w:top w:val="none" w:sz="0" w:space="0" w:color="auto"/>
                        <w:left w:val="none" w:sz="0" w:space="0" w:color="auto"/>
                        <w:bottom w:val="none" w:sz="0" w:space="0" w:color="auto"/>
                        <w:right w:val="none" w:sz="0" w:space="0" w:color="auto"/>
                      </w:divBdr>
                    </w:div>
                    <w:div w:id="1710301206">
                      <w:marLeft w:val="0"/>
                      <w:marRight w:val="0"/>
                      <w:marTop w:val="0"/>
                      <w:marBottom w:val="0"/>
                      <w:divBdr>
                        <w:top w:val="none" w:sz="0" w:space="0" w:color="auto"/>
                        <w:left w:val="none" w:sz="0" w:space="0" w:color="auto"/>
                        <w:bottom w:val="none" w:sz="0" w:space="0" w:color="auto"/>
                        <w:right w:val="none" w:sz="0" w:space="0" w:color="auto"/>
                      </w:divBdr>
                    </w:div>
                    <w:div w:id="1828548618">
                      <w:marLeft w:val="0"/>
                      <w:marRight w:val="0"/>
                      <w:marTop w:val="0"/>
                      <w:marBottom w:val="0"/>
                      <w:divBdr>
                        <w:top w:val="none" w:sz="0" w:space="0" w:color="auto"/>
                        <w:left w:val="none" w:sz="0" w:space="0" w:color="auto"/>
                        <w:bottom w:val="none" w:sz="0" w:space="0" w:color="auto"/>
                        <w:right w:val="none" w:sz="0" w:space="0" w:color="auto"/>
                      </w:divBdr>
                    </w:div>
                    <w:div w:id="1660616764">
                      <w:marLeft w:val="0"/>
                      <w:marRight w:val="0"/>
                      <w:marTop w:val="0"/>
                      <w:marBottom w:val="0"/>
                      <w:divBdr>
                        <w:top w:val="none" w:sz="0" w:space="0" w:color="auto"/>
                        <w:left w:val="none" w:sz="0" w:space="0" w:color="auto"/>
                        <w:bottom w:val="none" w:sz="0" w:space="0" w:color="auto"/>
                        <w:right w:val="none" w:sz="0" w:space="0" w:color="auto"/>
                      </w:divBdr>
                    </w:div>
                    <w:div w:id="1787693414">
                      <w:marLeft w:val="0"/>
                      <w:marRight w:val="0"/>
                      <w:marTop w:val="0"/>
                      <w:marBottom w:val="0"/>
                      <w:divBdr>
                        <w:top w:val="none" w:sz="0" w:space="0" w:color="auto"/>
                        <w:left w:val="none" w:sz="0" w:space="0" w:color="auto"/>
                        <w:bottom w:val="none" w:sz="0" w:space="0" w:color="auto"/>
                        <w:right w:val="none" w:sz="0" w:space="0" w:color="auto"/>
                      </w:divBdr>
                    </w:div>
                    <w:div w:id="154151123">
                      <w:marLeft w:val="0"/>
                      <w:marRight w:val="0"/>
                      <w:marTop w:val="0"/>
                      <w:marBottom w:val="0"/>
                      <w:divBdr>
                        <w:top w:val="none" w:sz="0" w:space="0" w:color="auto"/>
                        <w:left w:val="none" w:sz="0" w:space="0" w:color="auto"/>
                        <w:bottom w:val="none" w:sz="0" w:space="0" w:color="auto"/>
                        <w:right w:val="none" w:sz="0" w:space="0" w:color="auto"/>
                      </w:divBdr>
                    </w:div>
                    <w:div w:id="729500400">
                      <w:marLeft w:val="0"/>
                      <w:marRight w:val="0"/>
                      <w:marTop w:val="0"/>
                      <w:marBottom w:val="0"/>
                      <w:divBdr>
                        <w:top w:val="none" w:sz="0" w:space="0" w:color="auto"/>
                        <w:left w:val="none" w:sz="0" w:space="0" w:color="auto"/>
                        <w:bottom w:val="none" w:sz="0" w:space="0" w:color="auto"/>
                        <w:right w:val="none" w:sz="0" w:space="0" w:color="auto"/>
                      </w:divBdr>
                    </w:div>
                    <w:div w:id="1796559585">
                      <w:marLeft w:val="0"/>
                      <w:marRight w:val="0"/>
                      <w:marTop w:val="0"/>
                      <w:marBottom w:val="0"/>
                      <w:divBdr>
                        <w:top w:val="none" w:sz="0" w:space="0" w:color="auto"/>
                        <w:left w:val="none" w:sz="0" w:space="0" w:color="auto"/>
                        <w:bottom w:val="none" w:sz="0" w:space="0" w:color="auto"/>
                        <w:right w:val="none" w:sz="0" w:space="0" w:color="auto"/>
                      </w:divBdr>
                    </w:div>
                    <w:div w:id="671176531">
                      <w:marLeft w:val="0"/>
                      <w:marRight w:val="0"/>
                      <w:marTop w:val="0"/>
                      <w:marBottom w:val="0"/>
                      <w:divBdr>
                        <w:top w:val="none" w:sz="0" w:space="0" w:color="auto"/>
                        <w:left w:val="none" w:sz="0" w:space="0" w:color="auto"/>
                        <w:bottom w:val="none" w:sz="0" w:space="0" w:color="auto"/>
                        <w:right w:val="none" w:sz="0" w:space="0" w:color="auto"/>
                      </w:divBdr>
                    </w:div>
                    <w:div w:id="1062096532">
                      <w:marLeft w:val="0"/>
                      <w:marRight w:val="0"/>
                      <w:marTop w:val="0"/>
                      <w:marBottom w:val="0"/>
                      <w:divBdr>
                        <w:top w:val="none" w:sz="0" w:space="0" w:color="auto"/>
                        <w:left w:val="none" w:sz="0" w:space="0" w:color="auto"/>
                        <w:bottom w:val="none" w:sz="0" w:space="0" w:color="auto"/>
                        <w:right w:val="none" w:sz="0" w:space="0" w:color="auto"/>
                      </w:divBdr>
                    </w:div>
                    <w:div w:id="303778077">
                      <w:marLeft w:val="0"/>
                      <w:marRight w:val="0"/>
                      <w:marTop w:val="0"/>
                      <w:marBottom w:val="0"/>
                      <w:divBdr>
                        <w:top w:val="none" w:sz="0" w:space="0" w:color="auto"/>
                        <w:left w:val="none" w:sz="0" w:space="0" w:color="auto"/>
                        <w:bottom w:val="none" w:sz="0" w:space="0" w:color="auto"/>
                        <w:right w:val="none" w:sz="0" w:space="0" w:color="auto"/>
                      </w:divBdr>
                    </w:div>
                    <w:div w:id="139732486">
                      <w:marLeft w:val="252"/>
                      <w:marRight w:val="0"/>
                      <w:marTop w:val="0"/>
                      <w:marBottom w:val="0"/>
                      <w:divBdr>
                        <w:top w:val="none" w:sz="0" w:space="0" w:color="auto"/>
                        <w:left w:val="none" w:sz="0" w:space="0" w:color="auto"/>
                        <w:bottom w:val="none" w:sz="0" w:space="0" w:color="auto"/>
                        <w:right w:val="none" w:sz="0" w:space="0" w:color="auto"/>
                      </w:divBdr>
                    </w:div>
                    <w:div w:id="1034040409">
                      <w:marLeft w:val="252"/>
                      <w:marRight w:val="0"/>
                      <w:marTop w:val="0"/>
                      <w:marBottom w:val="0"/>
                      <w:divBdr>
                        <w:top w:val="none" w:sz="0" w:space="0" w:color="auto"/>
                        <w:left w:val="none" w:sz="0" w:space="0" w:color="auto"/>
                        <w:bottom w:val="none" w:sz="0" w:space="0" w:color="auto"/>
                        <w:right w:val="none" w:sz="0" w:space="0" w:color="auto"/>
                      </w:divBdr>
                    </w:div>
                    <w:div w:id="1662267505">
                      <w:marLeft w:val="0"/>
                      <w:marRight w:val="0"/>
                      <w:marTop w:val="0"/>
                      <w:marBottom w:val="0"/>
                      <w:divBdr>
                        <w:top w:val="none" w:sz="0" w:space="0" w:color="auto"/>
                        <w:left w:val="none" w:sz="0" w:space="0" w:color="auto"/>
                        <w:bottom w:val="none" w:sz="0" w:space="0" w:color="auto"/>
                        <w:right w:val="none" w:sz="0" w:space="0" w:color="auto"/>
                      </w:divBdr>
                    </w:div>
                    <w:div w:id="1805847064">
                      <w:marLeft w:val="0"/>
                      <w:marRight w:val="0"/>
                      <w:marTop w:val="0"/>
                      <w:marBottom w:val="0"/>
                      <w:divBdr>
                        <w:top w:val="none" w:sz="0" w:space="0" w:color="auto"/>
                        <w:left w:val="none" w:sz="0" w:space="0" w:color="auto"/>
                        <w:bottom w:val="none" w:sz="0" w:space="0" w:color="auto"/>
                        <w:right w:val="none" w:sz="0" w:space="0" w:color="auto"/>
                      </w:divBdr>
                    </w:div>
                    <w:div w:id="2090690332">
                      <w:marLeft w:val="0"/>
                      <w:marRight w:val="0"/>
                      <w:marTop w:val="0"/>
                      <w:marBottom w:val="0"/>
                      <w:divBdr>
                        <w:top w:val="none" w:sz="0" w:space="0" w:color="auto"/>
                        <w:left w:val="none" w:sz="0" w:space="0" w:color="auto"/>
                        <w:bottom w:val="none" w:sz="0" w:space="0" w:color="auto"/>
                        <w:right w:val="none" w:sz="0" w:space="0" w:color="auto"/>
                      </w:divBdr>
                    </w:div>
                    <w:div w:id="986319888">
                      <w:marLeft w:val="0"/>
                      <w:marRight w:val="0"/>
                      <w:marTop w:val="0"/>
                      <w:marBottom w:val="0"/>
                      <w:divBdr>
                        <w:top w:val="none" w:sz="0" w:space="0" w:color="auto"/>
                        <w:left w:val="none" w:sz="0" w:space="0" w:color="auto"/>
                        <w:bottom w:val="none" w:sz="0" w:space="0" w:color="auto"/>
                        <w:right w:val="none" w:sz="0" w:space="0" w:color="auto"/>
                      </w:divBdr>
                    </w:div>
                    <w:div w:id="1063022625">
                      <w:marLeft w:val="0"/>
                      <w:marRight w:val="0"/>
                      <w:marTop w:val="0"/>
                      <w:marBottom w:val="0"/>
                      <w:divBdr>
                        <w:top w:val="none" w:sz="0" w:space="0" w:color="auto"/>
                        <w:left w:val="none" w:sz="0" w:space="0" w:color="auto"/>
                        <w:bottom w:val="none" w:sz="0" w:space="0" w:color="auto"/>
                        <w:right w:val="none" w:sz="0" w:space="0" w:color="auto"/>
                      </w:divBdr>
                    </w:div>
                    <w:div w:id="1491408661">
                      <w:marLeft w:val="252"/>
                      <w:marRight w:val="0"/>
                      <w:marTop w:val="0"/>
                      <w:marBottom w:val="0"/>
                      <w:divBdr>
                        <w:top w:val="none" w:sz="0" w:space="0" w:color="auto"/>
                        <w:left w:val="none" w:sz="0" w:space="0" w:color="auto"/>
                        <w:bottom w:val="none" w:sz="0" w:space="0" w:color="auto"/>
                        <w:right w:val="none" w:sz="0" w:space="0" w:color="auto"/>
                      </w:divBdr>
                    </w:div>
                    <w:div w:id="144706606">
                      <w:marLeft w:val="252"/>
                      <w:marRight w:val="0"/>
                      <w:marTop w:val="0"/>
                      <w:marBottom w:val="0"/>
                      <w:divBdr>
                        <w:top w:val="none" w:sz="0" w:space="0" w:color="auto"/>
                        <w:left w:val="none" w:sz="0" w:space="0" w:color="auto"/>
                        <w:bottom w:val="none" w:sz="0" w:space="0" w:color="auto"/>
                        <w:right w:val="none" w:sz="0" w:space="0" w:color="auto"/>
                      </w:divBdr>
                    </w:div>
                    <w:div w:id="1358000369">
                      <w:marLeft w:val="252"/>
                      <w:marRight w:val="0"/>
                      <w:marTop w:val="0"/>
                      <w:marBottom w:val="0"/>
                      <w:divBdr>
                        <w:top w:val="none" w:sz="0" w:space="0" w:color="auto"/>
                        <w:left w:val="none" w:sz="0" w:space="0" w:color="auto"/>
                        <w:bottom w:val="none" w:sz="0" w:space="0" w:color="auto"/>
                        <w:right w:val="none" w:sz="0" w:space="0" w:color="auto"/>
                      </w:divBdr>
                    </w:div>
                    <w:div w:id="1709798714">
                      <w:marLeft w:val="0"/>
                      <w:marRight w:val="0"/>
                      <w:marTop w:val="0"/>
                      <w:marBottom w:val="0"/>
                      <w:divBdr>
                        <w:top w:val="none" w:sz="0" w:space="0" w:color="auto"/>
                        <w:left w:val="none" w:sz="0" w:space="0" w:color="auto"/>
                        <w:bottom w:val="none" w:sz="0" w:space="0" w:color="auto"/>
                        <w:right w:val="none" w:sz="0" w:space="0" w:color="auto"/>
                      </w:divBdr>
                    </w:div>
                    <w:div w:id="1863547602">
                      <w:marLeft w:val="0"/>
                      <w:marRight w:val="0"/>
                      <w:marTop w:val="0"/>
                      <w:marBottom w:val="0"/>
                      <w:divBdr>
                        <w:top w:val="none" w:sz="0" w:space="0" w:color="auto"/>
                        <w:left w:val="none" w:sz="0" w:space="0" w:color="auto"/>
                        <w:bottom w:val="none" w:sz="0" w:space="0" w:color="auto"/>
                        <w:right w:val="none" w:sz="0" w:space="0" w:color="auto"/>
                      </w:divBdr>
                    </w:div>
                    <w:div w:id="2056005361">
                      <w:marLeft w:val="0"/>
                      <w:marRight w:val="0"/>
                      <w:marTop w:val="0"/>
                      <w:marBottom w:val="0"/>
                      <w:divBdr>
                        <w:top w:val="none" w:sz="0" w:space="0" w:color="auto"/>
                        <w:left w:val="none" w:sz="0" w:space="0" w:color="auto"/>
                        <w:bottom w:val="none" w:sz="0" w:space="0" w:color="auto"/>
                        <w:right w:val="none" w:sz="0" w:space="0" w:color="auto"/>
                      </w:divBdr>
                    </w:div>
                    <w:div w:id="1999994067">
                      <w:marLeft w:val="0"/>
                      <w:marRight w:val="0"/>
                      <w:marTop w:val="0"/>
                      <w:marBottom w:val="0"/>
                      <w:divBdr>
                        <w:top w:val="none" w:sz="0" w:space="0" w:color="auto"/>
                        <w:left w:val="none" w:sz="0" w:space="0" w:color="auto"/>
                        <w:bottom w:val="none" w:sz="0" w:space="0" w:color="auto"/>
                        <w:right w:val="none" w:sz="0" w:space="0" w:color="auto"/>
                      </w:divBdr>
                    </w:div>
                    <w:div w:id="1557088539">
                      <w:marLeft w:val="0"/>
                      <w:marRight w:val="0"/>
                      <w:marTop w:val="0"/>
                      <w:marBottom w:val="0"/>
                      <w:divBdr>
                        <w:top w:val="none" w:sz="0" w:space="0" w:color="auto"/>
                        <w:left w:val="none" w:sz="0" w:space="0" w:color="auto"/>
                        <w:bottom w:val="none" w:sz="0" w:space="0" w:color="auto"/>
                        <w:right w:val="none" w:sz="0" w:space="0" w:color="auto"/>
                      </w:divBdr>
                    </w:div>
                    <w:div w:id="486746705">
                      <w:marLeft w:val="252"/>
                      <w:marRight w:val="0"/>
                      <w:marTop w:val="0"/>
                      <w:marBottom w:val="0"/>
                      <w:divBdr>
                        <w:top w:val="none" w:sz="0" w:space="0" w:color="auto"/>
                        <w:left w:val="none" w:sz="0" w:space="0" w:color="auto"/>
                        <w:bottom w:val="none" w:sz="0" w:space="0" w:color="auto"/>
                        <w:right w:val="none" w:sz="0" w:space="0" w:color="auto"/>
                      </w:divBdr>
                    </w:div>
                    <w:div w:id="1758593618">
                      <w:marLeft w:val="252"/>
                      <w:marRight w:val="0"/>
                      <w:marTop w:val="0"/>
                      <w:marBottom w:val="0"/>
                      <w:divBdr>
                        <w:top w:val="none" w:sz="0" w:space="0" w:color="auto"/>
                        <w:left w:val="none" w:sz="0" w:space="0" w:color="auto"/>
                        <w:bottom w:val="none" w:sz="0" w:space="0" w:color="auto"/>
                        <w:right w:val="none" w:sz="0" w:space="0" w:color="auto"/>
                      </w:divBdr>
                    </w:div>
                    <w:div w:id="106631870">
                      <w:marLeft w:val="0"/>
                      <w:marRight w:val="0"/>
                      <w:marTop w:val="0"/>
                      <w:marBottom w:val="0"/>
                      <w:divBdr>
                        <w:top w:val="none" w:sz="0" w:space="0" w:color="auto"/>
                        <w:left w:val="none" w:sz="0" w:space="0" w:color="auto"/>
                        <w:bottom w:val="none" w:sz="0" w:space="0" w:color="auto"/>
                        <w:right w:val="none" w:sz="0" w:space="0" w:color="auto"/>
                      </w:divBdr>
                    </w:div>
                    <w:div w:id="529294372">
                      <w:marLeft w:val="0"/>
                      <w:marRight w:val="0"/>
                      <w:marTop w:val="0"/>
                      <w:marBottom w:val="0"/>
                      <w:divBdr>
                        <w:top w:val="none" w:sz="0" w:space="0" w:color="auto"/>
                        <w:left w:val="none" w:sz="0" w:space="0" w:color="auto"/>
                        <w:bottom w:val="none" w:sz="0" w:space="0" w:color="auto"/>
                        <w:right w:val="none" w:sz="0" w:space="0" w:color="auto"/>
                      </w:divBdr>
                    </w:div>
                    <w:div w:id="1557932108">
                      <w:marLeft w:val="0"/>
                      <w:marRight w:val="0"/>
                      <w:marTop w:val="0"/>
                      <w:marBottom w:val="0"/>
                      <w:divBdr>
                        <w:top w:val="none" w:sz="0" w:space="0" w:color="auto"/>
                        <w:left w:val="none" w:sz="0" w:space="0" w:color="auto"/>
                        <w:bottom w:val="none" w:sz="0" w:space="0" w:color="auto"/>
                        <w:right w:val="none" w:sz="0" w:space="0" w:color="auto"/>
                      </w:divBdr>
                    </w:div>
                    <w:div w:id="251207823">
                      <w:marLeft w:val="0"/>
                      <w:marRight w:val="0"/>
                      <w:marTop w:val="0"/>
                      <w:marBottom w:val="0"/>
                      <w:divBdr>
                        <w:top w:val="none" w:sz="0" w:space="0" w:color="auto"/>
                        <w:left w:val="none" w:sz="0" w:space="0" w:color="auto"/>
                        <w:bottom w:val="none" w:sz="0" w:space="0" w:color="auto"/>
                        <w:right w:val="none" w:sz="0" w:space="0" w:color="auto"/>
                      </w:divBdr>
                    </w:div>
                    <w:div w:id="236015846">
                      <w:marLeft w:val="0"/>
                      <w:marRight w:val="0"/>
                      <w:marTop w:val="0"/>
                      <w:marBottom w:val="0"/>
                      <w:divBdr>
                        <w:top w:val="none" w:sz="0" w:space="0" w:color="auto"/>
                        <w:left w:val="none" w:sz="0" w:space="0" w:color="auto"/>
                        <w:bottom w:val="none" w:sz="0" w:space="0" w:color="auto"/>
                        <w:right w:val="none" w:sz="0" w:space="0" w:color="auto"/>
                      </w:divBdr>
                    </w:div>
                    <w:div w:id="719280993">
                      <w:marLeft w:val="0"/>
                      <w:marRight w:val="0"/>
                      <w:marTop w:val="0"/>
                      <w:marBottom w:val="0"/>
                      <w:divBdr>
                        <w:top w:val="none" w:sz="0" w:space="0" w:color="auto"/>
                        <w:left w:val="none" w:sz="0" w:space="0" w:color="auto"/>
                        <w:bottom w:val="none" w:sz="0" w:space="0" w:color="auto"/>
                        <w:right w:val="none" w:sz="0" w:space="0" w:color="auto"/>
                      </w:divBdr>
                    </w:div>
                    <w:div w:id="884753244">
                      <w:marLeft w:val="0"/>
                      <w:marRight w:val="0"/>
                      <w:marTop w:val="0"/>
                      <w:marBottom w:val="0"/>
                      <w:divBdr>
                        <w:top w:val="none" w:sz="0" w:space="0" w:color="auto"/>
                        <w:left w:val="none" w:sz="0" w:space="0" w:color="auto"/>
                        <w:bottom w:val="none" w:sz="0" w:space="0" w:color="auto"/>
                        <w:right w:val="none" w:sz="0" w:space="0" w:color="auto"/>
                      </w:divBdr>
                    </w:div>
                    <w:div w:id="1103460246">
                      <w:marLeft w:val="0"/>
                      <w:marRight w:val="0"/>
                      <w:marTop w:val="0"/>
                      <w:marBottom w:val="0"/>
                      <w:divBdr>
                        <w:top w:val="none" w:sz="0" w:space="0" w:color="auto"/>
                        <w:left w:val="none" w:sz="0" w:space="0" w:color="auto"/>
                        <w:bottom w:val="none" w:sz="0" w:space="0" w:color="auto"/>
                        <w:right w:val="none" w:sz="0" w:space="0" w:color="auto"/>
                      </w:divBdr>
                    </w:div>
                    <w:div w:id="1801918915">
                      <w:marLeft w:val="0"/>
                      <w:marRight w:val="0"/>
                      <w:marTop w:val="0"/>
                      <w:marBottom w:val="0"/>
                      <w:divBdr>
                        <w:top w:val="none" w:sz="0" w:space="0" w:color="auto"/>
                        <w:left w:val="none" w:sz="0" w:space="0" w:color="auto"/>
                        <w:bottom w:val="none" w:sz="0" w:space="0" w:color="auto"/>
                        <w:right w:val="none" w:sz="0" w:space="0" w:color="auto"/>
                      </w:divBdr>
                    </w:div>
                    <w:div w:id="1274938505">
                      <w:marLeft w:val="0"/>
                      <w:marRight w:val="0"/>
                      <w:marTop w:val="0"/>
                      <w:marBottom w:val="0"/>
                      <w:divBdr>
                        <w:top w:val="none" w:sz="0" w:space="0" w:color="auto"/>
                        <w:left w:val="none" w:sz="0" w:space="0" w:color="auto"/>
                        <w:bottom w:val="none" w:sz="0" w:space="0" w:color="auto"/>
                        <w:right w:val="none" w:sz="0" w:space="0" w:color="auto"/>
                      </w:divBdr>
                    </w:div>
                    <w:div w:id="1949191843">
                      <w:marLeft w:val="0"/>
                      <w:marRight w:val="0"/>
                      <w:marTop w:val="0"/>
                      <w:marBottom w:val="0"/>
                      <w:divBdr>
                        <w:top w:val="none" w:sz="0" w:space="0" w:color="auto"/>
                        <w:left w:val="none" w:sz="0" w:space="0" w:color="auto"/>
                        <w:bottom w:val="none" w:sz="0" w:space="0" w:color="auto"/>
                        <w:right w:val="none" w:sz="0" w:space="0" w:color="auto"/>
                      </w:divBdr>
                    </w:div>
                    <w:div w:id="1781147820">
                      <w:marLeft w:val="0"/>
                      <w:marRight w:val="0"/>
                      <w:marTop w:val="0"/>
                      <w:marBottom w:val="0"/>
                      <w:divBdr>
                        <w:top w:val="none" w:sz="0" w:space="0" w:color="auto"/>
                        <w:left w:val="none" w:sz="0" w:space="0" w:color="auto"/>
                        <w:bottom w:val="none" w:sz="0" w:space="0" w:color="auto"/>
                        <w:right w:val="none" w:sz="0" w:space="0" w:color="auto"/>
                      </w:divBdr>
                    </w:div>
                    <w:div w:id="907231002">
                      <w:marLeft w:val="0"/>
                      <w:marRight w:val="0"/>
                      <w:marTop w:val="0"/>
                      <w:marBottom w:val="0"/>
                      <w:divBdr>
                        <w:top w:val="none" w:sz="0" w:space="0" w:color="auto"/>
                        <w:left w:val="none" w:sz="0" w:space="0" w:color="auto"/>
                        <w:bottom w:val="none" w:sz="0" w:space="0" w:color="auto"/>
                        <w:right w:val="none" w:sz="0" w:space="0" w:color="auto"/>
                      </w:divBdr>
                    </w:div>
                    <w:div w:id="1744909272">
                      <w:marLeft w:val="0"/>
                      <w:marRight w:val="0"/>
                      <w:marTop w:val="0"/>
                      <w:marBottom w:val="0"/>
                      <w:divBdr>
                        <w:top w:val="none" w:sz="0" w:space="0" w:color="auto"/>
                        <w:left w:val="none" w:sz="0" w:space="0" w:color="auto"/>
                        <w:bottom w:val="none" w:sz="0" w:space="0" w:color="auto"/>
                        <w:right w:val="none" w:sz="0" w:space="0" w:color="auto"/>
                      </w:divBdr>
                    </w:div>
                    <w:div w:id="189076075">
                      <w:marLeft w:val="252"/>
                      <w:marRight w:val="0"/>
                      <w:marTop w:val="0"/>
                      <w:marBottom w:val="0"/>
                      <w:divBdr>
                        <w:top w:val="none" w:sz="0" w:space="0" w:color="auto"/>
                        <w:left w:val="none" w:sz="0" w:space="0" w:color="auto"/>
                        <w:bottom w:val="none" w:sz="0" w:space="0" w:color="auto"/>
                        <w:right w:val="none" w:sz="0" w:space="0" w:color="auto"/>
                      </w:divBdr>
                    </w:div>
                    <w:div w:id="320280891">
                      <w:marLeft w:val="0"/>
                      <w:marRight w:val="0"/>
                      <w:marTop w:val="0"/>
                      <w:marBottom w:val="0"/>
                      <w:divBdr>
                        <w:top w:val="none" w:sz="0" w:space="0" w:color="auto"/>
                        <w:left w:val="none" w:sz="0" w:space="0" w:color="auto"/>
                        <w:bottom w:val="none" w:sz="0" w:space="0" w:color="auto"/>
                        <w:right w:val="none" w:sz="0" w:space="0" w:color="auto"/>
                      </w:divBdr>
                    </w:div>
                    <w:div w:id="2075422949">
                      <w:marLeft w:val="0"/>
                      <w:marRight w:val="0"/>
                      <w:marTop w:val="0"/>
                      <w:marBottom w:val="0"/>
                      <w:divBdr>
                        <w:top w:val="none" w:sz="0" w:space="0" w:color="auto"/>
                        <w:left w:val="none" w:sz="0" w:space="0" w:color="auto"/>
                        <w:bottom w:val="none" w:sz="0" w:space="0" w:color="auto"/>
                        <w:right w:val="none" w:sz="0" w:space="0" w:color="auto"/>
                      </w:divBdr>
                    </w:div>
                    <w:div w:id="985208965">
                      <w:marLeft w:val="0"/>
                      <w:marRight w:val="0"/>
                      <w:marTop w:val="0"/>
                      <w:marBottom w:val="0"/>
                      <w:divBdr>
                        <w:top w:val="none" w:sz="0" w:space="0" w:color="auto"/>
                        <w:left w:val="none" w:sz="0" w:space="0" w:color="auto"/>
                        <w:bottom w:val="none" w:sz="0" w:space="0" w:color="auto"/>
                        <w:right w:val="none" w:sz="0" w:space="0" w:color="auto"/>
                      </w:divBdr>
                    </w:div>
                    <w:div w:id="878124650">
                      <w:marLeft w:val="0"/>
                      <w:marRight w:val="0"/>
                      <w:marTop w:val="0"/>
                      <w:marBottom w:val="0"/>
                      <w:divBdr>
                        <w:top w:val="none" w:sz="0" w:space="0" w:color="auto"/>
                        <w:left w:val="none" w:sz="0" w:space="0" w:color="auto"/>
                        <w:bottom w:val="none" w:sz="0" w:space="0" w:color="auto"/>
                        <w:right w:val="none" w:sz="0" w:space="0" w:color="auto"/>
                      </w:divBdr>
                    </w:div>
                    <w:div w:id="1801142847">
                      <w:marLeft w:val="0"/>
                      <w:marRight w:val="0"/>
                      <w:marTop w:val="0"/>
                      <w:marBottom w:val="0"/>
                      <w:divBdr>
                        <w:top w:val="none" w:sz="0" w:space="0" w:color="auto"/>
                        <w:left w:val="none" w:sz="0" w:space="0" w:color="auto"/>
                        <w:bottom w:val="none" w:sz="0" w:space="0" w:color="auto"/>
                        <w:right w:val="none" w:sz="0" w:space="0" w:color="auto"/>
                      </w:divBdr>
                    </w:div>
                    <w:div w:id="86972441">
                      <w:marLeft w:val="252"/>
                      <w:marRight w:val="0"/>
                      <w:marTop w:val="0"/>
                      <w:marBottom w:val="0"/>
                      <w:divBdr>
                        <w:top w:val="none" w:sz="0" w:space="0" w:color="auto"/>
                        <w:left w:val="none" w:sz="0" w:space="0" w:color="auto"/>
                        <w:bottom w:val="none" w:sz="0" w:space="0" w:color="auto"/>
                        <w:right w:val="none" w:sz="0" w:space="0" w:color="auto"/>
                      </w:divBdr>
                    </w:div>
                    <w:div w:id="301932535">
                      <w:marLeft w:val="252"/>
                      <w:marRight w:val="0"/>
                      <w:marTop w:val="0"/>
                      <w:marBottom w:val="0"/>
                      <w:divBdr>
                        <w:top w:val="none" w:sz="0" w:space="0" w:color="auto"/>
                        <w:left w:val="none" w:sz="0" w:space="0" w:color="auto"/>
                        <w:bottom w:val="none" w:sz="0" w:space="0" w:color="auto"/>
                        <w:right w:val="none" w:sz="0" w:space="0" w:color="auto"/>
                      </w:divBdr>
                    </w:div>
                    <w:div w:id="1656908691">
                      <w:marLeft w:val="0"/>
                      <w:marRight w:val="0"/>
                      <w:marTop w:val="0"/>
                      <w:marBottom w:val="0"/>
                      <w:divBdr>
                        <w:top w:val="none" w:sz="0" w:space="0" w:color="auto"/>
                        <w:left w:val="none" w:sz="0" w:space="0" w:color="auto"/>
                        <w:bottom w:val="none" w:sz="0" w:space="0" w:color="auto"/>
                        <w:right w:val="none" w:sz="0" w:space="0" w:color="auto"/>
                      </w:divBdr>
                    </w:div>
                    <w:div w:id="502013310">
                      <w:marLeft w:val="0"/>
                      <w:marRight w:val="0"/>
                      <w:marTop w:val="0"/>
                      <w:marBottom w:val="0"/>
                      <w:divBdr>
                        <w:top w:val="none" w:sz="0" w:space="0" w:color="auto"/>
                        <w:left w:val="none" w:sz="0" w:space="0" w:color="auto"/>
                        <w:bottom w:val="none" w:sz="0" w:space="0" w:color="auto"/>
                        <w:right w:val="none" w:sz="0" w:space="0" w:color="auto"/>
                      </w:divBdr>
                    </w:div>
                    <w:div w:id="1210415037">
                      <w:marLeft w:val="0"/>
                      <w:marRight w:val="0"/>
                      <w:marTop w:val="0"/>
                      <w:marBottom w:val="0"/>
                      <w:divBdr>
                        <w:top w:val="none" w:sz="0" w:space="0" w:color="auto"/>
                        <w:left w:val="none" w:sz="0" w:space="0" w:color="auto"/>
                        <w:bottom w:val="none" w:sz="0" w:space="0" w:color="auto"/>
                        <w:right w:val="none" w:sz="0" w:space="0" w:color="auto"/>
                      </w:divBdr>
                    </w:div>
                    <w:div w:id="940990733">
                      <w:marLeft w:val="0"/>
                      <w:marRight w:val="0"/>
                      <w:marTop w:val="0"/>
                      <w:marBottom w:val="0"/>
                      <w:divBdr>
                        <w:top w:val="none" w:sz="0" w:space="0" w:color="auto"/>
                        <w:left w:val="none" w:sz="0" w:space="0" w:color="auto"/>
                        <w:bottom w:val="none" w:sz="0" w:space="0" w:color="auto"/>
                        <w:right w:val="none" w:sz="0" w:space="0" w:color="auto"/>
                      </w:divBdr>
                    </w:div>
                    <w:div w:id="1216040094">
                      <w:marLeft w:val="0"/>
                      <w:marRight w:val="0"/>
                      <w:marTop w:val="0"/>
                      <w:marBottom w:val="0"/>
                      <w:divBdr>
                        <w:top w:val="none" w:sz="0" w:space="0" w:color="auto"/>
                        <w:left w:val="none" w:sz="0" w:space="0" w:color="auto"/>
                        <w:bottom w:val="none" w:sz="0" w:space="0" w:color="auto"/>
                        <w:right w:val="none" w:sz="0" w:space="0" w:color="auto"/>
                      </w:divBdr>
                    </w:div>
                    <w:div w:id="1484198544">
                      <w:marLeft w:val="0"/>
                      <w:marRight w:val="0"/>
                      <w:marTop w:val="0"/>
                      <w:marBottom w:val="0"/>
                      <w:divBdr>
                        <w:top w:val="none" w:sz="0" w:space="0" w:color="auto"/>
                        <w:left w:val="none" w:sz="0" w:space="0" w:color="auto"/>
                        <w:bottom w:val="none" w:sz="0" w:space="0" w:color="auto"/>
                        <w:right w:val="none" w:sz="0" w:space="0" w:color="auto"/>
                      </w:divBdr>
                    </w:div>
                    <w:div w:id="923295191">
                      <w:marLeft w:val="0"/>
                      <w:marRight w:val="0"/>
                      <w:marTop w:val="0"/>
                      <w:marBottom w:val="0"/>
                      <w:divBdr>
                        <w:top w:val="none" w:sz="0" w:space="0" w:color="auto"/>
                        <w:left w:val="none" w:sz="0" w:space="0" w:color="auto"/>
                        <w:bottom w:val="none" w:sz="0" w:space="0" w:color="auto"/>
                        <w:right w:val="none" w:sz="0" w:space="0" w:color="auto"/>
                      </w:divBdr>
                    </w:div>
                    <w:div w:id="934094716">
                      <w:marLeft w:val="0"/>
                      <w:marRight w:val="0"/>
                      <w:marTop w:val="0"/>
                      <w:marBottom w:val="0"/>
                      <w:divBdr>
                        <w:top w:val="none" w:sz="0" w:space="0" w:color="auto"/>
                        <w:left w:val="none" w:sz="0" w:space="0" w:color="auto"/>
                        <w:bottom w:val="none" w:sz="0" w:space="0" w:color="auto"/>
                        <w:right w:val="none" w:sz="0" w:space="0" w:color="auto"/>
                      </w:divBdr>
                    </w:div>
                    <w:div w:id="1338383982">
                      <w:marLeft w:val="0"/>
                      <w:marRight w:val="0"/>
                      <w:marTop w:val="0"/>
                      <w:marBottom w:val="0"/>
                      <w:divBdr>
                        <w:top w:val="none" w:sz="0" w:space="0" w:color="auto"/>
                        <w:left w:val="none" w:sz="0" w:space="0" w:color="auto"/>
                        <w:bottom w:val="none" w:sz="0" w:space="0" w:color="auto"/>
                        <w:right w:val="none" w:sz="0" w:space="0" w:color="auto"/>
                      </w:divBdr>
                    </w:div>
                    <w:div w:id="1941832220">
                      <w:marLeft w:val="0"/>
                      <w:marRight w:val="0"/>
                      <w:marTop w:val="0"/>
                      <w:marBottom w:val="0"/>
                      <w:divBdr>
                        <w:top w:val="none" w:sz="0" w:space="0" w:color="auto"/>
                        <w:left w:val="none" w:sz="0" w:space="0" w:color="auto"/>
                        <w:bottom w:val="none" w:sz="0" w:space="0" w:color="auto"/>
                        <w:right w:val="none" w:sz="0" w:space="0" w:color="auto"/>
                      </w:divBdr>
                    </w:div>
                    <w:div w:id="1958756644">
                      <w:marLeft w:val="0"/>
                      <w:marRight w:val="0"/>
                      <w:marTop w:val="0"/>
                      <w:marBottom w:val="0"/>
                      <w:divBdr>
                        <w:top w:val="none" w:sz="0" w:space="0" w:color="auto"/>
                        <w:left w:val="none" w:sz="0" w:space="0" w:color="auto"/>
                        <w:bottom w:val="none" w:sz="0" w:space="0" w:color="auto"/>
                        <w:right w:val="none" w:sz="0" w:space="0" w:color="auto"/>
                      </w:divBdr>
                    </w:div>
                    <w:div w:id="685524521">
                      <w:marLeft w:val="0"/>
                      <w:marRight w:val="0"/>
                      <w:marTop w:val="0"/>
                      <w:marBottom w:val="0"/>
                      <w:divBdr>
                        <w:top w:val="none" w:sz="0" w:space="0" w:color="auto"/>
                        <w:left w:val="none" w:sz="0" w:space="0" w:color="auto"/>
                        <w:bottom w:val="none" w:sz="0" w:space="0" w:color="auto"/>
                        <w:right w:val="none" w:sz="0" w:space="0" w:color="auto"/>
                      </w:divBdr>
                    </w:div>
                    <w:div w:id="681709612">
                      <w:marLeft w:val="39"/>
                      <w:marRight w:val="0"/>
                      <w:marTop w:val="0"/>
                      <w:marBottom w:val="0"/>
                      <w:divBdr>
                        <w:top w:val="none" w:sz="0" w:space="0" w:color="auto"/>
                        <w:left w:val="none" w:sz="0" w:space="0" w:color="auto"/>
                        <w:bottom w:val="none" w:sz="0" w:space="0" w:color="auto"/>
                        <w:right w:val="none" w:sz="0" w:space="0" w:color="auto"/>
                      </w:divBdr>
                    </w:div>
                    <w:div w:id="1953628732">
                      <w:marLeft w:val="252"/>
                      <w:marRight w:val="0"/>
                      <w:marTop w:val="0"/>
                      <w:marBottom w:val="0"/>
                      <w:divBdr>
                        <w:top w:val="none" w:sz="0" w:space="0" w:color="auto"/>
                        <w:left w:val="none" w:sz="0" w:space="0" w:color="auto"/>
                        <w:bottom w:val="none" w:sz="0" w:space="0" w:color="auto"/>
                        <w:right w:val="none" w:sz="0" w:space="0" w:color="auto"/>
                      </w:divBdr>
                    </w:div>
                    <w:div w:id="920943665">
                      <w:marLeft w:val="252"/>
                      <w:marRight w:val="0"/>
                      <w:marTop w:val="0"/>
                      <w:marBottom w:val="0"/>
                      <w:divBdr>
                        <w:top w:val="none" w:sz="0" w:space="0" w:color="auto"/>
                        <w:left w:val="none" w:sz="0" w:space="0" w:color="auto"/>
                        <w:bottom w:val="none" w:sz="0" w:space="0" w:color="auto"/>
                        <w:right w:val="none" w:sz="0" w:space="0" w:color="auto"/>
                      </w:divBdr>
                    </w:div>
                    <w:div w:id="120727639">
                      <w:marLeft w:val="252"/>
                      <w:marRight w:val="0"/>
                      <w:marTop w:val="0"/>
                      <w:marBottom w:val="0"/>
                      <w:divBdr>
                        <w:top w:val="none" w:sz="0" w:space="0" w:color="auto"/>
                        <w:left w:val="none" w:sz="0" w:space="0" w:color="auto"/>
                        <w:bottom w:val="none" w:sz="0" w:space="0" w:color="auto"/>
                        <w:right w:val="none" w:sz="0" w:space="0" w:color="auto"/>
                      </w:divBdr>
                    </w:div>
                    <w:div w:id="637415411">
                      <w:marLeft w:val="252"/>
                      <w:marRight w:val="0"/>
                      <w:marTop w:val="0"/>
                      <w:marBottom w:val="0"/>
                      <w:divBdr>
                        <w:top w:val="none" w:sz="0" w:space="0" w:color="auto"/>
                        <w:left w:val="none" w:sz="0" w:space="0" w:color="auto"/>
                        <w:bottom w:val="none" w:sz="0" w:space="0" w:color="auto"/>
                        <w:right w:val="none" w:sz="0" w:space="0" w:color="auto"/>
                      </w:divBdr>
                    </w:div>
                    <w:div w:id="506559804">
                      <w:marLeft w:val="252"/>
                      <w:marRight w:val="0"/>
                      <w:marTop w:val="0"/>
                      <w:marBottom w:val="0"/>
                      <w:divBdr>
                        <w:top w:val="none" w:sz="0" w:space="0" w:color="auto"/>
                        <w:left w:val="none" w:sz="0" w:space="0" w:color="auto"/>
                        <w:bottom w:val="none" w:sz="0" w:space="0" w:color="auto"/>
                        <w:right w:val="none" w:sz="0" w:space="0" w:color="auto"/>
                      </w:divBdr>
                    </w:div>
                    <w:div w:id="598565429">
                      <w:marLeft w:val="0"/>
                      <w:marRight w:val="0"/>
                      <w:marTop w:val="0"/>
                      <w:marBottom w:val="0"/>
                      <w:divBdr>
                        <w:top w:val="none" w:sz="0" w:space="0" w:color="auto"/>
                        <w:left w:val="none" w:sz="0" w:space="0" w:color="auto"/>
                        <w:bottom w:val="none" w:sz="0" w:space="0" w:color="auto"/>
                        <w:right w:val="none" w:sz="0" w:space="0" w:color="auto"/>
                      </w:divBdr>
                    </w:div>
                    <w:div w:id="822703469">
                      <w:marLeft w:val="0"/>
                      <w:marRight w:val="0"/>
                      <w:marTop w:val="0"/>
                      <w:marBottom w:val="0"/>
                      <w:divBdr>
                        <w:top w:val="none" w:sz="0" w:space="0" w:color="auto"/>
                        <w:left w:val="none" w:sz="0" w:space="0" w:color="auto"/>
                        <w:bottom w:val="none" w:sz="0" w:space="0" w:color="auto"/>
                        <w:right w:val="none" w:sz="0" w:space="0" w:color="auto"/>
                      </w:divBdr>
                    </w:div>
                    <w:div w:id="1214386306">
                      <w:marLeft w:val="0"/>
                      <w:marRight w:val="0"/>
                      <w:marTop w:val="0"/>
                      <w:marBottom w:val="0"/>
                      <w:divBdr>
                        <w:top w:val="none" w:sz="0" w:space="0" w:color="auto"/>
                        <w:left w:val="none" w:sz="0" w:space="0" w:color="auto"/>
                        <w:bottom w:val="none" w:sz="0" w:space="0" w:color="auto"/>
                        <w:right w:val="none" w:sz="0" w:space="0" w:color="auto"/>
                      </w:divBdr>
                    </w:div>
                    <w:div w:id="1655254669">
                      <w:marLeft w:val="0"/>
                      <w:marRight w:val="0"/>
                      <w:marTop w:val="0"/>
                      <w:marBottom w:val="0"/>
                      <w:divBdr>
                        <w:top w:val="none" w:sz="0" w:space="0" w:color="auto"/>
                        <w:left w:val="none" w:sz="0" w:space="0" w:color="auto"/>
                        <w:bottom w:val="none" w:sz="0" w:space="0" w:color="auto"/>
                        <w:right w:val="none" w:sz="0" w:space="0" w:color="auto"/>
                      </w:divBdr>
                    </w:div>
                    <w:div w:id="1785272271">
                      <w:marLeft w:val="0"/>
                      <w:marRight w:val="0"/>
                      <w:marTop w:val="0"/>
                      <w:marBottom w:val="0"/>
                      <w:divBdr>
                        <w:top w:val="none" w:sz="0" w:space="0" w:color="auto"/>
                        <w:left w:val="none" w:sz="0" w:space="0" w:color="auto"/>
                        <w:bottom w:val="none" w:sz="0" w:space="0" w:color="auto"/>
                        <w:right w:val="none" w:sz="0" w:space="0" w:color="auto"/>
                      </w:divBdr>
                    </w:div>
                    <w:div w:id="1809938383">
                      <w:marLeft w:val="0"/>
                      <w:marRight w:val="0"/>
                      <w:marTop w:val="0"/>
                      <w:marBottom w:val="0"/>
                      <w:divBdr>
                        <w:top w:val="none" w:sz="0" w:space="0" w:color="auto"/>
                        <w:left w:val="none" w:sz="0" w:space="0" w:color="auto"/>
                        <w:bottom w:val="none" w:sz="0" w:space="0" w:color="auto"/>
                        <w:right w:val="none" w:sz="0" w:space="0" w:color="auto"/>
                      </w:divBdr>
                    </w:div>
                    <w:div w:id="1774864458">
                      <w:marLeft w:val="0"/>
                      <w:marRight w:val="0"/>
                      <w:marTop w:val="0"/>
                      <w:marBottom w:val="0"/>
                      <w:divBdr>
                        <w:top w:val="none" w:sz="0" w:space="0" w:color="auto"/>
                        <w:left w:val="none" w:sz="0" w:space="0" w:color="auto"/>
                        <w:bottom w:val="none" w:sz="0" w:space="0" w:color="auto"/>
                        <w:right w:val="none" w:sz="0" w:space="0" w:color="auto"/>
                      </w:divBdr>
                    </w:div>
                    <w:div w:id="1637950207">
                      <w:marLeft w:val="0"/>
                      <w:marRight w:val="0"/>
                      <w:marTop w:val="0"/>
                      <w:marBottom w:val="0"/>
                      <w:divBdr>
                        <w:top w:val="none" w:sz="0" w:space="0" w:color="auto"/>
                        <w:left w:val="none" w:sz="0" w:space="0" w:color="auto"/>
                        <w:bottom w:val="none" w:sz="0" w:space="0" w:color="auto"/>
                        <w:right w:val="none" w:sz="0" w:space="0" w:color="auto"/>
                      </w:divBdr>
                    </w:div>
                    <w:div w:id="325522061">
                      <w:marLeft w:val="0"/>
                      <w:marRight w:val="0"/>
                      <w:marTop w:val="0"/>
                      <w:marBottom w:val="0"/>
                      <w:divBdr>
                        <w:top w:val="none" w:sz="0" w:space="0" w:color="auto"/>
                        <w:left w:val="none" w:sz="0" w:space="0" w:color="auto"/>
                        <w:bottom w:val="none" w:sz="0" w:space="0" w:color="auto"/>
                        <w:right w:val="none" w:sz="0" w:space="0" w:color="auto"/>
                      </w:divBdr>
                    </w:div>
                    <w:div w:id="704259122">
                      <w:marLeft w:val="0"/>
                      <w:marRight w:val="0"/>
                      <w:marTop w:val="0"/>
                      <w:marBottom w:val="0"/>
                      <w:divBdr>
                        <w:top w:val="none" w:sz="0" w:space="0" w:color="auto"/>
                        <w:left w:val="none" w:sz="0" w:space="0" w:color="auto"/>
                        <w:bottom w:val="none" w:sz="0" w:space="0" w:color="auto"/>
                        <w:right w:val="none" w:sz="0" w:space="0" w:color="auto"/>
                      </w:divBdr>
                    </w:div>
                    <w:div w:id="796341423">
                      <w:marLeft w:val="0"/>
                      <w:marRight w:val="0"/>
                      <w:marTop w:val="0"/>
                      <w:marBottom w:val="0"/>
                      <w:divBdr>
                        <w:top w:val="none" w:sz="0" w:space="0" w:color="auto"/>
                        <w:left w:val="none" w:sz="0" w:space="0" w:color="auto"/>
                        <w:bottom w:val="none" w:sz="0" w:space="0" w:color="auto"/>
                        <w:right w:val="none" w:sz="0" w:space="0" w:color="auto"/>
                      </w:divBdr>
                    </w:div>
                    <w:div w:id="1170019870">
                      <w:marLeft w:val="0"/>
                      <w:marRight w:val="0"/>
                      <w:marTop w:val="0"/>
                      <w:marBottom w:val="0"/>
                      <w:divBdr>
                        <w:top w:val="none" w:sz="0" w:space="0" w:color="auto"/>
                        <w:left w:val="none" w:sz="0" w:space="0" w:color="auto"/>
                        <w:bottom w:val="none" w:sz="0" w:space="0" w:color="auto"/>
                        <w:right w:val="none" w:sz="0" w:space="0" w:color="auto"/>
                      </w:divBdr>
                    </w:div>
                    <w:div w:id="271134712">
                      <w:marLeft w:val="0"/>
                      <w:marRight w:val="0"/>
                      <w:marTop w:val="0"/>
                      <w:marBottom w:val="0"/>
                      <w:divBdr>
                        <w:top w:val="none" w:sz="0" w:space="0" w:color="auto"/>
                        <w:left w:val="none" w:sz="0" w:space="0" w:color="auto"/>
                        <w:bottom w:val="none" w:sz="0" w:space="0" w:color="auto"/>
                        <w:right w:val="none" w:sz="0" w:space="0" w:color="auto"/>
                      </w:divBdr>
                    </w:div>
                    <w:div w:id="1202785952">
                      <w:marLeft w:val="0"/>
                      <w:marRight w:val="0"/>
                      <w:marTop w:val="0"/>
                      <w:marBottom w:val="0"/>
                      <w:divBdr>
                        <w:top w:val="none" w:sz="0" w:space="0" w:color="auto"/>
                        <w:left w:val="none" w:sz="0" w:space="0" w:color="auto"/>
                        <w:bottom w:val="none" w:sz="0" w:space="0" w:color="auto"/>
                        <w:right w:val="none" w:sz="0" w:space="0" w:color="auto"/>
                      </w:divBdr>
                    </w:div>
                    <w:div w:id="620190080">
                      <w:marLeft w:val="0"/>
                      <w:marRight w:val="0"/>
                      <w:marTop w:val="0"/>
                      <w:marBottom w:val="0"/>
                      <w:divBdr>
                        <w:top w:val="none" w:sz="0" w:space="0" w:color="auto"/>
                        <w:left w:val="none" w:sz="0" w:space="0" w:color="auto"/>
                        <w:bottom w:val="none" w:sz="0" w:space="0" w:color="auto"/>
                        <w:right w:val="none" w:sz="0" w:space="0" w:color="auto"/>
                      </w:divBdr>
                    </w:div>
                    <w:div w:id="402142952">
                      <w:marLeft w:val="0"/>
                      <w:marRight w:val="0"/>
                      <w:marTop w:val="0"/>
                      <w:marBottom w:val="0"/>
                      <w:divBdr>
                        <w:top w:val="none" w:sz="0" w:space="0" w:color="auto"/>
                        <w:left w:val="none" w:sz="0" w:space="0" w:color="auto"/>
                        <w:bottom w:val="none" w:sz="0" w:space="0" w:color="auto"/>
                        <w:right w:val="none" w:sz="0" w:space="0" w:color="auto"/>
                      </w:divBdr>
                    </w:div>
                    <w:div w:id="126358060">
                      <w:marLeft w:val="0"/>
                      <w:marRight w:val="0"/>
                      <w:marTop w:val="0"/>
                      <w:marBottom w:val="0"/>
                      <w:divBdr>
                        <w:top w:val="none" w:sz="0" w:space="0" w:color="auto"/>
                        <w:left w:val="none" w:sz="0" w:space="0" w:color="auto"/>
                        <w:bottom w:val="none" w:sz="0" w:space="0" w:color="auto"/>
                        <w:right w:val="none" w:sz="0" w:space="0" w:color="auto"/>
                      </w:divBdr>
                    </w:div>
                    <w:div w:id="819348327">
                      <w:marLeft w:val="0"/>
                      <w:marRight w:val="0"/>
                      <w:marTop w:val="0"/>
                      <w:marBottom w:val="0"/>
                      <w:divBdr>
                        <w:top w:val="none" w:sz="0" w:space="0" w:color="auto"/>
                        <w:left w:val="none" w:sz="0" w:space="0" w:color="auto"/>
                        <w:bottom w:val="none" w:sz="0" w:space="0" w:color="auto"/>
                        <w:right w:val="none" w:sz="0" w:space="0" w:color="auto"/>
                      </w:divBdr>
                    </w:div>
                    <w:div w:id="1657218728">
                      <w:marLeft w:val="0"/>
                      <w:marRight w:val="0"/>
                      <w:marTop w:val="0"/>
                      <w:marBottom w:val="0"/>
                      <w:divBdr>
                        <w:top w:val="none" w:sz="0" w:space="0" w:color="auto"/>
                        <w:left w:val="none" w:sz="0" w:space="0" w:color="auto"/>
                        <w:bottom w:val="none" w:sz="0" w:space="0" w:color="auto"/>
                        <w:right w:val="none" w:sz="0" w:space="0" w:color="auto"/>
                      </w:divBdr>
                    </w:div>
                    <w:div w:id="126359629">
                      <w:marLeft w:val="252"/>
                      <w:marRight w:val="0"/>
                      <w:marTop w:val="0"/>
                      <w:marBottom w:val="0"/>
                      <w:divBdr>
                        <w:top w:val="none" w:sz="0" w:space="0" w:color="auto"/>
                        <w:left w:val="none" w:sz="0" w:space="0" w:color="auto"/>
                        <w:bottom w:val="none" w:sz="0" w:space="0" w:color="auto"/>
                        <w:right w:val="none" w:sz="0" w:space="0" w:color="auto"/>
                      </w:divBdr>
                    </w:div>
                    <w:div w:id="1279145563">
                      <w:marLeft w:val="0"/>
                      <w:marRight w:val="0"/>
                      <w:marTop w:val="0"/>
                      <w:marBottom w:val="0"/>
                      <w:divBdr>
                        <w:top w:val="none" w:sz="0" w:space="0" w:color="auto"/>
                        <w:left w:val="none" w:sz="0" w:space="0" w:color="auto"/>
                        <w:bottom w:val="none" w:sz="0" w:space="0" w:color="auto"/>
                        <w:right w:val="none" w:sz="0" w:space="0" w:color="auto"/>
                      </w:divBdr>
                    </w:div>
                    <w:div w:id="1699155609">
                      <w:marLeft w:val="0"/>
                      <w:marRight w:val="0"/>
                      <w:marTop w:val="0"/>
                      <w:marBottom w:val="0"/>
                      <w:divBdr>
                        <w:top w:val="none" w:sz="0" w:space="0" w:color="auto"/>
                        <w:left w:val="none" w:sz="0" w:space="0" w:color="auto"/>
                        <w:bottom w:val="none" w:sz="0" w:space="0" w:color="auto"/>
                        <w:right w:val="none" w:sz="0" w:space="0" w:color="auto"/>
                      </w:divBdr>
                    </w:div>
                    <w:div w:id="2142185305">
                      <w:marLeft w:val="0"/>
                      <w:marRight w:val="0"/>
                      <w:marTop w:val="0"/>
                      <w:marBottom w:val="0"/>
                      <w:divBdr>
                        <w:top w:val="none" w:sz="0" w:space="0" w:color="auto"/>
                        <w:left w:val="none" w:sz="0" w:space="0" w:color="auto"/>
                        <w:bottom w:val="none" w:sz="0" w:space="0" w:color="auto"/>
                        <w:right w:val="none" w:sz="0" w:space="0" w:color="auto"/>
                      </w:divBdr>
                    </w:div>
                    <w:div w:id="573780284">
                      <w:marLeft w:val="0"/>
                      <w:marRight w:val="0"/>
                      <w:marTop w:val="0"/>
                      <w:marBottom w:val="0"/>
                      <w:divBdr>
                        <w:top w:val="none" w:sz="0" w:space="0" w:color="auto"/>
                        <w:left w:val="none" w:sz="0" w:space="0" w:color="auto"/>
                        <w:bottom w:val="none" w:sz="0" w:space="0" w:color="auto"/>
                        <w:right w:val="none" w:sz="0" w:space="0" w:color="auto"/>
                      </w:divBdr>
                    </w:div>
                    <w:div w:id="1574508464">
                      <w:marLeft w:val="0"/>
                      <w:marRight w:val="0"/>
                      <w:marTop w:val="0"/>
                      <w:marBottom w:val="0"/>
                      <w:divBdr>
                        <w:top w:val="none" w:sz="0" w:space="0" w:color="auto"/>
                        <w:left w:val="none" w:sz="0" w:space="0" w:color="auto"/>
                        <w:bottom w:val="none" w:sz="0" w:space="0" w:color="auto"/>
                        <w:right w:val="none" w:sz="0" w:space="0" w:color="auto"/>
                      </w:divBdr>
                    </w:div>
                    <w:div w:id="1021466625">
                      <w:marLeft w:val="0"/>
                      <w:marRight w:val="0"/>
                      <w:marTop w:val="0"/>
                      <w:marBottom w:val="0"/>
                      <w:divBdr>
                        <w:top w:val="none" w:sz="0" w:space="0" w:color="auto"/>
                        <w:left w:val="none" w:sz="0" w:space="0" w:color="auto"/>
                        <w:bottom w:val="none" w:sz="0" w:space="0" w:color="auto"/>
                        <w:right w:val="none" w:sz="0" w:space="0" w:color="auto"/>
                      </w:divBdr>
                    </w:div>
                    <w:div w:id="1276332363">
                      <w:marLeft w:val="0"/>
                      <w:marRight w:val="0"/>
                      <w:marTop w:val="0"/>
                      <w:marBottom w:val="0"/>
                      <w:divBdr>
                        <w:top w:val="none" w:sz="0" w:space="0" w:color="auto"/>
                        <w:left w:val="none" w:sz="0" w:space="0" w:color="auto"/>
                        <w:bottom w:val="none" w:sz="0" w:space="0" w:color="auto"/>
                        <w:right w:val="none" w:sz="0" w:space="0" w:color="auto"/>
                      </w:divBdr>
                    </w:div>
                  </w:divsChild>
                </w:div>
                <w:div w:id="422410475">
                  <w:marLeft w:val="0"/>
                  <w:marRight w:val="0"/>
                  <w:marTop w:val="0"/>
                  <w:marBottom w:val="0"/>
                  <w:divBdr>
                    <w:top w:val="none" w:sz="0" w:space="0" w:color="auto"/>
                    <w:left w:val="none" w:sz="0" w:space="0" w:color="auto"/>
                    <w:bottom w:val="none" w:sz="0" w:space="0" w:color="auto"/>
                    <w:right w:val="none" w:sz="0" w:space="0" w:color="auto"/>
                  </w:divBdr>
                </w:div>
                <w:div w:id="375080272">
                  <w:marLeft w:val="0"/>
                  <w:marRight w:val="0"/>
                  <w:marTop w:val="0"/>
                  <w:marBottom w:val="0"/>
                  <w:divBdr>
                    <w:top w:val="none" w:sz="0" w:space="0" w:color="auto"/>
                    <w:left w:val="none" w:sz="0" w:space="0" w:color="auto"/>
                    <w:bottom w:val="none" w:sz="0" w:space="0" w:color="auto"/>
                    <w:right w:val="none" w:sz="0" w:space="0" w:color="auto"/>
                  </w:divBdr>
                  <w:divsChild>
                    <w:div w:id="762142987">
                      <w:marLeft w:val="0"/>
                      <w:marRight w:val="0"/>
                      <w:marTop w:val="0"/>
                      <w:marBottom w:val="0"/>
                      <w:divBdr>
                        <w:top w:val="none" w:sz="0" w:space="0" w:color="auto"/>
                        <w:left w:val="none" w:sz="0" w:space="0" w:color="auto"/>
                        <w:bottom w:val="none" w:sz="0" w:space="0" w:color="auto"/>
                        <w:right w:val="none" w:sz="0" w:space="0" w:color="auto"/>
                      </w:divBdr>
                      <w:divsChild>
                        <w:div w:id="1783109551">
                          <w:marLeft w:val="425"/>
                          <w:marRight w:val="0"/>
                          <w:marTop w:val="0"/>
                          <w:marBottom w:val="0"/>
                          <w:divBdr>
                            <w:top w:val="none" w:sz="0" w:space="0" w:color="auto"/>
                            <w:left w:val="none" w:sz="0" w:space="0" w:color="auto"/>
                            <w:bottom w:val="none" w:sz="0" w:space="0" w:color="auto"/>
                            <w:right w:val="none" w:sz="0" w:space="0" w:color="auto"/>
                          </w:divBdr>
                        </w:div>
                      </w:divsChild>
                    </w:div>
                    <w:div w:id="1316227744">
                      <w:marLeft w:val="0"/>
                      <w:marRight w:val="0"/>
                      <w:marTop w:val="0"/>
                      <w:marBottom w:val="0"/>
                      <w:divBdr>
                        <w:top w:val="none" w:sz="0" w:space="0" w:color="auto"/>
                        <w:left w:val="none" w:sz="0" w:space="0" w:color="auto"/>
                        <w:bottom w:val="none" w:sz="0" w:space="0" w:color="auto"/>
                        <w:right w:val="none" w:sz="0" w:space="0" w:color="auto"/>
                      </w:divBdr>
                      <w:divsChild>
                        <w:div w:id="237978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413383">
                  <w:marLeft w:val="705"/>
                  <w:marRight w:val="0"/>
                  <w:marTop w:val="0"/>
                  <w:marBottom w:val="0"/>
                  <w:divBdr>
                    <w:top w:val="none" w:sz="0" w:space="0" w:color="auto"/>
                    <w:left w:val="none" w:sz="0" w:space="0" w:color="auto"/>
                    <w:bottom w:val="none" w:sz="0" w:space="0" w:color="auto"/>
                    <w:right w:val="none" w:sz="0" w:space="0" w:color="auto"/>
                  </w:divBdr>
                </w:div>
                <w:div w:id="1742827639">
                  <w:marLeft w:val="705"/>
                  <w:marRight w:val="0"/>
                  <w:marTop w:val="0"/>
                  <w:marBottom w:val="0"/>
                  <w:divBdr>
                    <w:top w:val="none" w:sz="0" w:space="0" w:color="auto"/>
                    <w:left w:val="none" w:sz="0" w:space="0" w:color="auto"/>
                    <w:bottom w:val="none" w:sz="0" w:space="0" w:color="auto"/>
                    <w:right w:val="none" w:sz="0" w:space="0" w:color="auto"/>
                  </w:divBdr>
                </w:div>
                <w:div w:id="767310352">
                  <w:marLeft w:val="705"/>
                  <w:marRight w:val="0"/>
                  <w:marTop w:val="0"/>
                  <w:marBottom w:val="0"/>
                  <w:divBdr>
                    <w:top w:val="none" w:sz="0" w:space="0" w:color="auto"/>
                    <w:left w:val="none" w:sz="0" w:space="0" w:color="auto"/>
                    <w:bottom w:val="none" w:sz="0" w:space="0" w:color="auto"/>
                    <w:right w:val="none" w:sz="0" w:space="0" w:color="auto"/>
                  </w:divBdr>
                </w:div>
                <w:div w:id="157577710">
                  <w:marLeft w:val="705"/>
                  <w:marRight w:val="0"/>
                  <w:marTop w:val="0"/>
                  <w:marBottom w:val="0"/>
                  <w:divBdr>
                    <w:top w:val="none" w:sz="0" w:space="0" w:color="auto"/>
                    <w:left w:val="none" w:sz="0" w:space="0" w:color="auto"/>
                    <w:bottom w:val="none" w:sz="0" w:space="0" w:color="auto"/>
                    <w:right w:val="none" w:sz="0" w:space="0" w:color="auto"/>
                  </w:divBdr>
                </w:div>
                <w:div w:id="1742672159">
                  <w:marLeft w:val="705"/>
                  <w:marRight w:val="0"/>
                  <w:marTop w:val="0"/>
                  <w:marBottom w:val="0"/>
                  <w:divBdr>
                    <w:top w:val="none" w:sz="0" w:space="0" w:color="auto"/>
                    <w:left w:val="none" w:sz="0" w:space="0" w:color="auto"/>
                    <w:bottom w:val="none" w:sz="0" w:space="0" w:color="auto"/>
                    <w:right w:val="none" w:sz="0" w:space="0" w:color="auto"/>
                  </w:divBdr>
                </w:div>
                <w:div w:id="1546333700">
                  <w:marLeft w:val="705"/>
                  <w:marRight w:val="0"/>
                  <w:marTop w:val="0"/>
                  <w:marBottom w:val="0"/>
                  <w:divBdr>
                    <w:top w:val="none" w:sz="0" w:space="0" w:color="auto"/>
                    <w:left w:val="none" w:sz="0" w:space="0" w:color="auto"/>
                    <w:bottom w:val="none" w:sz="0" w:space="0" w:color="auto"/>
                    <w:right w:val="none" w:sz="0" w:space="0" w:color="auto"/>
                  </w:divBdr>
                </w:div>
                <w:div w:id="1453016535">
                  <w:marLeft w:val="705"/>
                  <w:marRight w:val="0"/>
                  <w:marTop w:val="0"/>
                  <w:marBottom w:val="0"/>
                  <w:divBdr>
                    <w:top w:val="none" w:sz="0" w:space="0" w:color="auto"/>
                    <w:left w:val="none" w:sz="0" w:space="0" w:color="auto"/>
                    <w:bottom w:val="none" w:sz="0" w:space="0" w:color="auto"/>
                    <w:right w:val="none" w:sz="0" w:space="0" w:color="auto"/>
                  </w:divBdr>
                </w:div>
                <w:div w:id="1800563280">
                  <w:marLeft w:val="705"/>
                  <w:marRight w:val="0"/>
                  <w:marTop w:val="0"/>
                  <w:marBottom w:val="0"/>
                  <w:divBdr>
                    <w:top w:val="none" w:sz="0" w:space="0" w:color="auto"/>
                    <w:left w:val="none" w:sz="0" w:space="0" w:color="auto"/>
                    <w:bottom w:val="none" w:sz="0" w:space="0" w:color="auto"/>
                    <w:right w:val="none" w:sz="0" w:space="0" w:color="auto"/>
                  </w:divBdr>
                </w:div>
                <w:div w:id="940996135">
                  <w:marLeft w:val="705"/>
                  <w:marRight w:val="0"/>
                  <w:marTop w:val="0"/>
                  <w:marBottom w:val="0"/>
                  <w:divBdr>
                    <w:top w:val="none" w:sz="0" w:space="0" w:color="auto"/>
                    <w:left w:val="none" w:sz="0" w:space="0" w:color="auto"/>
                    <w:bottom w:val="none" w:sz="0" w:space="0" w:color="auto"/>
                    <w:right w:val="none" w:sz="0" w:space="0" w:color="auto"/>
                  </w:divBdr>
                </w:div>
                <w:div w:id="1730298191">
                  <w:marLeft w:val="561"/>
                  <w:marRight w:val="0"/>
                  <w:marTop w:val="60"/>
                  <w:marBottom w:val="0"/>
                  <w:divBdr>
                    <w:top w:val="none" w:sz="0" w:space="0" w:color="auto"/>
                    <w:left w:val="none" w:sz="0" w:space="0" w:color="auto"/>
                    <w:bottom w:val="none" w:sz="0" w:space="0" w:color="auto"/>
                    <w:right w:val="none" w:sz="0" w:space="0" w:color="auto"/>
                  </w:divBdr>
                </w:div>
                <w:div w:id="221061955">
                  <w:marLeft w:val="561"/>
                  <w:marRight w:val="0"/>
                  <w:marTop w:val="0"/>
                  <w:marBottom w:val="0"/>
                  <w:divBdr>
                    <w:top w:val="none" w:sz="0" w:space="0" w:color="auto"/>
                    <w:left w:val="none" w:sz="0" w:space="0" w:color="auto"/>
                    <w:bottom w:val="none" w:sz="0" w:space="0" w:color="auto"/>
                    <w:right w:val="none" w:sz="0" w:space="0" w:color="auto"/>
                  </w:divBdr>
                </w:div>
                <w:div w:id="1102990219">
                  <w:marLeft w:val="561"/>
                  <w:marRight w:val="0"/>
                  <w:marTop w:val="0"/>
                  <w:marBottom w:val="0"/>
                  <w:divBdr>
                    <w:top w:val="none" w:sz="0" w:space="0" w:color="auto"/>
                    <w:left w:val="none" w:sz="0" w:space="0" w:color="auto"/>
                    <w:bottom w:val="none" w:sz="0" w:space="0" w:color="auto"/>
                    <w:right w:val="none" w:sz="0" w:space="0" w:color="auto"/>
                  </w:divBdr>
                </w:div>
                <w:div w:id="643891482">
                  <w:marLeft w:val="561"/>
                  <w:marRight w:val="0"/>
                  <w:marTop w:val="0"/>
                  <w:marBottom w:val="0"/>
                  <w:divBdr>
                    <w:top w:val="none" w:sz="0" w:space="0" w:color="auto"/>
                    <w:left w:val="none" w:sz="0" w:space="0" w:color="auto"/>
                    <w:bottom w:val="none" w:sz="0" w:space="0" w:color="auto"/>
                    <w:right w:val="none" w:sz="0" w:space="0" w:color="auto"/>
                  </w:divBdr>
                </w:div>
                <w:div w:id="1168059989">
                  <w:marLeft w:val="720"/>
                  <w:marRight w:val="0"/>
                  <w:marTop w:val="0"/>
                  <w:marBottom w:val="0"/>
                  <w:divBdr>
                    <w:top w:val="none" w:sz="0" w:space="0" w:color="auto"/>
                    <w:left w:val="none" w:sz="0" w:space="0" w:color="auto"/>
                    <w:bottom w:val="none" w:sz="0" w:space="0" w:color="auto"/>
                    <w:right w:val="none" w:sz="0" w:space="0" w:color="auto"/>
                  </w:divBdr>
                </w:div>
                <w:div w:id="187565220">
                  <w:marLeft w:val="561"/>
                  <w:marRight w:val="0"/>
                  <w:marTop w:val="0"/>
                  <w:marBottom w:val="0"/>
                  <w:divBdr>
                    <w:top w:val="none" w:sz="0" w:space="0" w:color="auto"/>
                    <w:left w:val="none" w:sz="0" w:space="0" w:color="auto"/>
                    <w:bottom w:val="none" w:sz="0" w:space="0" w:color="auto"/>
                    <w:right w:val="none" w:sz="0" w:space="0" w:color="auto"/>
                  </w:divBdr>
                </w:div>
                <w:div w:id="65540862">
                  <w:marLeft w:val="561"/>
                  <w:marRight w:val="0"/>
                  <w:marTop w:val="0"/>
                  <w:marBottom w:val="0"/>
                  <w:divBdr>
                    <w:top w:val="none" w:sz="0" w:space="0" w:color="auto"/>
                    <w:left w:val="none" w:sz="0" w:space="0" w:color="auto"/>
                    <w:bottom w:val="none" w:sz="0" w:space="0" w:color="auto"/>
                    <w:right w:val="none" w:sz="0" w:space="0" w:color="auto"/>
                  </w:divBdr>
                </w:div>
                <w:div w:id="750851631">
                  <w:marLeft w:val="561"/>
                  <w:marRight w:val="0"/>
                  <w:marTop w:val="0"/>
                  <w:marBottom w:val="0"/>
                  <w:divBdr>
                    <w:top w:val="none" w:sz="0" w:space="0" w:color="auto"/>
                    <w:left w:val="none" w:sz="0" w:space="0" w:color="auto"/>
                    <w:bottom w:val="none" w:sz="0" w:space="0" w:color="auto"/>
                    <w:right w:val="none" w:sz="0" w:space="0" w:color="auto"/>
                  </w:divBdr>
                </w:div>
                <w:div w:id="503669519">
                  <w:marLeft w:val="561"/>
                  <w:marRight w:val="0"/>
                  <w:marTop w:val="0"/>
                  <w:marBottom w:val="0"/>
                  <w:divBdr>
                    <w:top w:val="none" w:sz="0" w:space="0" w:color="auto"/>
                    <w:left w:val="none" w:sz="0" w:space="0" w:color="auto"/>
                    <w:bottom w:val="none" w:sz="0" w:space="0" w:color="auto"/>
                    <w:right w:val="none" w:sz="0" w:space="0" w:color="auto"/>
                  </w:divBdr>
                </w:div>
                <w:div w:id="1241984394">
                  <w:marLeft w:val="561"/>
                  <w:marRight w:val="0"/>
                  <w:marTop w:val="0"/>
                  <w:marBottom w:val="0"/>
                  <w:divBdr>
                    <w:top w:val="none" w:sz="0" w:space="0" w:color="auto"/>
                    <w:left w:val="none" w:sz="0" w:space="0" w:color="auto"/>
                    <w:bottom w:val="none" w:sz="0" w:space="0" w:color="auto"/>
                    <w:right w:val="none" w:sz="0" w:space="0" w:color="auto"/>
                  </w:divBdr>
                </w:div>
                <w:div w:id="299775845">
                  <w:marLeft w:val="0"/>
                  <w:marRight w:val="0"/>
                  <w:marTop w:val="0"/>
                  <w:marBottom w:val="0"/>
                  <w:divBdr>
                    <w:top w:val="none" w:sz="0" w:space="0" w:color="auto"/>
                    <w:left w:val="none" w:sz="0" w:space="0" w:color="auto"/>
                    <w:bottom w:val="none" w:sz="0" w:space="0" w:color="auto"/>
                    <w:right w:val="none" w:sz="0" w:space="0" w:color="auto"/>
                  </w:divBdr>
                </w:div>
                <w:div w:id="742415160">
                  <w:marLeft w:val="705"/>
                  <w:marRight w:val="0"/>
                  <w:marTop w:val="0"/>
                  <w:marBottom w:val="0"/>
                  <w:divBdr>
                    <w:top w:val="none" w:sz="0" w:space="0" w:color="auto"/>
                    <w:left w:val="none" w:sz="0" w:space="0" w:color="auto"/>
                    <w:bottom w:val="none" w:sz="0" w:space="0" w:color="auto"/>
                    <w:right w:val="none" w:sz="0" w:space="0" w:color="auto"/>
                  </w:divBdr>
                </w:div>
                <w:div w:id="611480933">
                  <w:marLeft w:val="705"/>
                  <w:marRight w:val="0"/>
                  <w:marTop w:val="0"/>
                  <w:marBottom w:val="0"/>
                  <w:divBdr>
                    <w:top w:val="none" w:sz="0" w:space="0" w:color="auto"/>
                    <w:left w:val="none" w:sz="0" w:space="0" w:color="auto"/>
                    <w:bottom w:val="none" w:sz="0" w:space="0" w:color="auto"/>
                    <w:right w:val="none" w:sz="0" w:space="0" w:color="auto"/>
                  </w:divBdr>
                </w:div>
                <w:div w:id="1160657956">
                  <w:marLeft w:val="705"/>
                  <w:marRight w:val="0"/>
                  <w:marTop w:val="0"/>
                  <w:marBottom w:val="0"/>
                  <w:divBdr>
                    <w:top w:val="none" w:sz="0" w:space="0" w:color="auto"/>
                    <w:left w:val="none" w:sz="0" w:space="0" w:color="auto"/>
                    <w:bottom w:val="none" w:sz="0" w:space="0" w:color="auto"/>
                    <w:right w:val="none" w:sz="0" w:space="0" w:color="auto"/>
                  </w:divBdr>
                </w:div>
                <w:div w:id="1258708072">
                  <w:marLeft w:val="705"/>
                  <w:marRight w:val="0"/>
                  <w:marTop w:val="0"/>
                  <w:marBottom w:val="0"/>
                  <w:divBdr>
                    <w:top w:val="none" w:sz="0" w:space="0" w:color="auto"/>
                    <w:left w:val="none" w:sz="0" w:space="0" w:color="auto"/>
                    <w:bottom w:val="none" w:sz="0" w:space="0" w:color="auto"/>
                    <w:right w:val="none" w:sz="0" w:space="0" w:color="auto"/>
                  </w:divBdr>
                </w:div>
                <w:div w:id="919291147">
                  <w:marLeft w:val="705"/>
                  <w:marRight w:val="0"/>
                  <w:marTop w:val="0"/>
                  <w:marBottom w:val="0"/>
                  <w:divBdr>
                    <w:top w:val="none" w:sz="0" w:space="0" w:color="auto"/>
                    <w:left w:val="none" w:sz="0" w:space="0" w:color="auto"/>
                    <w:bottom w:val="none" w:sz="0" w:space="0" w:color="auto"/>
                    <w:right w:val="none" w:sz="0" w:space="0" w:color="auto"/>
                  </w:divBdr>
                </w:div>
                <w:div w:id="1262035279">
                  <w:marLeft w:val="705"/>
                  <w:marRight w:val="0"/>
                  <w:marTop w:val="0"/>
                  <w:marBottom w:val="0"/>
                  <w:divBdr>
                    <w:top w:val="none" w:sz="0" w:space="0" w:color="auto"/>
                    <w:left w:val="none" w:sz="0" w:space="0" w:color="auto"/>
                    <w:bottom w:val="none" w:sz="0" w:space="0" w:color="auto"/>
                    <w:right w:val="none" w:sz="0" w:space="0" w:color="auto"/>
                  </w:divBdr>
                </w:div>
                <w:div w:id="1586109641">
                  <w:marLeft w:val="705"/>
                  <w:marRight w:val="0"/>
                  <w:marTop w:val="0"/>
                  <w:marBottom w:val="0"/>
                  <w:divBdr>
                    <w:top w:val="none" w:sz="0" w:space="0" w:color="auto"/>
                    <w:left w:val="none" w:sz="0" w:space="0" w:color="auto"/>
                    <w:bottom w:val="none" w:sz="0" w:space="0" w:color="auto"/>
                    <w:right w:val="none" w:sz="0" w:space="0" w:color="auto"/>
                  </w:divBdr>
                </w:div>
                <w:div w:id="1433627463">
                  <w:marLeft w:val="705"/>
                  <w:marRight w:val="0"/>
                  <w:marTop w:val="0"/>
                  <w:marBottom w:val="0"/>
                  <w:divBdr>
                    <w:top w:val="none" w:sz="0" w:space="0" w:color="auto"/>
                    <w:left w:val="none" w:sz="0" w:space="0" w:color="auto"/>
                    <w:bottom w:val="none" w:sz="0" w:space="0" w:color="auto"/>
                    <w:right w:val="none" w:sz="0" w:space="0" w:color="auto"/>
                  </w:divBdr>
                </w:div>
                <w:div w:id="2038509339">
                  <w:marLeft w:val="0"/>
                  <w:marRight w:val="0"/>
                  <w:marTop w:val="0"/>
                  <w:marBottom w:val="0"/>
                  <w:divBdr>
                    <w:top w:val="none" w:sz="0" w:space="0" w:color="auto"/>
                    <w:left w:val="none" w:sz="0" w:space="0" w:color="auto"/>
                    <w:bottom w:val="none" w:sz="0" w:space="0" w:color="auto"/>
                    <w:right w:val="none" w:sz="0" w:space="0" w:color="auto"/>
                  </w:divBdr>
                  <w:divsChild>
                    <w:div w:id="682902613">
                      <w:marLeft w:val="703"/>
                      <w:marRight w:val="0"/>
                      <w:marTop w:val="0"/>
                      <w:marBottom w:val="0"/>
                      <w:divBdr>
                        <w:top w:val="none" w:sz="0" w:space="0" w:color="auto"/>
                        <w:left w:val="none" w:sz="0" w:space="0" w:color="auto"/>
                        <w:bottom w:val="none" w:sz="0" w:space="0" w:color="auto"/>
                        <w:right w:val="none" w:sz="0" w:space="0" w:color="auto"/>
                      </w:divBdr>
                    </w:div>
                    <w:div w:id="313527413">
                      <w:marLeft w:val="703"/>
                      <w:marRight w:val="0"/>
                      <w:marTop w:val="0"/>
                      <w:marBottom w:val="0"/>
                      <w:divBdr>
                        <w:top w:val="none" w:sz="0" w:space="0" w:color="auto"/>
                        <w:left w:val="none" w:sz="0" w:space="0" w:color="auto"/>
                        <w:bottom w:val="none" w:sz="0" w:space="0" w:color="auto"/>
                        <w:right w:val="none" w:sz="0" w:space="0" w:color="auto"/>
                      </w:divBdr>
                    </w:div>
                    <w:div w:id="222563272">
                      <w:marLeft w:val="703"/>
                      <w:marRight w:val="0"/>
                      <w:marTop w:val="0"/>
                      <w:marBottom w:val="0"/>
                      <w:divBdr>
                        <w:top w:val="none" w:sz="0" w:space="0" w:color="auto"/>
                        <w:left w:val="none" w:sz="0" w:space="0" w:color="auto"/>
                        <w:bottom w:val="none" w:sz="0" w:space="0" w:color="auto"/>
                        <w:right w:val="none" w:sz="0" w:space="0" w:color="auto"/>
                      </w:divBdr>
                      <w:divsChild>
                        <w:div w:id="1933974377">
                          <w:marLeft w:val="705"/>
                          <w:marRight w:val="0"/>
                          <w:marTop w:val="0"/>
                          <w:marBottom w:val="0"/>
                          <w:divBdr>
                            <w:top w:val="none" w:sz="0" w:space="0" w:color="auto"/>
                            <w:left w:val="none" w:sz="0" w:space="0" w:color="auto"/>
                            <w:bottom w:val="none" w:sz="0" w:space="0" w:color="auto"/>
                            <w:right w:val="none" w:sz="0" w:space="0" w:color="auto"/>
                          </w:divBdr>
                        </w:div>
                        <w:div w:id="364672784">
                          <w:marLeft w:val="561"/>
                          <w:marRight w:val="0"/>
                          <w:marTop w:val="0"/>
                          <w:marBottom w:val="0"/>
                          <w:divBdr>
                            <w:top w:val="none" w:sz="0" w:space="0" w:color="auto"/>
                            <w:left w:val="none" w:sz="0" w:space="0" w:color="auto"/>
                            <w:bottom w:val="none" w:sz="0" w:space="0" w:color="auto"/>
                            <w:right w:val="none" w:sz="0" w:space="0" w:color="auto"/>
                          </w:divBdr>
                        </w:div>
                        <w:div w:id="1033309839">
                          <w:marLeft w:val="561"/>
                          <w:marRight w:val="0"/>
                          <w:marTop w:val="0"/>
                          <w:marBottom w:val="0"/>
                          <w:divBdr>
                            <w:top w:val="none" w:sz="0" w:space="0" w:color="auto"/>
                            <w:left w:val="none" w:sz="0" w:space="0" w:color="auto"/>
                            <w:bottom w:val="none" w:sz="0" w:space="0" w:color="auto"/>
                            <w:right w:val="none" w:sz="0" w:space="0" w:color="auto"/>
                          </w:divBdr>
                        </w:div>
                        <w:div w:id="101341660">
                          <w:marLeft w:val="748"/>
                          <w:marRight w:val="0"/>
                          <w:marTop w:val="0"/>
                          <w:marBottom w:val="0"/>
                          <w:divBdr>
                            <w:top w:val="none" w:sz="0" w:space="0" w:color="auto"/>
                            <w:left w:val="none" w:sz="0" w:space="0" w:color="auto"/>
                            <w:bottom w:val="none" w:sz="0" w:space="0" w:color="auto"/>
                            <w:right w:val="none" w:sz="0" w:space="0" w:color="auto"/>
                          </w:divBdr>
                        </w:div>
                        <w:div w:id="2114470092">
                          <w:marLeft w:val="748"/>
                          <w:marRight w:val="0"/>
                          <w:marTop w:val="0"/>
                          <w:marBottom w:val="0"/>
                          <w:divBdr>
                            <w:top w:val="none" w:sz="0" w:space="0" w:color="auto"/>
                            <w:left w:val="none" w:sz="0" w:space="0" w:color="auto"/>
                            <w:bottom w:val="none" w:sz="0" w:space="0" w:color="auto"/>
                            <w:right w:val="none" w:sz="0" w:space="0" w:color="auto"/>
                          </w:divBdr>
                        </w:div>
                        <w:div w:id="2008314737">
                          <w:marLeft w:val="748"/>
                          <w:marRight w:val="0"/>
                          <w:marTop w:val="0"/>
                          <w:marBottom w:val="0"/>
                          <w:divBdr>
                            <w:top w:val="none" w:sz="0" w:space="0" w:color="auto"/>
                            <w:left w:val="none" w:sz="0" w:space="0" w:color="auto"/>
                            <w:bottom w:val="none" w:sz="0" w:space="0" w:color="auto"/>
                            <w:right w:val="none" w:sz="0" w:space="0" w:color="auto"/>
                          </w:divBdr>
                        </w:div>
                        <w:div w:id="1702825868">
                          <w:marLeft w:val="748"/>
                          <w:marRight w:val="0"/>
                          <w:marTop w:val="0"/>
                          <w:marBottom w:val="0"/>
                          <w:divBdr>
                            <w:top w:val="none" w:sz="0" w:space="0" w:color="auto"/>
                            <w:left w:val="none" w:sz="0" w:space="0" w:color="auto"/>
                            <w:bottom w:val="none" w:sz="0" w:space="0" w:color="auto"/>
                            <w:right w:val="none" w:sz="0" w:space="0" w:color="auto"/>
                          </w:divBdr>
                        </w:div>
                        <w:div w:id="1827814743">
                          <w:marLeft w:val="748"/>
                          <w:marRight w:val="0"/>
                          <w:marTop w:val="0"/>
                          <w:marBottom w:val="0"/>
                          <w:divBdr>
                            <w:top w:val="none" w:sz="0" w:space="0" w:color="auto"/>
                            <w:left w:val="none" w:sz="0" w:space="0" w:color="auto"/>
                            <w:bottom w:val="none" w:sz="0" w:space="0" w:color="auto"/>
                            <w:right w:val="none" w:sz="0" w:space="0" w:color="auto"/>
                          </w:divBdr>
                        </w:div>
                        <w:div w:id="1522742887">
                          <w:marLeft w:val="748"/>
                          <w:marRight w:val="0"/>
                          <w:marTop w:val="0"/>
                          <w:marBottom w:val="0"/>
                          <w:divBdr>
                            <w:top w:val="none" w:sz="0" w:space="0" w:color="auto"/>
                            <w:left w:val="none" w:sz="0" w:space="0" w:color="auto"/>
                            <w:bottom w:val="none" w:sz="0" w:space="0" w:color="auto"/>
                            <w:right w:val="none" w:sz="0" w:space="0" w:color="auto"/>
                          </w:divBdr>
                        </w:div>
                        <w:div w:id="817922037">
                          <w:marLeft w:val="748"/>
                          <w:marRight w:val="0"/>
                          <w:marTop w:val="0"/>
                          <w:marBottom w:val="0"/>
                          <w:divBdr>
                            <w:top w:val="none" w:sz="0" w:space="0" w:color="auto"/>
                            <w:left w:val="none" w:sz="0" w:space="0" w:color="auto"/>
                            <w:bottom w:val="none" w:sz="0" w:space="0" w:color="auto"/>
                            <w:right w:val="none" w:sz="0" w:space="0" w:color="auto"/>
                          </w:divBdr>
                        </w:div>
                      </w:divsChild>
                    </w:div>
                    <w:div w:id="42295582">
                      <w:marLeft w:val="561"/>
                      <w:marRight w:val="0"/>
                      <w:marTop w:val="0"/>
                      <w:marBottom w:val="0"/>
                      <w:divBdr>
                        <w:top w:val="none" w:sz="0" w:space="0" w:color="auto"/>
                        <w:left w:val="none" w:sz="0" w:space="0" w:color="auto"/>
                        <w:bottom w:val="none" w:sz="0" w:space="0" w:color="auto"/>
                        <w:right w:val="none" w:sz="0" w:space="0" w:color="auto"/>
                      </w:divBdr>
                    </w:div>
                    <w:div w:id="1409839404">
                      <w:marLeft w:val="561"/>
                      <w:marRight w:val="0"/>
                      <w:marTop w:val="0"/>
                      <w:marBottom w:val="0"/>
                      <w:divBdr>
                        <w:top w:val="none" w:sz="0" w:space="0" w:color="auto"/>
                        <w:left w:val="none" w:sz="0" w:space="0" w:color="auto"/>
                        <w:bottom w:val="none" w:sz="0" w:space="0" w:color="auto"/>
                        <w:right w:val="none" w:sz="0" w:space="0" w:color="auto"/>
                      </w:divBdr>
                    </w:div>
                    <w:div w:id="1390805364">
                      <w:marLeft w:val="360"/>
                      <w:marRight w:val="0"/>
                      <w:marTop w:val="0"/>
                      <w:marBottom w:val="0"/>
                      <w:divBdr>
                        <w:top w:val="none" w:sz="0" w:space="0" w:color="auto"/>
                        <w:left w:val="none" w:sz="0" w:space="0" w:color="auto"/>
                        <w:bottom w:val="none" w:sz="0" w:space="0" w:color="auto"/>
                        <w:right w:val="none" w:sz="0" w:space="0" w:color="auto"/>
                      </w:divBdr>
                    </w:div>
                    <w:div w:id="1432042628">
                      <w:marLeft w:val="360"/>
                      <w:marRight w:val="0"/>
                      <w:marTop w:val="0"/>
                      <w:marBottom w:val="0"/>
                      <w:divBdr>
                        <w:top w:val="none" w:sz="0" w:space="0" w:color="auto"/>
                        <w:left w:val="none" w:sz="0" w:space="0" w:color="auto"/>
                        <w:bottom w:val="none" w:sz="0" w:space="0" w:color="auto"/>
                        <w:right w:val="none" w:sz="0" w:space="0" w:color="auto"/>
                      </w:divBdr>
                    </w:div>
                    <w:div w:id="754546946">
                      <w:marLeft w:val="360"/>
                      <w:marRight w:val="0"/>
                      <w:marTop w:val="0"/>
                      <w:marBottom w:val="0"/>
                      <w:divBdr>
                        <w:top w:val="none" w:sz="0" w:space="0" w:color="auto"/>
                        <w:left w:val="none" w:sz="0" w:space="0" w:color="auto"/>
                        <w:bottom w:val="none" w:sz="0" w:space="0" w:color="auto"/>
                        <w:right w:val="none" w:sz="0" w:space="0" w:color="auto"/>
                      </w:divBdr>
                    </w:div>
                    <w:div w:id="2099018801">
                      <w:marLeft w:val="360"/>
                      <w:marRight w:val="0"/>
                      <w:marTop w:val="0"/>
                      <w:marBottom w:val="0"/>
                      <w:divBdr>
                        <w:top w:val="none" w:sz="0" w:space="0" w:color="auto"/>
                        <w:left w:val="none" w:sz="0" w:space="0" w:color="auto"/>
                        <w:bottom w:val="none" w:sz="0" w:space="0" w:color="auto"/>
                        <w:right w:val="none" w:sz="0" w:space="0" w:color="auto"/>
                      </w:divBdr>
                    </w:div>
                    <w:div w:id="400324102">
                      <w:marLeft w:val="360"/>
                      <w:marRight w:val="0"/>
                      <w:marTop w:val="0"/>
                      <w:marBottom w:val="0"/>
                      <w:divBdr>
                        <w:top w:val="none" w:sz="0" w:space="0" w:color="auto"/>
                        <w:left w:val="none" w:sz="0" w:space="0" w:color="auto"/>
                        <w:bottom w:val="none" w:sz="0" w:space="0" w:color="auto"/>
                        <w:right w:val="none" w:sz="0" w:space="0" w:color="auto"/>
                      </w:divBdr>
                    </w:div>
                    <w:div w:id="2034502199">
                      <w:marLeft w:val="360"/>
                      <w:marRight w:val="0"/>
                      <w:marTop w:val="0"/>
                      <w:marBottom w:val="0"/>
                      <w:divBdr>
                        <w:top w:val="none" w:sz="0" w:space="0" w:color="auto"/>
                        <w:left w:val="none" w:sz="0" w:space="0" w:color="auto"/>
                        <w:bottom w:val="none" w:sz="0" w:space="0" w:color="auto"/>
                        <w:right w:val="none" w:sz="0" w:space="0" w:color="auto"/>
                      </w:divBdr>
                    </w:div>
                    <w:div w:id="2015180983">
                      <w:marLeft w:val="360"/>
                      <w:marRight w:val="0"/>
                      <w:marTop w:val="0"/>
                      <w:marBottom w:val="0"/>
                      <w:divBdr>
                        <w:top w:val="none" w:sz="0" w:space="0" w:color="auto"/>
                        <w:left w:val="none" w:sz="0" w:space="0" w:color="auto"/>
                        <w:bottom w:val="none" w:sz="0" w:space="0" w:color="auto"/>
                        <w:right w:val="none" w:sz="0" w:space="0" w:color="auto"/>
                      </w:divBdr>
                    </w:div>
                    <w:div w:id="1539003844">
                      <w:marLeft w:val="360"/>
                      <w:marRight w:val="0"/>
                      <w:marTop w:val="0"/>
                      <w:marBottom w:val="0"/>
                      <w:divBdr>
                        <w:top w:val="none" w:sz="0" w:space="0" w:color="auto"/>
                        <w:left w:val="none" w:sz="0" w:space="0" w:color="auto"/>
                        <w:bottom w:val="none" w:sz="0" w:space="0" w:color="auto"/>
                        <w:right w:val="none" w:sz="0" w:space="0" w:color="auto"/>
                      </w:divBdr>
                    </w:div>
                    <w:div w:id="1567299002">
                      <w:marLeft w:val="360"/>
                      <w:marRight w:val="0"/>
                      <w:marTop w:val="0"/>
                      <w:marBottom w:val="0"/>
                      <w:divBdr>
                        <w:top w:val="none" w:sz="0" w:space="0" w:color="auto"/>
                        <w:left w:val="none" w:sz="0" w:space="0" w:color="auto"/>
                        <w:bottom w:val="none" w:sz="0" w:space="0" w:color="auto"/>
                        <w:right w:val="none" w:sz="0" w:space="0" w:color="auto"/>
                      </w:divBdr>
                    </w:div>
                    <w:div w:id="512036959">
                      <w:marLeft w:val="360"/>
                      <w:marRight w:val="0"/>
                      <w:marTop w:val="0"/>
                      <w:marBottom w:val="0"/>
                      <w:divBdr>
                        <w:top w:val="none" w:sz="0" w:space="0" w:color="auto"/>
                        <w:left w:val="none" w:sz="0" w:space="0" w:color="auto"/>
                        <w:bottom w:val="none" w:sz="0" w:space="0" w:color="auto"/>
                        <w:right w:val="none" w:sz="0" w:space="0" w:color="auto"/>
                      </w:divBdr>
                    </w:div>
                    <w:div w:id="463893541">
                      <w:marLeft w:val="360"/>
                      <w:marRight w:val="0"/>
                      <w:marTop w:val="0"/>
                      <w:marBottom w:val="0"/>
                      <w:divBdr>
                        <w:top w:val="none" w:sz="0" w:space="0" w:color="auto"/>
                        <w:left w:val="none" w:sz="0" w:space="0" w:color="auto"/>
                        <w:bottom w:val="none" w:sz="0" w:space="0" w:color="auto"/>
                        <w:right w:val="none" w:sz="0" w:space="0" w:color="auto"/>
                      </w:divBdr>
                    </w:div>
                    <w:div w:id="1261572626">
                      <w:marLeft w:val="360"/>
                      <w:marRight w:val="0"/>
                      <w:marTop w:val="0"/>
                      <w:marBottom w:val="0"/>
                      <w:divBdr>
                        <w:top w:val="none" w:sz="0" w:space="0" w:color="auto"/>
                        <w:left w:val="none" w:sz="0" w:space="0" w:color="auto"/>
                        <w:bottom w:val="none" w:sz="0" w:space="0" w:color="auto"/>
                        <w:right w:val="none" w:sz="0" w:space="0" w:color="auto"/>
                      </w:divBdr>
                    </w:div>
                    <w:div w:id="1521623123">
                      <w:marLeft w:val="720"/>
                      <w:marRight w:val="0"/>
                      <w:marTop w:val="0"/>
                      <w:marBottom w:val="0"/>
                      <w:divBdr>
                        <w:top w:val="none" w:sz="0" w:space="0" w:color="auto"/>
                        <w:left w:val="none" w:sz="0" w:space="0" w:color="auto"/>
                        <w:bottom w:val="none" w:sz="0" w:space="0" w:color="auto"/>
                        <w:right w:val="none" w:sz="0" w:space="0" w:color="auto"/>
                      </w:divBdr>
                    </w:div>
                    <w:div w:id="457453944">
                      <w:marLeft w:val="720"/>
                      <w:marRight w:val="0"/>
                      <w:marTop w:val="0"/>
                      <w:marBottom w:val="0"/>
                      <w:divBdr>
                        <w:top w:val="none" w:sz="0" w:space="0" w:color="auto"/>
                        <w:left w:val="none" w:sz="0" w:space="0" w:color="auto"/>
                        <w:bottom w:val="none" w:sz="0" w:space="0" w:color="auto"/>
                        <w:right w:val="none" w:sz="0" w:space="0" w:color="auto"/>
                      </w:divBdr>
                    </w:div>
                    <w:div w:id="1849828333">
                      <w:marLeft w:val="720"/>
                      <w:marRight w:val="0"/>
                      <w:marTop w:val="0"/>
                      <w:marBottom w:val="0"/>
                      <w:divBdr>
                        <w:top w:val="none" w:sz="0" w:space="0" w:color="auto"/>
                        <w:left w:val="none" w:sz="0" w:space="0" w:color="auto"/>
                        <w:bottom w:val="none" w:sz="0" w:space="0" w:color="auto"/>
                        <w:right w:val="none" w:sz="0" w:space="0" w:color="auto"/>
                      </w:divBdr>
                    </w:div>
                    <w:div w:id="1026100458">
                      <w:marLeft w:val="720"/>
                      <w:marRight w:val="0"/>
                      <w:marTop w:val="0"/>
                      <w:marBottom w:val="0"/>
                      <w:divBdr>
                        <w:top w:val="none" w:sz="0" w:space="0" w:color="auto"/>
                        <w:left w:val="none" w:sz="0" w:space="0" w:color="auto"/>
                        <w:bottom w:val="none" w:sz="0" w:space="0" w:color="auto"/>
                        <w:right w:val="none" w:sz="0" w:space="0" w:color="auto"/>
                      </w:divBdr>
                    </w:div>
                    <w:div w:id="1759212781">
                      <w:marLeft w:val="720"/>
                      <w:marRight w:val="0"/>
                      <w:marTop w:val="0"/>
                      <w:marBottom w:val="0"/>
                      <w:divBdr>
                        <w:top w:val="none" w:sz="0" w:space="0" w:color="auto"/>
                        <w:left w:val="none" w:sz="0" w:space="0" w:color="auto"/>
                        <w:bottom w:val="none" w:sz="0" w:space="0" w:color="auto"/>
                        <w:right w:val="none" w:sz="0" w:space="0" w:color="auto"/>
                      </w:divBdr>
                    </w:div>
                    <w:div w:id="1589730421">
                      <w:marLeft w:val="360"/>
                      <w:marRight w:val="0"/>
                      <w:marTop w:val="0"/>
                      <w:marBottom w:val="0"/>
                      <w:divBdr>
                        <w:top w:val="none" w:sz="0" w:space="0" w:color="auto"/>
                        <w:left w:val="none" w:sz="0" w:space="0" w:color="auto"/>
                        <w:bottom w:val="none" w:sz="0" w:space="0" w:color="auto"/>
                        <w:right w:val="none" w:sz="0" w:space="0" w:color="auto"/>
                      </w:divBdr>
                    </w:div>
                    <w:div w:id="503277477">
                      <w:marLeft w:val="360"/>
                      <w:marRight w:val="0"/>
                      <w:marTop w:val="0"/>
                      <w:marBottom w:val="0"/>
                      <w:divBdr>
                        <w:top w:val="none" w:sz="0" w:space="0" w:color="auto"/>
                        <w:left w:val="none" w:sz="0" w:space="0" w:color="auto"/>
                        <w:bottom w:val="none" w:sz="0" w:space="0" w:color="auto"/>
                        <w:right w:val="none" w:sz="0" w:space="0" w:color="auto"/>
                      </w:divBdr>
                    </w:div>
                    <w:div w:id="1492019266">
                      <w:marLeft w:val="360"/>
                      <w:marRight w:val="0"/>
                      <w:marTop w:val="0"/>
                      <w:marBottom w:val="0"/>
                      <w:divBdr>
                        <w:top w:val="none" w:sz="0" w:space="0" w:color="auto"/>
                        <w:left w:val="none" w:sz="0" w:space="0" w:color="auto"/>
                        <w:bottom w:val="none" w:sz="0" w:space="0" w:color="auto"/>
                        <w:right w:val="none" w:sz="0" w:space="0" w:color="auto"/>
                      </w:divBdr>
                    </w:div>
                    <w:div w:id="1391461118">
                      <w:marLeft w:val="360"/>
                      <w:marRight w:val="0"/>
                      <w:marTop w:val="0"/>
                      <w:marBottom w:val="0"/>
                      <w:divBdr>
                        <w:top w:val="none" w:sz="0" w:space="0" w:color="auto"/>
                        <w:left w:val="none" w:sz="0" w:space="0" w:color="auto"/>
                        <w:bottom w:val="none" w:sz="0" w:space="0" w:color="auto"/>
                        <w:right w:val="none" w:sz="0" w:space="0" w:color="auto"/>
                      </w:divBdr>
                    </w:div>
                    <w:div w:id="1336034416">
                      <w:marLeft w:val="360"/>
                      <w:marRight w:val="0"/>
                      <w:marTop w:val="0"/>
                      <w:marBottom w:val="0"/>
                      <w:divBdr>
                        <w:top w:val="none" w:sz="0" w:space="0" w:color="auto"/>
                        <w:left w:val="none" w:sz="0" w:space="0" w:color="auto"/>
                        <w:bottom w:val="none" w:sz="0" w:space="0" w:color="auto"/>
                        <w:right w:val="none" w:sz="0" w:space="0" w:color="auto"/>
                      </w:divBdr>
                    </w:div>
                    <w:div w:id="270357316">
                      <w:marLeft w:val="360"/>
                      <w:marRight w:val="0"/>
                      <w:marTop w:val="0"/>
                      <w:marBottom w:val="0"/>
                      <w:divBdr>
                        <w:top w:val="none" w:sz="0" w:space="0" w:color="auto"/>
                        <w:left w:val="none" w:sz="0" w:space="0" w:color="auto"/>
                        <w:bottom w:val="none" w:sz="0" w:space="0" w:color="auto"/>
                        <w:right w:val="none" w:sz="0" w:space="0" w:color="auto"/>
                      </w:divBdr>
                    </w:div>
                    <w:div w:id="2118408127">
                      <w:marLeft w:val="360"/>
                      <w:marRight w:val="0"/>
                      <w:marTop w:val="0"/>
                      <w:marBottom w:val="0"/>
                      <w:divBdr>
                        <w:top w:val="none" w:sz="0" w:space="0" w:color="auto"/>
                        <w:left w:val="none" w:sz="0" w:space="0" w:color="auto"/>
                        <w:bottom w:val="none" w:sz="0" w:space="0" w:color="auto"/>
                        <w:right w:val="none" w:sz="0" w:space="0" w:color="auto"/>
                      </w:divBdr>
                    </w:div>
                    <w:div w:id="1404834314">
                      <w:marLeft w:val="561"/>
                      <w:marRight w:val="0"/>
                      <w:marTop w:val="0"/>
                      <w:marBottom w:val="0"/>
                      <w:divBdr>
                        <w:top w:val="none" w:sz="0" w:space="0" w:color="auto"/>
                        <w:left w:val="none" w:sz="0" w:space="0" w:color="auto"/>
                        <w:bottom w:val="none" w:sz="0" w:space="0" w:color="auto"/>
                        <w:right w:val="none" w:sz="0" w:space="0" w:color="auto"/>
                      </w:divBdr>
                    </w:div>
                    <w:div w:id="159201753">
                      <w:marLeft w:val="720"/>
                      <w:marRight w:val="0"/>
                      <w:marTop w:val="0"/>
                      <w:marBottom w:val="0"/>
                      <w:divBdr>
                        <w:top w:val="none" w:sz="0" w:space="0" w:color="auto"/>
                        <w:left w:val="none" w:sz="0" w:space="0" w:color="auto"/>
                        <w:bottom w:val="none" w:sz="0" w:space="0" w:color="auto"/>
                        <w:right w:val="none" w:sz="0" w:space="0" w:color="auto"/>
                      </w:divBdr>
                    </w:div>
                    <w:div w:id="1504586187">
                      <w:marLeft w:val="561"/>
                      <w:marRight w:val="0"/>
                      <w:marTop w:val="0"/>
                      <w:marBottom w:val="0"/>
                      <w:divBdr>
                        <w:top w:val="none" w:sz="0" w:space="0" w:color="auto"/>
                        <w:left w:val="none" w:sz="0" w:space="0" w:color="auto"/>
                        <w:bottom w:val="none" w:sz="0" w:space="0" w:color="auto"/>
                        <w:right w:val="none" w:sz="0" w:space="0" w:color="auto"/>
                      </w:divBdr>
                    </w:div>
                    <w:div w:id="1555653793">
                      <w:marLeft w:val="561"/>
                      <w:marRight w:val="0"/>
                      <w:marTop w:val="0"/>
                      <w:marBottom w:val="0"/>
                      <w:divBdr>
                        <w:top w:val="none" w:sz="0" w:space="0" w:color="auto"/>
                        <w:left w:val="none" w:sz="0" w:space="0" w:color="auto"/>
                        <w:bottom w:val="none" w:sz="0" w:space="0" w:color="auto"/>
                        <w:right w:val="none" w:sz="0" w:space="0" w:color="auto"/>
                      </w:divBdr>
                    </w:div>
                    <w:div w:id="641926539">
                      <w:marLeft w:val="561"/>
                      <w:marRight w:val="0"/>
                      <w:marTop w:val="0"/>
                      <w:marBottom w:val="0"/>
                      <w:divBdr>
                        <w:top w:val="none" w:sz="0" w:space="0" w:color="auto"/>
                        <w:left w:val="none" w:sz="0" w:space="0" w:color="auto"/>
                        <w:bottom w:val="none" w:sz="0" w:space="0" w:color="auto"/>
                        <w:right w:val="none" w:sz="0" w:space="0" w:color="auto"/>
                      </w:divBdr>
                    </w:div>
                    <w:div w:id="716978694">
                      <w:marLeft w:val="561"/>
                      <w:marRight w:val="0"/>
                      <w:marTop w:val="0"/>
                      <w:marBottom w:val="0"/>
                      <w:divBdr>
                        <w:top w:val="none" w:sz="0" w:space="0" w:color="auto"/>
                        <w:left w:val="none" w:sz="0" w:space="0" w:color="auto"/>
                        <w:bottom w:val="none" w:sz="0" w:space="0" w:color="auto"/>
                        <w:right w:val="none" w:sz="0" w:space="0" w:color="auto"/>
                      </w:divBdr>
                    </w:div>
                    <w:div w:id="245918260">
                      <w:marLeft w:val="0"/>
                      <w:marRight w:val="0"/>
                      <w:marTop w:val="0"/>
                      <w:marBottom w:val="0"/>
                      <w:divBdr>
                        <w:top w:val="none" w:sz="0" w:space="0" w:color="auto"/>
                        <w:left w:val="none" w:sz="0" w:space="0" w:color="auto"/>
                        <w:bottom w:val="none" w:sz="0" w:space="0" w:color="auto"/>
                        <w:right w:val="none" w:sz="0" w:space="0" w:color="auto"/>
                      </w:divBdr>
                    </w:div>
                  </w:divsChild>
                </w:div>
                <w:div w:id="1099373543">
                  <w:marLeft w:val="0"/>
                  <w:marRight w:val="0"/>
                  <w:marTop w:val="0"/>
                  <w:marBottom w:val="0"/>
                  <w:divBdr>
                    <w:top w:val="none" w:sz="0" w:space="0" w:color="auto"/>
                    <w:left w:val="none" w:sz="0" w:space="0" w:color="auto"/>
                    <w:bottom w:val="none" w:sz="0" w:space="0" w:color="auto"/>
                    <w:right w:val="none" w:sz="0" w:space="0" w:color="auto"/>
                  </w:divBdr>
                </w:div>
                <w:div w:id="1893734407">
                  <w:marLeft w:val="0"/>
                  <w:marRight w:val="0"/>
                  <w:marTop w:val="0"/>
                  <w:marBottom w:val="0"/>
                  <w:divBdr>
                    <w:top w:val="none" w:sz="0" w:space="0" w:color="auto"/>
                    <w:left w:val="none" w:sz="0" w:space="0" w:color="auto"/>
                    <w:bottom w:val="none" w:sz="0" w:space="0" w:color="auto"/>
                    <w:right w:val="none" w:sz="0" w:space="0" w:color="auto"/>
                  </w:divBdr>
                </w:div>
                <w:div w:id="1292057200">
                  <w:marLeft w:val="0"/>
                  <w:marRight w:val="0"/>
                  <w:marTop w:val="0"/>
                  <w:marBottom w:val="0"/>
                  <w:divBdr>
                    <w:top w:val="none" w:sz="0" w:space="0" w:color="auto"/>
                    <w:left w:val="none" w:sz="0" w:space="0" w:color="auto"/>
                    <w:bottom w:val="none" w:sz="0" w:space="0" w:color="auto"/>
                    <w:right w:val="none" w:sz="0" w:space="0" w:color="auto"/>
                  </w:divBdr>
                </w:div>
                <w:div w:id="2049064881">
                  <w:marLeft w:val="0"/>
                  <w:marRight w:val="0"/>
                  <w:marTop w:val="0"/>
                  <w:marBottom w:val="0"/>
                  <w:divBdr>
                    <w:top w:val="none" w:sz="0" w:space="0" w:color="auto"/>
                    <w:left w:val="none" w:sz="0" w:space="0" w:color="auto"/>
                    <w:bottom w:val="none" w:sz="0" w:space="0" w:color="auto"/>
                    <w:right w:val="none" w:sz="0" w:space="0" w:color="auto"/>
                  </w:divBdr>
                </w:div>
                <w:div w:id="231084958">
                  <w:marLeft w:val="0"/>
                  <w:marRight w:val="0"/>
                  <w:marTop w:val="0"/>
                  <w:marBottom w:val="0"/>
                  <w:divBdr>
                    <w:top w:val="none" w:sz="0" w:space="0" w:color="auto"/>
                    <w:left w:val="none" w:sz="0" w:space="0" w:color="auto"/>
                    <w:bottom w:val="none" w:sz="0" w:space="0" w:color="auto"/>
                    <w:right w:val="none" w:sz="0" w:space="0" w:color="auto"/>
                  </w:divBdr>
                </w:div>
                <w:div w:id="396244461">
                  <w:marLeft w:val="705"/>
                  <w:marRight w:val="0"/>
                  <w:marTop w:val="0"/>
                  <w:marBottom w:val="0"/>
                  <w:divBdr>
                    <w:top w:val="none" w:sz="0" w:space="0" w:color="auto"/>
                    <w:left w:val="none" w:sz="0" w:space="0" w:color="auto"/>
                    <w:bottom w:val="none" w:sz="0" w:space="0" w:color="auto"/>
                    <w:right w:val="none" w:sz="0" w:space="0" w:color="auto"/>
                  </w:divBdr>
                </w:div>
                <w:div w:id="1342127739">
                  <w:marLeft w:val="705"/>
                  <w:marRight w:val="0"/>
                  <w:marTop w:val="120"/>
                  <w:marBottom w:val="0"/>
                  <w:divBdr>
                    <w:top w:val="none" w:sz="0" w:space="0" w:color="auto"/>
                    <w:left w:val="none" w:sz="0" w:space="0" w:color="auto"/>
                    <w:bottom w:val="none" w:sz="0" w:space="0" w:color="auto"/>
                    <w:right w:val="none" w:sz="0" w:space="0" w:color="auto"/>
                  </w:divBdr>
                </w:div>
                <w:div w:id="426971206">
                  <w:marLeft w:val="705"/>
                  <w:marRight w:val="0"/>
                  <w:marTop w:val="120"/>
                  <w:marBottom w:val="0"/>
                  <w:divBdr>
                    <w:top w:val="none" w:sz="0" w:space="0" w:color="auto"/>
                    <w:left w:val="none" w:sz="0" w:space="0" w:color="auto"/>
                    <w:bottom w:val="none" w:sz="0" w:space="0" w:color="auto"/>
                    <w:right w:val="none" w:sz="0" w:space="0" w:color="auto"/>
                  </w:divBdr>
                </w:div>
                <w:div w:id="1381435756">
                  <w:marLeft w:val="705"/>
                  <w:marRight w:val="0"/>
                  <w:marTop w:val="120"/>
                  <w:marBottom w:val="0"/>
                  <w:divBdr>
                    <w:top w:val="none" w:sz="0" w:space="0" w:color="auto"/>
                    <w:left w:val="none" w:sz="0" w:space="0" w:color="auto"/>
                    <w:bottom w:val="none" w:sz="0" w:space="0" w:color="auto"/>
                    <w:right w:val="none" w:sz="0" w:space="0" w:color="auto"/>
                  </w:divBdr>
                </w:div>
                <w:div w:id="1824808299">
                  <w:marLeft w:val="748"/>
                  <w:marRight w:val="0"/>
                  <w:marTop w:val="120"/>
                  <w:marBottom w:val="0"/>
                  <w:divBdr>
                    <w:top w:val="none" w:sz="0" w:space="0" w:color="auto"/>
                    <w:left w:val="none" w:sz="0" w:space="0" w:color="auto"/>
                    <w:bottom w:val="none" w:sz="0" w:space="0" w:color="auto"/>
                    <w:right w:val="none" w:sz="0" w:space="0" w:color="auto"/>
                  </w:divBdr>
                </w:div>
                <w:div w:id="1809005941">
                  <w:marLeft w:val="748"/>
                  <w:marRight w:val="0"/>
                  <w:marTop w:val="120"/>
                  <w:marBottom w:val="0"/>
                  <w:divBdr>
                    <w:top w:val="none" w:sz="0" w:space="0" w:color="auto"/>
                    <w:left w:val="none" w:sz="0" w:space="0" w:color="auto"/>
                    <w:bottom w:val="none" w:sz="0" w:space="0" w:color="auto"/>
                    <w:right w:val="none" w:sz="0" w:space="0" w:color="auto"/>
                  </w:divBdr>
                </w:div>
                <w:div w:id="1422024874">
                  <w:marLeft w:val="748"/>
                  <w:marRight w:val="0"/>
                  <w:marTop w:val="0"/>
                  <w:marBottom w:val="0"/>
                  <w:divBdr>
                    <w:top w:val="none" w:sz="0" w:space="0" w:color="auto"/>
                    <w:left w:val="none" w:sz="0" w:space="0" w:color="auto"/>
                    <w:bottom w:val="none" w:sz="0" w:space="0" w:color="auto"/>
                    <w:right w:val="none" w:sz="0" w:space="0" w:color="auto"/>
                  </w:divBdr>
                </w:div>
                <w:div w:id="1896551405">
                  <w:marLeft w:val="1410"/>
                  <w:marRight w:val="0"/>
                  <w:marTop w:val="120"/>
                  <w:marBottom w:val="0"/>
                  <w:divBdr>
                    <w:top w:val="none" w:sz="0" w:space="0" w:color="auto"/>
                    <w:left w:val="none" w:sz="0" w:space="0" w:color="auto"/>
                    <w:bottom w:val="none" w:sz="0" w:space="0" w:color="auto"/>
                    <w:right w:val="none" w:sz="0" w:space="0" w:color="auto"/>
                  </w:divBdr>
                </w:div>
                <w:div w:id="153645726">
                  <w:marLeft w:val="360"/>
                  <w:marRight w:val="0"/>
                  <w:marTop w:val="0"/>
                  <w:marBottom w:val="0"/>
                  <w:divBdr>
                    <w:top w:val="none" w:sz="0" w:space="0" w:color="auto"/>
                    <w:left w:val="none" w:sz="0" w:space="0" w:color="auto"/>
                    <w:bottom w:val="none" w:sz="0" w:space="0" w:color="auto"/>
                    <w:right w:val="none" w:sz="0" w:space="0" w:color="auto"/>
                  </w:divBdr>
                </w:div>
                <w:div w:id="971905050">
                  <w:marLeft w:val="703"/>
                  <w:marRight w:val="0"/>
                  <w:marTop w:val="0"/>
                  <w:marBottom w:val="0"/>
                  <w:divBdr>
                    <w:top w:val="none" w:sz="0" w:space="0" w:color="auto"/>
                    <w:left w:val="none" w:sz="0" w:space="0" w:color="auto"/>
                    <w:bottom w:val="none" w:sz="0" w:space="0" w:color="auto"/>
                    <w:right w:val="none" w:sz="0" w:space="0" w:color="auto"/>
                  </w:divBdr>
                </w:div>
                <w:div w:id="465775652">
                  <w:marLeft w:val="0"/>
                  <w:marRight w:val="0"/>
                  <w:marTop w:val="0"/>
                  <w:marBottom w:val="0"/>
                  <w:divBdr>
                    <w:top w:val="none" w:sz="0" w:space="0" w:color="auto"/>
                    <w:left w:val="none" w:sz="0" w:space="0" w:color="auto"/>
                    <w:bottom w:val="none" w:sz="0" w:space="0" w:color="auto"/>
                    <w:right w:val="none" w:sz="0" w:space="0" w:color="auto"/>
                  </w:divBdr>
                </w:div>
                <w:div w:id="2078094290">
                  <w:marLeft w:val="0"/>
                  <w:marRight w:val="0"/>
                  <w:marTop w:val="0"/>
                  <w:marBottom w:val="0"/>
                  <w:divBdr>
                    <w:top w:val="none" w:sz="0" w:space="0" w:color="auto"/>
                    <w:left w:val="none" w:sz="0" w:space="0" w:color="auto"/>
                    <w:bottom w:val="none" w:sz="0" w:space="0" w:color="auto"/>
                    <w:right w:val="none" w:sz="0" w:space="0" w:color="auto"/>
                  </w:divBdr>
                </w:div>
                <w:div w:id="254940437">
                  <w:marLeft w:val="0"/>
                  <w:marRight w:val="0"/>
                  <w:marTop w:val="0"/>
                  <w:marBottom w:val="0"/>
                  <w:divBdr>
                    <w:top w:val="none" w:sz="0" w:space="0" w:color="auto"/>
                    <w:left w:val="none" w:sz="0" w:space="0" w:color="auto"/>
                    <w:bottom w:val="none" w:sz="0" w:space="0" w:color="auto"/>
                    <w:right w:val="none" w:sz="0" w:space="0" w:color="auto"/>
                  </w:divBdr>
                </w:div>
                <w:div w:id="1142312266">
                  <w:marLeft w:val="708"/>
                  <w:marRight w:val="0"/>
                  <w:marTop w:val="0"/>
                  <w:marBottom w:val="0"/>
                  <w:divBdr>
                    <w:top w:val="none" w:sz="0" w:space="0" w:color="auto"/>
                    <w:left w:val="none" w:sz="0" w:space="0" w:color="auto"/>
                    <w:bottom w:val="none" w:sz="0" w:space="0" w:color="auto"/>
                    <w:right w:val="none" w:sz="0" w:space="0" w:color="auto"/>
                  </w:divBdr>
                </w:div>
                <w:div w:id="715592842">
                  <w:marLeft w:val="0"/>
                  <w:marRight w:val="0"/>
                  <w:marTop w:val="0"/>
                  <w:marBottom w:val="0"/>
                  <w:divBdr>
                    <w:top w:val="none" w:sz="0" w:space="0" w:color="auto"/>
                    <w:left w:val="none" w:sz="0" w:space="0" w:color="auto"/>
                    <w:bottom w:val="none" w:sz="0" w:space="0" w:color="auto"/>
                    <w:right w:val="none" w:sz="0" w:space="0" w:color="auto"/>
                  </w:divBdr>
                </w:div>
                <w:div w:id="181356106">
                  <w:marLeft w:val="0"/>
                  <w:marRight w:val="0"/>
                  <w:marTop w:val="0"/>
                  <w:marBottom w:val="0"/>
                  <w:divBdr>
                    <w:top w:val="none" w:sz="0" w:space="0" w:color="auto"/>
                    <w:left w:val="none" w:sz="0" w:space="0" w:color="auto"/>
                    <w:bottom w:val="none" w:sz="0" w:space="0" w:color="auto"/>
                    <w:right w:val="none" w:sz="0" w:space="0" w:color="auto"/>
                  </w:divBdr>
                </w:div>
                <w:div w:id="430397181">
                  <w:marLeft w:val="1440"/>
                  <w:marRight w:val="0"/>
                  <w:marTop w:val="0"/>
                  <w:marBottom w:val="0"/>
                  <w:divBdr>
                    <w:top w:val="none" w:sz="0" w:space="0" w:color="auto"/>
                    <w:left w:val="none" w:sz="0" w:space="0" w:color="auto"/>
                    <w:bottom w:val="none" w:sz="0" w:space="0" w:color="auto"/>
                    <w:right w:val="none" w:sz="0" w:space="0" w:color="auto"/>
                  </w:divBdr>
                </w:div>
                <w:div w:id="1323850703">
                  <w:marLeft w:val="1440"/>
                  <w:marRight w:val="0"/>
                  <w:marTop w:val="0"/>
                  <w:marBottom w:val="0"/>
                  <w:divBdr>
                    <w:top w:val="none" w:sz="0" w:space="0" w:color="auto"/>
                    <w:left w:val="none" w:sz="0" w:space="0" w:color="auto"/>
                    <w:bottom w:val="none" w:sz="0" w:space="0" w:color="auto"/>
                    <w:right w:val="none" w:sz="0" w:space="0" w:color="auto"/>
                  </w:divBdr>
                </w:div>
                <w:div w:id="978075185">
                  <w:marLeft w:val="1440"/>
                  <w:marRight w:val="0"/>
                  <w:marTop w:val="0"/>
                  <w:marBottom w:val="0"/>
                  <w:divBdr>
                    <w:top w:val="none" w:sz="0" w:space="0" w:color="auto"/>
                    <w:left w:val="none" w:sz="0" w:space="0" w:color="auto"/>
                    <w:bottom w:val="none" w:sz="0" w:space="0" w:color="auto"/>
                    <w:right w:val="none" w:sz="0" w:space="0" w:color="auto"/>
                  </w:divBdr>
                </w:div>
                <w:div w:id="1834183025">
                  <w:marLeft w:val="1440"/>
                  <w:marRight w:val="0"/>
                  <w:marTop w:val="0"/>
                  <w:marBottom w:val="0"/>
                  <w:divBdr>
                    <w:top w:val="none" w:sz="0" w:space="0" w:color="auto"/>
                    <w:left w:val="none" w:sz="0" w:space="0" w:color="auto"/>
                    <w:bottom w:val="none" w:sz="0" w:space="0" w:color="auto"/>
                    <w:right w:val="none" w:sz="0" w:space="0" w:color="auto"/>
                  </w:divBdr>
                </w:div>
                <w:div w:id="732241715">
                  <w:marLeft w:val="1440"/>
                  <w:marRight w:val="0"/>
                  <w:marTop w:val="0"/>
                  <w:marBottom w:val="0"/>
                  <w:divBdr>
                    <w:top w:val="none" w:sz="0" w:space="0" w:color="auto"/>
                    <w:left w:val="none" w:sz="0" w:space="0" w:color="auto"/>
                    <w:bottom w:val="none" w:sz="0" w:space="0" w:color="auto"/>
                    <w:right w:val="none" w:sz="0" w:space="0" w:color="auto"/>
                  </w:divBdr>
                </w:div>
                <w:div w:id="2142266942">
                  <w:marLeft w:val="1440"/>
                  <w:marRight w:val="0"/>
                  <w:marTop w:val="0"/>
                  <w:marBottom w:val="0"/>
                  <w:divBdr>
                    <w:top w:val="none" w:sz="0" w:space="0" w:color="auto"/>
                    <w:left w:val="none" w:sz="0" w:space="0" w:color="auto"/>
                    <w:bottom w:val="none" w:sz="0" w:space="0" w:color="auto"/>
                    <w:right w:val="none" w:sz="0" w:space="0" w:color="auto"/>
                  </w:divBdr>
                </w:div>
                <w:div w:id="2002393354">
                  <w:marLeft w:val="1440"/>
                  <w:marRight w:val="0"/>
                  <w:marTop w:val="0"/>
                  <w:marBottom w:val="0"/>
                  <w:divBdr>
                    <w:top w:val="none" w:sz="0" w:space="0" w:color="auto"/>
                    <w:left w:val="none" w:sz="0" w:space="0" w:color="auto"/>
                    <w:bottom w:val="none" w:sz="0" w:space="0" w:color="auto"/>
                    <w:right w:val="none" w:sz="0" w:space="0" w:color="auto"/>
                  </w:divBdr>
                </w:div>
                <w:div w:id="583031008">
                  <w:marLeft w:val="1440"/>
                  <w:marRight w:val="0"/>
                  <w:marTop w:val="0"/>
                  <w:marBottom w:val="0"/>
                  <w:divBdr>
                    <w:top w:val="none" w:sz="0" w:space="0" w:color="auto"/>
                    <w:left w:val="none" w:sz="0" w:space="0" w:color="auto"/>
                    <w:bottom w:val="none" w:sz="0" w:space="0" w:color="auto"/>
                    <w:right w:val="none" w:sz="0" w:space="0" w:color="auto"/>
                  </w:divBdr>
                </w:div>
                <w:div w:id="630596410">
                  <w:marLeft w:val="1440"/>
                  <w:marRight w:val="0"/>
                  <w:marTop w:val="0"/>
                  <w:marBottom w:val="0"/>
                  <w:divBdr>
                    <w:top w:val="none" w:sz="0" w:space="0" w:color="auto"/>
                    <w:left w:val="none" w:sz="0" w:space="0" w:color="auto"/>
                    <w:bottom w:val="none" w:sz="0" w:space="0" w:color="auto"/>
                    <w:right w:val="none" w:sz="0" w:space="0" w:color="auto"/>
                  </w:divBdr>
                </w:div>
                <w:div w:id="1847011293">
                  <w:marLeft w:val="1440"/>
                  <w:marRight w:val="0"/>
                  <w:marTop w:val="0"/>
                  <w:marBottom w:val="0"/>
                  <w:divBdr>
                    <w:top w:val="none" w:sz="0" w:space="0" w:color="auto"/>
                    <w:left w:val="none" w:sz="0" w:space="0" w:color="auto"/>
                    <w:bottom w:val="none" w:sz="0" w:space="0" w:color="auto"/>
                    <w:right w:val="none" w:sz="0" w:space="0" w:color="auto"/>
                  </w:divBdr>
                </w:div>
                <w:div w:id="1832215453">
                  <w:marLeft w:val="1440"/>
                  <w:marRight w:val="0"/>
                  <w:marTop w:val="0"/>
                  <w:marBottom w:val="0"/>
                  <w:divBdr>
                    <w:top w:val="none" w:sz="0" w:space="0" w:color="auto"/>
                    <w:left w:val="none" w:sz="0" w:space="0" w:color="auto"/>
                    <w:bottom w:val="none" w:sz="0" w:space="0" w:color="auto"/>
                    <w:right w:val="none" w:sz="0" w:space="0" w:color="auto"/>
                  </w:divBdr>
                </w:div>
                <w:div w:id="629477506">
                  <w:marLeft w:val="1440"/>
                  <w:marRight w:val="0"/>
                  <w:marTop w:val="0"/>
                  <w:marBottom w:val="0"/>
                  <w:divBdr>
                    <w:top w:val="none" w:sz="0" w:space="0" w:color="auto"/>
                    <w:left w:val="none" w:sz="0" w:space="0" w:color="auto"/>
                    <w:bottom w:val="none" w:sz="0" w:space="0" w:color="auto"/>
                    <w:right w:val="none" w:sz="0" w:space="0" w:color="auto"/>
                  </w:divBdr>
                </w:div>
                <w:div w:id="1570194848">
                  <w:marLeft w:val="1440"/>
                  <w:marRight w:val="0"/>
                  <w:marTop w:val="0"/>
                  <w:marBottom w:val="0"/>
                  <w:divBdr>
                    <w:top w:val="none" w:sz="0" w:space="0" w:color="auto"/>
                    <w:left w:val="none" w:sz="0" w:space="0" w:color="auto"/>
                    <w:bottom w:val="none" w:sz="0" w:space="0" w:color="auto"/>
                    <w:right w:val="none" w:sz="0" w:space="0" w:color="auto"/>
                  </w:divBdr>
                </w:div>
                <w:div w:id="682124942">
                  <w:marLeft w:val="1440"/>
                  <w:marRight w:val="0"/>
                  <w:marTop w:val="0"/>
                  <w:marBottom w:val="0"/>
                  <w:divBdr>
                    <w:top w:val="none" w:sz="0" w:space="0" w:color="auto"/>
                    <w:left w:val="none" w:sz="0" w:space="0" w:color="auto"/>
                    <w:bottom w:val="none" w:sz="0" w:space="0" w:color="auto"/>
                    <w:right w:val="none" w:sz="0" w:space="0" w:color="auto"/>
                  </w:divBdr>
                </w:div>
                <w:div w:id="1950693769">
                  <w:marLeft w:val="1440"/>
                  <w:marRight w:val="0"/>
                  <w:marTop w:val="0"/>
                  <w:marBottom w:val="0"/>
                  <w:divBdr>
                    <w:top w:val="none" w:sz="0" w:space="0" w:color="auto"/>
                    <w:left w:val="none" w:sz="0" w:space="0" w:color="auto"/>
                    <w:bottom w:val="none" w:sz="0" w:space="0" w:color="auto"/>
                    <w:right w:val="none" w:sz="0" w:space="0" w:color="auto"/>
                  </w:divBdr>
                </w:div>
                <w:div w:id="1533683823">
                  <w:marLeft w:val="1440"/>
                  <w:marRight w:val="0"/>
                  <w:marTop w:val="0"/>
                  <w:marBottom w:val="0"/>
                  <w:divBdr>
                    <w:top w:val="none" w:sz="0" w:space="0" w:color="auto"/>
                    <w:left w:val="none" w:sz="0" w:space="0" w:color="auto"/>
                    <w:bottom w:val="none" w:sz="0" w:space="0" w:color="auto"/>
                    <w:right w:val="none" w:sz="0" w:space="0" w:color="auto"/>
                  </w:divBdr>
                </w:div>
                <w:div w:id="805507375">
                  <w:marLeft w:val="1440"/>
                  <w:marRight w:val="0"/>
                  <w:marTop w:val="0"/>
                  <w:marBottom w:val="0"/>
                  <w:divBdr>
                    <w:top w:val="none" w:sz="0" w:space="0" w:color="auto"/>
                    <w:left w:val="none" w:sz="0" w:space="0" w:color="auto"/>
                    <w:bottom w:val="none" w:sz="0" w:space="0" w:color="auto"/>
                    <w:right w:val="none" w:sz="0" w:space="0" w:color="auto"/>
                  </w:divBdr>
                </w:div>
                <w:div w:id="1378160477">
                  <w:marLeft w:val="1440"/>
                  <w:marRight w:val="0"/>
                  <w:marTop w:val="0"/>
                  <w:marBottom w:val="0"/>
                  <w:divBdr>
                    <w:top w:val="none" w:sz="0" w:space="0" w:color="auto"/>
                    <w:left w:val="none" w:sz="0" w:space="0" w:color="auto"/>
                    <w:bottom w:val="none" w:sz="0" w:space="0" w:color="auto"/>
                    <w:right w:val="none" w:sz="0" w:space="0" w:color="auto"/>
                  </w:divBdr>
                </w:div>
                <w:div w:id="2078162946">
                  <w:marLeft w:val="1440"/>
                  <w:marRight w:val="0"/>
                  <w:marTop w:val="0"/>
                  <w:marBottom w:val="0"/>
                  <w:divBdr>
                    <w:top w:val="none" w:sz="0" w:space="0" w:color="auto"/>
                    <w:left w:val="none" w:sz="0" w:space="0" w:color="auto"/>
                    <w:bottom w:val="none" w:sz="0" w:space="0" w:color="auto"/>
                    <w:right w:val="none" w:sz="0" w:space="0" w:color="auto"/>
                  </w:divBdr>
                </w:div>
                <w:div w:id="375206000">
                  <w:marLeft w:val="1440"/>
                  <w:marRight w:val="0"/>
                  <w:marTop w:val="0"/>
                  <w:marBottom w:val="0"/>
                  <w:divBdr>
                    <w:top w:val="none" w:sz="0" w:space="0" w:color="auto"/>
                    <w:left w:val="none" w:sz="0" w:space="0" w:color="auto"/>
                    <w:bottom w:val="none" w:sz="0" w:space="0" w:color="auto"/>
                    <w:right w:val="none" w:sz="0" w:space="0" w:color="auto"/>
                  </w:divBdr>
                </w:div>
                <w:div w:id="1609660157">
                  <w:marLeft w:val="1440"/>
                  <w:marRight w:val="0"/>
                  <w:marTop w:val="0"/>
                  <w:marBottom w:val="0"/>
                  <w:divBdr>
                    <w:top w:val="none" w:sz="0" w:space="0" w:color="auto"/>
                    <w:left w:val="none" w:sz="0" w:space="0" w:color="auto"/>
                    <w:bottom w:val="none" w:sz="0" w:space="0" w:color="auto"/>
                    <w:right w:val="none" w:sz="0" w:space="0" w:color="auto"/>
                  </w:divBdr>
                </w:div>
                <w:div w:id="2098864953">
                  <w:marLeft w:val="0"/>
                  <w:marRight w:val="0"/>
                  <w:marTop w:val="0"/>
                  <w:marBottom w:val="0"/>
                  <w:divBdr>
                    <w:top w:val="none" w:sz="0" w:space="0" w:color="auto"/>
                    <w:left w:val="none" w:sz="0" w:space="0" w:color="auto"/>
                    <w:bottom w:val="none" w:sz="0" w:space="0" w:color="auto"/>
                    <w:right w:val="none" w:sz="0" w:space="0" w:color="auto"/>
                  </w:divBdr>
                </w:div>
                <w:div w:id="1656109062">
                  <w:marLeft w:val="0"/>
                  <w:marRight w:val="0"/>
                  <w:marTop w:val="0"/>
                  <w:marBottom w:val="0"/>
                  <w:divBdr>
                    <w:top w:val="none" w:sz="0" w:space="0" w:color="auto"/>
                    <w:left w:val="none" w:sz="0" w:space="0" w:color="auto"/>
                    <w:bottom w:val="none" w:sz="0" w:space="0" w:color="auto"/>
                    <w:right w:val="none" w:sz="0" w:space="0" w:color="auto"/>
                  </w:divBdr>
                </w:div>
                <w:div w:id="1469980189">
                  <w:marLeft w:val="0"/>
                  <w:marRight w:val="0"/>
                  <w:marTop w:val="0"/>
                  <w:marBottom w:val="0"/>
                  <w:divBdr>
                    <w:top w:val="none" w:sz="0" w:space="0" w:color="auto"/>
                    <w:left w:val="none" w:sz="0" w:space="0" w:color="auto"/>
                    <w:bottom w:val="none" w:sz="0" w:space="0" w:color="auto"/>
                    <w:right w:val="none" w:sz="0" w:space="0" w:color="auto"/>
                  </w:divBdr>
                </w:div>
                <w:div w:id="1541284844">
                  <w:marLeft w:val="0"/>
                  <w:marRight w:val="0"/>
                  <w:marTop w:val="0"/>
                  <w:marBottom w:val="0"/>
                  <w:divBdr>
                    <w:top w:val="none" w:sz="0" w:space="0" w:color="auto"/>
                    <w:left w:val="none" w:sz="0" w:space="0" w:color="auto"/>
                    <w:bottom w:val="none" w:sz="0" w:space="0" w:color="auto"/>
                    <w:right w:val="none" w:sz="0" w:space="0" w:color="auto"/>
                  </w:divBdr>
                </w:div>
                <w:div w:id="954216514">
                  <w:marLeft w:val="0"/>
                  <w:marRight w:val="0"/>
                  <w:marTop w:val="0"/>
                  <w:marBottom w:val="0"/>
                  <w:divBdr>
                    <w:top w:val="none" w:sz="0" w:space="0" w:color="auto"/>
                    <w:left w:val="none" w:sz="0" w:space="0" w:color="auto"/>
                    <w:bottom w:val="none" w:sz="0" w:space="0" w:color="auto"/>
                    <w:right w:val="none" w:sz="0" w:space="0" w:color="auto"/>
                  </w:divBdr>
                </w:div>
                <w:div w:id="1862475348">
                  <w:marLeft w:val="0"/>
                  <w:marRight w:val="0"/>
                  <w:marTop w:val="0"/>
                  <w:marBottom w:val="0"/>
                  <w:divBdr>
                    <w:top w:val="none" w:sz="0" w:space="0" w:color="auto"/>
                    <w:left w:val="none" w:sz="0" w:space="0" w:color="auto"/>
                    <w:bottom w:val="none" w:sz="0" w:space="0" w:color="auto"/>
                    <w:right w:val="none" w:sz="0" w:space="0" w:color="auto"/>
                  </w:divBdr>
                </w:div>
                <w:div w:id="2069179894">
                  <w:marLeft w:val="0"/>
                  <w:marRight w:val="0"/>
                  <w:marTop w:val="0"/>
                  <w:marBottom w:val="0"/>
                  <w:divBdr>
                    <w:top w:val="none" w:sz="0" w:space="0" w:color="auto"/>
                    <w:left w:val="none" w:sz="0" w:space="0" w:color="auto"/>
                    <w:bottom w:val="none" w:sz="0" w:space="0" w:color="auto"/>
                    <w:right w:val="none" w:sz="0" w:space="0" w:color="auto"/>
                  </w:divBdr>
                </w:div>
                <w:div w:id="1109159625">
                  <w:marLeft w:val="0"/>
                  <w:marRight w:val="0"/>
                  <w:marTop w:val="0"/>
                  <w:marBottom w:val="0"/>
                  <w:divBdr>
                    <w:top w:val="none" w:sz="0" w:space="0" w:color="auto"/>
                    <w:left w:val="none" w:sz="0" w:space="0" w:color="auto"/>
                    <w:bottom w:val="none" w:sz="0" w:space="0" w:color="auto"/>
                    <w:right w:val="none" w:sz="0" w:space="0" w:color="auto"/>
                  </w:divBdr>
                </w:div>
                <w:div w:id="811950399">
                  <w:marLeft w:val="0"/>
                  <w:marRight w:val="0"/>
                  <w:marTop w:val="0"/>
                  <w:marBottom w:val="0"/>
                  <w:divBdr>
                    <w:top w:val="none" w:sz="0" w:space="0" w:color="auto"/>
                    <w:left w:val="none" w:sz="0" w:space="0" w:color="auto"/>
                    <w:bottom w:val="none" w:sz="0" w:space="0" w:color="auto"/>
                    <w:right w:val="none" w:sz="0" w:space="0" w:color="auto"/>
                  </w:divBdr>
                </w:div>
                <w:div w:id="1087459985">
                  <w:marLeft w:val="0"/>
                  <w:marRight w:val="0"/>
                  <w:marTop w:val="0"/>
                  <w:marBottom w:val="0"/>
                  <w:divBdr>
                    <w:top w:val="none" w:sz="0" w:space="0" w:color="auto"/>
                    <w:left w:val="none" w:sz="0" w:space="0" w:color="auto"/>
                    <w:bottom w:val="none" w:sz="0" w:space="0" w:color="auto"/>
                    <w:right w:val="none" w:sz="0" w:space="0" w:color="auto"/>
                  </w:divBdr>
                </w:div>
                <w:div w:id="622930145">
                  <w:marLeft w:val="0"/>
                  <w:marRight w:val="0"/>
                  <w:marTop w:val="0"/>
                  <w:marBottom w:val="0"/>
                  <w:divBdr>
                    <w:top w:val="none" w:sz="0" w:space="0" w:color="auto"/>
                    <w:left w:val="none" w:sz="0" w:space="0" w:color="auto"/>
                    <w:bottom w:val="none" w:sz="0" w:space="0" w:color="auto"/>
                    <w:right w:val="none" w:sz="0" w:space="0" w:color="auto"/>
                  </w:divBdr>
                </w:div>
                <w:div w:id="726681418">
                  <w:marLeft w:val="1440"/>
                  <w:marRight w:val="0"/>
                  <w:marTop w:val="0"/>
                  <w:marBottom w:val="0"/>
                  <w:divBdr>
                    <w:top w:val="none" w:sz="0" w:space="0" w:color="auto"/>
                    <w:left w:val="none" w:sz="0" w:space="0" w:color="auto"/>
                    <w:bottom w:val="none" w:sz="0" w:space="0" w:color="auto"/>
                    <w:right w:val="none" w:sz="0" w:space="0" w:color="auto"/>
                  </w:divBdr>
                </w:div>
                <w:div w:id="227811137">
                  <w:marLeft w:val="1440"/>
                  <w:marRight w:val="0"/>
                  <w:marTop w:val="0"/>
                  <w:marBottom w:val="0"/>
                  <w:divBdr>
                    <w:top w:val="none" w:sz="0" w:space="0" w:color="auto"/>
                    <w:left w:val="none" w:sz="0" w:space="0" w:color="auto"/>
                    <w:bottom w:val="none" w:sz="0" w:space="0" w:color="auto"/>
                    <w:right w:val="none" w:sz="0" w:space="0" w:color="auto"/>
                  </w:divBdr>
                </w:div>
                <w:div w:id="269364177">
                  <w:marLeft w:val="1440"/>
                  <w:marRight w:val="0"/>
                  <w:marTop w:val="0"/>
                  <w:marBottom w:val="0"/>
                  <w:divBdr>
                    <w:top w:val="none" w:sz="0" w:space="0" w:color="auto"/>
                    <w:left w:val="none" w:sz="0" w:space="0" w:color="auto"/>
                    <w:bottom w:val="none" w:sz="0" w:space="0" w:color="auto"/>
                    <w:right w:val="none" w:sz="0" w:space="0" w:color="auto"/>
                  </w:divBdr>
                </w:div>
                <w:div w:id="272173408">
                  <w:marLeft w:val="1440"/>
                  <w:marRight w:val="0"/>
                  <w:marTop w:val="0"/>
                  <w:marBottom w:val="0"/>
                  <w:divBdr>
                    <w:top w:val="none" w:sz="0" w:space="0" w:color="auto"/>
                    <w:left w:val="none" w:sz="0" w:space="0" w:color="auto"/>
                    <w:bottom w:val="none" w:sz="0" w:space="0" w:color="auto"/>
                    <w:right w:val="none" w:sz="0" w:space="0" w:color="auto"/>
                  </w:divBdr>
                </w:div>
                <w:div w:id="1089546417">
                  <w:marLeft w:val="1440"/>
                  <w:marRight w:val="0"/>
                  <w:marTop w:val="0"/>
                  <w:marBottom w:val="0"/>
                  <w:divBdr>
                    <w:top w:val="none" w:sz="0" w:space="0" w:color="auto"/>
                    <w:left w:val="none" w:sz="0" w:space="0" w:color="auto"/>
                    <w:bottom w:val="none" w:sz="0" w:space="0" w:color="auto"/>
                    <w:right w:val="none" w:sz="0" w:space="0" w:color="auto"/>
                  </w:divBdr>
                </w:div>
                <w:div w:id="294718100">
                  <w:marLeft w:val="1440"/>
                  <w:marRight w:val="0"/>
                  <w:marTop w:val="0"/>
                  <w:marBottom w:val="0"/>
                  <w:divBdr>
                    <w:top w:val="none" w:sz="0" w:space="0" w:color="auto"/>
                    <w:left w:val="none" w:sz="0" w:space="0" w:color="auto"/>
                    <w:bottom w:val="none" w:sz="0" w:space="0" w:color="auto"/>
                    <w:right w:val="none" w:sz="0" w:space="0" w:color="auto"/>
                  </w:divBdr>
                </w:div>
                <w:div w:id="1611930303">
                  <w:marLeft w:val="1440"/>
                  <w:marRight w:val="0"/>
                  <w:marTop w:val="0"/>
                  <w:marBottom w:val="0"/>
                  <w:divBdr>
                    <w:top w:val="none" w:sz="0" w:space="0" w:color="auto"/>
                    <w:left w:val="none" w:sz="0" w:space="0" w:color="auto"/>
                    <w:bottom w:val="none" w:sz="0" w:space="0" w:color="auto"/>
                    <w:right w:val="none" w:sz="0" w:space="0" w:color="auto"/>
                  </w:divBdr>
                </w:div>
                <w:div w:id="449476258">
                  <w:marLeft w:val="1440"/>
                  <w:marRight w:val="0"/>
                  <w:marTop w:val="0"/>
                  <w:marBottom w:val="0"/>
                  <w:divBdr>
                    <w:top w:val="none" w:sz="0" w:space="0" w:color="auto"/>
                    <w:left w:val="none" w:sz="0" w:space="0" w:color="auto"/>
                    <w:bottom w:val="none" w:sz="0" w:space="0" w:color="auto"/>
                    <w:right w:val="none" w:sz="0" w:space="0" w:color="auto"/>
                  </w:divBdr>
                </w:div>
                <w:div w:id="1333341672">
                  <w:marLeft w:val="1440"/>
                  <w:marRight w:val="0"/>
                  <w:marTop w:val="0"/>
                  <w:marBottom w:val="0"/>
                  <w:divBdr>
                    <w:top w:val="none" w:sz="0" w:space="0" w:color="auto"/>
                    <w:left w:val="none" w:sz="0" w:space="0" w:color="auto"/>
                    <w:bottom w:val="none" w:sz="0" w:space="0" w:color="auto"/>
                    <w:right w:val="none" w:sz="0" w:space="0" w:color="auto"/>
                  </w:divBdr>
                </w:div>
                <w:div w:id="1032412996">
                  <w:marLeft w:val="1440"/>
                  <w:marRight w:val="0"/>
                  <w:marTop w:val="0"/>
                  <w:marBottom w:val="0"/>
                  <w:divBdr>
                    <w:top w:val="none" w:sz="0" w:space="0" w:color="auto"/>
                    <w:left w:val="none" w:sz="0" w:space="0" w:color="auto"/>
                    <w:bottom w:val="none" w:sz="0" w:space="0" w:color="auto"/>
                    <w:right w:val="none" w:sz="0" w:space="0" w:color="auto"/>
                  </w:divBdr>
                </w:div>
                <w:div w:id="1699088042">
                  <w:marLeft w:val="1440"/>
                  <w:marRight w:val="0"/>
                  <w:marTop w:val="0"/>
                  <w:marBottom w:val="0"/>
                  <w:divBdr>
                    <w:top w:val="none" w:sz="0" w:space="0" w:color="auto"/>
                    <w:left w:val="none" w:sz="0" w:space="0" w:color="auto"/>
                    <w:bottom w:val="none" w:sz="0" w:space="0" w:color="auto"/>
                    <w:right w:val="none" w:sz="0" w:space="0" w:color="auto"/>
                  </w:divBdr>
                </w:div>
                <w:div w:id="555970121">
                  <w:marLeft w:val="1440"/>
                  <w:marRight w:val="0"/>
                  <w:marTop w:val="0"/>
                  <w:marBottom w:val="0"/>
                  <w:divBdr>
                    <w:top w:val="none" w:sz="0" w:space="0" w:color="auto"/>
                    <w:left w:val="none" w:sz="0" w:space="0" w:color="auto"/>
                    <w:bottom w:val="none" w:sz="0" w:space="0" w:color="auto"/>
                    <w:right w:val="none" w:sz="0" w:space="0" w:color="auto"/>
                  </w:divBdr>
                </w:div>
                <w:div w:id="32316894">
                  <w:marLeft w:val="1440"/>
                  <w:marRight w:val="0"/>
                  <w:marTop w:val="0"/>
                  <w:marBottom w:val="0"/>
                  <w:divBdr>
                    <w:top w:val="none" w:sz="0" w:space="0" w:color="auto"/>
                    <w:left w:val="none" w:sz="0" w:space="0" w:color="auto"/>
                    <w:bottom w:val="none" w:sz="0" w:space="0" w:color="auto"/>
                    <w:right w:val="none" w:sz="0" w:space="0" w:color="auto"/>
                  </w:divBdr>
                </w:div>
                <w:div w:id="1856386698">
                  <w:marLeft w:val="1440"/>
                  <w:marRight w:val="0"/>
                  <w:marTop w:val="0"/>
                  <w:marBottom w:val="0"/>
                  <w:divBdr>
                    <w:top w:val="none" w:sz="0" w:space="0" w:color="auto"/>
                    <w:left w:val="none" w:sz="0" w:space="0" w:color="auto"/>
                    <w:bottom w:val="none" w:sz="0" w:space="0" w:color="auto"/>
                    <w:right w:val="none" w:sz="0" w:space="0" w:color="auto"/>
                  </w:divBdr>
                </w:div>
                <w:div w:id="1585801689">
                  <w:marLeft w:val="1440"/>
                  <w:marRight w:val="0"/>
                  <w:marTop w:val="0"/>
                  <w:marBottom w:val="0"/>
                  <w:divBdr>
                    <w:top w:val="none" w:sz="0" w:space="0" w:color="auto"/>
                    <w:left w:val="none" w:sz="0" w:space="0" w:color="auto"/>
                    <w:bottom w:val="none" w:sz="0" w:space="0" w:color="auto"/>
                    <w:right w:val="none" w:sz="0" w:space="0" w:color="auto"/>
                  </w:divBdr>
                </w:div>
                <w:div w:id="1148787807">
                  <w:marLeft w:val="1440"/>
                  <w:marRight w:val="0"/>
                  <w:marTop w:val="0"/>
                  <w:marBottom w:val="0"/>
                  <w:divBdr>
                    <w:top w:val="none" w:sz="0" w:space="0" w:color="auto"/>
                    <w:left w:val="none" w:sz="0" w:space="0" w:color="auto"/>
                    <w:bottom w:val="none" w:sz="0" w:space="0" w:color="auto"/>
                    <w:right w:val="none" w:sz="0" w:space="0" w:color="auto"/>
                  </w:divBdr>
                </w:div>
                <w:div w:id="1815564061">
                  <w:marLeft w:val="1440"/>
                  <w:marRight w:val="0"/>
                  <w:marTop w:val="0"/>
                  <w:marBottom w:val="0"/>
                  <w:divBdr>
                    <w:top w:val="none" w:sz="0" w:space="0" w:color="auto"/>
                    <w:left w:val="none" w:sz="0" w:space="0" w:color="auto"/>
                    <w:bottom w:val="none" w:sz="0" w:space="0" w:color="auto"/>
                    <w:right w:val="none" w:sz="0" w:space="0" w:color="auto"/>
                  </w:divBdr>
                </w:div>
                <w:div w:id="984354991">
                  <w:marLeft w:val="1440"/>
                  <w:marRight w:val="0"/>
                  <w:marTop w:val="0"/>
                  <w:marBottom w:val="0"/>
                  <w:divBdr>
                    <w:top w:val="none" w:sz="0" w:space="0" w:color="auto"/>
                    <w:left w:val="none" w:sz="0" w:space="0" w:color="auto"/>
                    <w:bottom w:val="none" w:sz="0" w:space="0" w:color="auto"/>
                    <w:right w:val="none" w:sz="0" w:space="0" w:color="auto"/>
                  </w:divBdr>
                </w:div>
                <w:div w:id="121265705">
                  <w:marLeft w:val="1440"/>
                  <w:marRight w:val="0"/>
                  <w:marTop w:val="0"/>
                  <w:marBottom w:val="0"/>
                  <w:divBdr>
                    <w:top w:val="none" w:sz="0" w:space="0" w:color="auto"/>
                    <w:left w:val="none" w:sz="0" w:space="0" w:color="auto"/>
                    <w:bottom w:val="none" w:sz="0" w:space="0" w:color="auto"/>
                    <w:right w:val="none" w:sz="0" w:space="0" w:color="auto"/>
                  </w:divBdr>
                </w:div>
                <w:div w:id="1637561958">
                  <w:marLeft w:val="1440"/>
                  <w:marRight w:val="0"/>
                  <w:marTop w:val="0"/>
                  <w:marBottom w:val="0"/>
                  <w:divBdr>
                    <w:top w:val="none" w:sz="0" w:space="0" w:color="auto"/>
                    <w:left w:val="none" w:sz="0" w:space="0" w:color="auto"/>
                    <w:bottom w:val="none" w:sz="0" w:space="0" w:color="auto"/>
                    <w:right w:val="none" w:sz="0" w:space="0" w:color="auto"/>
                  </w:divBdr>
                </w:div>
                <w:div w:id="81802929">
                  <w:marLeft w:val="1440"/>
                  <w:marRight w:val="0"/>
                  <w:marTop w:val="0"/>
                  <w:marBottom w:val="0"/>
                  <w:divBdr>
                    <w:top w:val="none" w:sz="0" w:space="0" w:color="auto"/>
                    <w:left w:val="none" w:sz="0" w:space="0" w:color="auto"/>
                    <w:bottom w:val="none" w:sz="0" w:space="0" w:color="auto"/>
                    <w:right w:val="none" w:sz="0" w:space="0" w:color="auto"/>
                  </w:divBdr>
                </w:div>
                <w:div w:id="1146779018">
                  <w:marLeft w:val="1440"/>
                  <w:marRight w:val="0"/>
                  <w:marTop w:val="0"/>
                  <w:marBottom w:val="0"/>
                  <w:divBdr>
                    <w:top w:val="none" w:sz="0" w:space="0" w:color="auto"/>
                    <w:left w:val="none" w:sz="0" w:space="0" w:color="auto"/>
                    <w:bottom w:val="none" w:sz="0" w:space="0" w:color="auto"/>
                    <w:right w:val="none" w:sz="0" w:space="0" w:color="auto"/>
                  </w:divBdr>
                </w:div>
                <w:div w:id="1539659481">
                  <w:marLeft w:val="1440"/>
                  <w:marRight w:val="0"/>
                  <w:marTop w:val="0"/>
                  <w:marBottom w:val="0"/>
                  <w:divBdr>
                    <w:top w:val="none" w:sz="0" w:space="0" w:color="auto"/>
                    <w:left w:val="none" w:sz="0" w:space="0" w:color="auto"/>
                    <w:bottom w:val="none" w:sz="0" w:space="0" w:color="auto"/>
                    <w:right w:val="none" w:sz="0" w:space="0" w:color="auto"/>
                  </w:divBdr>
                </w:div>
                <w:div w:id="1682661921">
                  <w:marLeft w:val="1440"/>
                  <w:marRight w:val="0"/>
                  <w:marTop w:val="0"/>
                  <w:marBottom w:val="0"/>
                  <w:divBdr>
                    <w:top w:val="none" w:sz="0" w:space="0" w:color="auto"/>
                    <w:left w:val="none" w:sz="0" w:space="0" w:color="auto"/>
                    <w:bottom w:val="none" w:sz="0" w:space="0" w:color="auto"/>
                    <w:right w:val="none" w:sz="0" w:space="0" w:color="auto"/>
                  </w:divBdr>
                </w:div>
                <w:div w:id="1110248202">
                  <w:marLeft w:val="1410"/>
                  <w:marRight w:val="0"/>
                  <w:marTop w:val="120"/>
                  <w:marBottom w:val="0"/>
                  <w:divBdr>
                    <w:top w:val="none" w:sz="0" w:space="0" w:color="auto"/>
                    <w:left w:val="none" w:sz="0" w:space="0" w:color="auto"/>
                    <w:bottom w:val="none" w:sz="0" w:space="0" w:color="auto"/>
                    <w:right w:val="none" w:sz="0" w:space="0" w:color="auto"/>
                  </w:divBdr>
                </w:div>
                <w:div w:id="2092506417">
                  <w:marLeft w:val="1410"/>
                  <w:marRight w:val="0"/>
                  <w:marTop w:val="120"/>
                  <w:marBottom w:val="0"/>
                  <w:divBdr>
                    <w:top w:val="none" w:sz="0" w:space="0" w:color="auto"/>
                    <w:left w:val="none" w:sz="0" w:space="0" w:color="auto"/>
                    <w:bottom w:val="none" w:sz="0" w:space="0" w:color="auto"/>
                    <w:right w:val="none" w:sz="0" w:space="0" w:color="auto"/>
                  </w:divBdr>
                </w:div>
                <w:div w:id="1933471171">
                  <w:marLeft w:val="705"/>
                  <w:marRight w:val="0"/>
                  <w:marTop w:val="120"/>
                  <w:marBottom w:val="0"/>
                  <w:divBdr>
                    <w:top w:val="none" w:sz="0" w:space="0" w:color="auto"/>
                    <w:left w:val="none" w:sz="0" w:space="0" w:color="auto"/>
                    <w:bottom w:val="none" w:sz="0" w:space="0" w:color="auto"/>
                    <w:right w:val="none" w:sz="0" w:space="0" w:color="auto"/>
                  </w:divBdr>
                </w:div>
                <w:div w:id="177277603">
                  <w:marLeft w:val="705"/>
                  <w:marRight w:val="0"/>
                  <w:marTop w:val="120"/>
                  <w:marBottom w:val="0"/>
                  <w:divBdr>
                    <w:top w:val="none" w:sz="0" w:space="0" w:color="auto"/>
                    <w:left w:val="none" w:sz="0" w:space="0" w:color="auto"/>
                    <w:bottom w:val="none" w:sz="0" w:space="0" w:color="auto"/>
                    <w:right w:val="none" w:sz="0" w:space="0" w:color="auto"/>
                  </w:divBdr>
                </w:div>
                <w:div w:id="146634104">
                  <w:marLeft w:val="705"/>
                  <w:marRight w:val="0"/>
                  <w:marTop w:val="120"/>
                  <w:marBottom w:val="0"/>
                  <w:divBdr>
                    <w:top w:val="none" w:sz="0" w:space="0" w:color="auto"/>
                    <w:left w:val="none" w:sz="0" w:space="0" w:color="auto"/>
                    <w:bottom w:val="none" w:sz="0" w:space="0" w:color="auto"/>
                    <w:right w:val="none" w:sz="0" w:space="0" w:color="auto"/>
                  </w:divBdr>
                </w:div>
                <w:div w:id="574823890">
                  <w:marLeft w:val="705"/>
                  <w:marRight w:val="0"/>
                  <w:marTop w:val="120"/>
                  <w:marBottom w:val="0"/>
                  <w:divBdr>
                    <w:top w:val="none" w:sz="0" w:space="0" w:color="auto"/>
                    <w:left w:val="none" w:sz="0" w:space="0" w:color="auto"/>
                    <w:bottom w:val="none" w:sz="0" w:space="0" w:color="auto"/>
                    <w:right w:val="none" w:sz="0" w:space="0" w:color="auto"/>
                  </w:divBdr>
                </w:div>
                <w:div w:id="226766897">
                  <w:marLeft w:val="705"/>
                  <w:marRight w:val="0"/>
                  <w:marTop w:val="0"/>
                  <w:marBottom w:val="0"/>
                  <w:divBdr>
                    <w:top w:val="none" w:sz="0" w:space="0" w:color="auto"/>
                    <w:left w:val="none" w:sz="0" w:space="0" w:color="auto"/>
                    <w:bottom w:val="none" w:sz="0" w:space="0" w:color="auto"/>
                    <w:right w:val="none" w:sz="0" w:space="0" w:color="auto"/>
                  </w:divBdr>
                </w:div>
                <w:div w:id="1807552659">
                  <w:marLeft w:val="705"/>
                  <w:marRight w:val="0"/>
                  <w:marTop w:val="120"/>
                  <w:marBottom w:val="0"/>
                  <w:divBdr>
                    <w:top w:val="none" w:sz="0" w:space="0" w:color="auto"/>
                    <w:left w:val="none" w:sz="0" w:space="0" w:color="auto"/>
                    <w:bottom w:val="none" w:sz="0" w:space="0" w:color="auto"/>
                    <w:right w:val="none" w:sz="0" w:space="0" w:color="auto"/>
                  </w:divBdr>
                </w:div>
                <w:div w:id="1949309305">
                  <w:marLeft w:val="0"/>
                  <w:marRight w:val="0"/>
                  <w:marTop w:val="120"/>
                  <w:marBottom w:val="0"/>
                  <w:divBdr>
                    <w:top w:val="none" w:sz="0" w:space="0" w:color="auto"/>
                    <w:left w:val="none" w:sz="0" w:space="0" w:color="auto"/>
                    <w:bottom w:val="none" w:sz="0" w:space="0" w:color="auto"/>
                    <w:right w:val="none" w:sz="0" w:space="0" w:color="auto"/>
                  </w:divBdr>
                </w:div>
                <w:div w:id="1489713627">
                  <w:marLeft w:val="0"/>
                  <w:marRight w:val="0"/>
                  <w:marTop w:val="120"/>
                  <w:marBottom w:val="0"/>
                  <w:divBdr>
                    <w:top w:val="none" w:sz="0" w:space="0" w:color="auto"/>
                    <w:left w:val="none" w:sz="0" w:space="0" w:color="auto"/>
                    <w:bottom w:val="none" w:sz="0" w:space="0" w:color="auto"/>
                    <w:right w:val="none" w:sz="0" w:space="0" w:color="auto"/>
                  </w:divBdr>
                </w:div>
                <w:div w:id="822503909">
                  <w:marLeft w:val="705"/>
                  <w:marRight w:val="0"/>
                  <w:marTop w:val="120"/>
                  <w:marBottom w:val="0"/>
                  <w:divBdr>
                    <w:top w:val="none" w:sz="0" w:space="0" w:color="auto"/>
                    <w:left w:val="none" w:sz="0" w:space="0" w:color="auto"/>
                    <w:bottom w:val="none" w:sz="0" w:space="0" w:color="auto"/>
                    <w:right w:val="none" w:sz="0" w:space="0" w:color="auto"/>
                  </w:divBdr>
                </w:div>
                <w:div w:id="186793095">
                  <w:marLeft w:val="705"/>
                  <w:marRight w:val="0"/>
                  <w:marTop w:val="120"/>
                  <w:marBottom w:val="0"/>
                  <w:divBdr>
                    <w:top w:val="none" w:sz="0" w:space="0" w:color="auto"/>
                    <w:left w:val="none" w:sz="0" w:space="0" w:color="auto"/>
                    <w:bottom w:val="none" w:sz="0" w:space="0" w:color="auto"/>
                    <w:right w:val="none" w:sz="0" w:space="0" w:color="auto"/>
                  </w:divBdr>
                </w:div>
                <w:div w:id="323558834">
                  <w:marLeft w:val="705"/>
                  <w:marRight w:val="0"/>
                  <w:marTop w:val="120"/>
                  <w:marBottom w:val="0"/>
                  <w:divBdr>
                    <w:top w:val="none" w:sz="0" w:space="0" w:color="auto"/>
                    <w:left w:val="none" w:sz="0" w:space="0" w:color="auto"/>
                    <w:bottom w:val="none" w:sz="0" w:space="0" w:color="auto"/>
                    <w:right w:val="none" w:sz="0" w:space="0" w:color="auto"/>
                  </w:divBdr>
                </w:div>
                <w:div w:id="1142380333">
                  <w:marLeft w:val="705"/>
                  <w:marRight w:val="0"/>
                  <w:marTop w:val="120"/>
                  <w:marBottom w:val="0"/>
                  <w:divBdr>
                    <w:top w:val="none" w:sz="0" w:space="0" w:color="auto"/>
                    <w:left w:val="none" w:sz="0" w:space="0" w:color="auto"/>
                    <w:bottom w:val="none" w:sz="0" w:space="0" w:color="auto"/>
                    <w:right w:val="none" w:sz="0" w:space="0" w:color="auto"/>
                  </w:divBdr>
                </w:div>
                <w:div w:id="159470651">
                  <w:marLeft w:val="561"/>
                  <w:marRight w:val="0"/>
                  <w:marTop w:val="120"/>
                  <w:marBottom w:val="0"/>
                  <w:divBdr>
                    <w:top w:val="none" w:sz="0" w:space="0" w:color="auto"/>
                    <w:left w:val="none" w:sz="0" w:space="0" w:color="auto"/>
                    <w:bottom w:val="none" w:sz="0" w:space="0" w:color="auto"/>
                    <w:right w:val="none" w:sz="0" w:space="0" w:color="auto"/>
                  </w:divBdr>
                </w:div>
                <w:div w:id="1924218698">
                  <w:marLeft w:val="561"/>
                  <w:marRight w:val="0"/>
                  <w:marTop w:val="120"/>
                  <w:marBottom w:val="0"/>
                  <w:divBdr>
                    <w:top w:val="none" w:sz="0" w:space="0" w:color="auto"/>
                    <w:left w:val="none" w:sz="0" w:space="0" w:color="auto"/>
                    <w:bottom w:val="none" w:sz="0" w:space="0" w:color="auto"/>
                    <w:right w:val="none" w:sz="0" w:space="0" w:color="auto"/>
                  </w:divBdr>
                </w:div>
                <w:div w:id="491220813">
                  <w:marLeft w:val="705"/>
                  <w:marRight w:val="0"/>
                  <w:marTop w:val="120"/>
                  <w:marBottom w:val="0"/>
                  <w:divBdr>
                    <w:top w:val="none" w:sz="0" w:space="0" w:color="auto"/>
                    <w:left w:val="none" w:sz="0" w:space="0" w:color="auto"/>
                    <w:bottom w:val="none" w:sz="0" w:space="0" w:color="auto"/>
                    <w:right w:val="none" w:sz="0" w:space="0" w:color="auto"/>
                  </w:divBdr>
                </w:div>
                <w:div w:id="420680058">
                  <w:marLeft w:val="705"/>
                  <w:marRight w:val="0"/>
                  <w:marTop w:val="120"/>
                  <w:marBottom w:val="0"/>
                  <w:divBdr>
                    <w:top w:val="none" w:sz="0" w:space="0" w:color="auto"/>
                    <w:left w:val="none" w:sz="0" w:space="0" w:color="auto"/>
                    <w:bottom w:val="none" w:sz="0" w:space="0" w:color="auto"/>
                    <w:right w:val="none" w:sz="0" w:space="0" w:color="auto"/>
                  </w:divBdr>
                </w:div>
                <w:div w:id="328288781">
                  <w:marLeft w:val="705"/>
                  <w:marRight w:val="0"/>
                  <w:marTop w:val="0"/>
                  <w:marBottom w:val="0"/>
                  <w:divBdr>
                    <w:top w:val="none" w:sz="0" w:space="0" w:color="auto"/>
                    <w:left w:val="none" w:sz="0" w:space="0" w:color="auto"/>
                    <w:bottom w:val="none" w:sz="0" w:space="0" w:color="auto"/>
                    <w:right w:val="none" w:sz="0" w:space="0" w:color="auto"/>
                  </w:divBdr>
                </w:div>
                <w:div w:id="1729916226">
                  <w:marLeft w:val="0"/>
                  <w:marRight w:val="0"/>
                  <w:marTop w:val="0"/>
                  <w:marBottom w:val="0"/>
                  <w:divBdr>
                    <w:top w:val="none" w:sz="0" w:space="0" w:color="auto"/>
                    <w:left w:val="none" w:sz="0" w:space="0" w:color="auto"/>
                    <w:bottom w:val="none" w:sz="0" w:space="0" w:color="auto"/>
                    <w:right w:val="none" w:sz="0" w:space="0" w:color="auto"/>
                  </w:divBdr>
                </w:div>
                <w:div w:id="312639421">
                  <w:marLeft w:val="0"/>
                  <w:marRight w:val="0"/>
                  <w:marTop w:val="0"/>
                  <w:marBottom w:val="0"/>
                  <w:divBdr>
                    <w:top w:val="none" w:sz="0" w:space="0" w:color="auto"/>
                    <w:left w:val="none" w:sz="0" w:space="0" w:color="auto"/>
                    <w:bottom w:val="none" w:sz="0" w:space="0" w:color="auto"/>
                    <w:right w:val="none" w:sz="0" w:space="0" w:color="auto"/>
                  </w:divBdr>
                </w:div>
                <w:div w:id="566721835">
                  <w:marLeft w:val="0"/>
                  <w:marRight w:val="0"/>
                  <w:marTop w:val="0"/>
                  <w:marBottom w:val="0"/>
                  <w:divBdr>
                    <w:top w:val="none" w:sz="0" w:space="0" w:color="auto"/>
                    <w:left w:val="none" w:sz="0" w:space="0" w:color="auto"/>
                    <w:bottom w:val="none" w:sz="0" w:space="0" w:color="auto"/>
                    <w:right w:val="none" w:sz="0" w:space="0" w:color="auto"/>
                  </w:divBdr>
                </w:div>
                <w:div w:id="320547167">
                  <w:marLeft w:val="0"/>
                  <w:marRight w:val="0"/>
                  <w:marTop w:val="0"/>
                  <w:marBottom w:val="0"/>
                  <w:divBdr>
                    <w:top w:val="none" w:sz="0" w:space="0" w:color="auto"/>
                    <w:left w:val="none" w:sz="0" w:space="0" w:color="auto"/>
                    <w:bottom w:val="none" w:sz="0" w:space="0" w:color="auto"/>
                    <w:right w:val="none" w:sz="0" w:space="0" w:color="auto"/>
                  </w:divBdr>
                </w:div>
                <w:div w:id="774981753">
                  <w:marLeft w:val="0"/>
                  <w:marRight w:val="0"/>
                  <w:marTop w:val="0"/>
                  <w:marBottom w:val="0"/>
                  <w:divBdr>
                    <w:top w:val="none" w:sz="0" w:space="0" w:color="auto"/>
                    <w:left w:val="none" w:sz="0" w:space="0" w:color="auto"/>
                    <w:bottom w:val="none" w:sz="0" w:space="0" w:color="auto"/>
                    <w:right w:val="none" w:sz="0" w:space="0" w:color="auto"/>
                  </w:divBdr>
                </w:div>
                <w:div w:id="2017610101">
                  <w:marLeft w:val="0"/>
                  <w:marRight w:val="0"/>
                  <w:marTop w:val="0"/>
                  <w:marBottom w:val="0"/>
                  <w:divBdr>
                    <w:top w:val="none" w:sz="0" w:space="0" w:color="auto"/>
                    <w:left w:val="none" w:sz="0" w:space="0" w:color="auto"/>
                    <w:bottom w:val="none" w:sz="0" w:space="0" w:color="auto"/>
                    <w:right w:val="none" w:sz="0" w:space="0" w:color="auto"/>
                  </w:divBdr>
                </w:div>
                <w:div w:id="528567461">
                  <w:marLeft w:val="0"/>
                  <w:marRight w:val="0"/>
                  <w:marTop w:val="0"/>
                  <w:marBottom w:val="0"/>
                  <w:divBdr>
                    <w:top w:val="none" w:sz="0" w:space="0" w:color="auto"/>
                    <w:left w:val="none" w:sz="0" w:space="0" w:color="auto"/>
                    <w:bottom w:val="none" w:sz="0" w:space="0" w:color="auto"/>
                    <w:right w:val="none" w:sz="0" w:space="0" w:color="auto"/>
                  </w:divBdr>
                </w:div>
                <w:div w:id="2112118742">
                  <w:marLeft w:val="0"/>
                  <w:marRight w:val="0"/>
                  <w:marTop w:val="0"/>
                  <w:marBottom w:val="0"/>
                  <w:divBdr>
                    <w:top w:val="none" w:sz="0" w:space="0" w:color="auto"/>
                    <w:left w:val="none" w:sz="0" w:space="0" w:color="auto"/>
                    <w:bottom w:val="none" w:sz="0" w:space="0" w:color="auto"/>
                    <w:right w:val="none" w:sz="0" w:space="0" w:color="auto"/>
                  </w:divBdr>
                </w:div>
                <w:div w:id="1235353814">
                  <w:marLeft w:val="0"/>
                  <w:marRight w:val="0"/>
                  <w:marTop w:val="0"/>
                  <w:marBottom w:val="0"/>
                  <w:divBdr>
                    <w:top w:val="none" w:sz="0" w:space="0" w:color="auto"/>
                    <w:left w:val="none" w:sz="0" w:space="0" w:color="auto"/>
                    <w:bottom w:val="none" w:sz="0" w:space="0" w:color="auto"/>
                    <w:right w:val="none" w:sz="0" w:space="0" w:color="auto"/>
                  </w:divBdr>
                </w:div>
                <w:div w:id="260533362">
                  <w:marLeft w:val="0"/>
                  <w:marRight w:val="0"/>
                  <w:marTop w:val="0"/>
                  <w:marBottom w:val="0"/>
                  <w:divBdr>
                    <w:top w:val="none" w:sz="0" w:space="0" w:color="auto"/>
                    <w:left w:val="none" w:sz="0" w:space="0" w:color="auto"/>
                    <w:bottom w:val="none" w:sz="0" w:space="0" w:color="auto"/>
                    <w:right w:val="none" w:sz="0" w:space="0" w:color="auto"/>
                  </w:divBdr>
                </w:div>
                <w:div w:id="1935017758">
                  <w:marLeft w:val="0"/>
                  <w:marRight w:val="0"/>
                  <w:marTop w:val="0"/>
                  <w:marBottom w:val="0"/>
                  <w:divBdr>
                    <w:top w:val="none" w:sz="0" w:space="0" w:color="auto"/>
                    <w:left w:val="none" w:sz="0" w:space="0" w:color="auto"/>
                    <w:bottom w:val="none" w:sz="0" w:space="0" w:color="auto"/>
                    <w:right w:val="none" w:sz="0" w:space="0" w:color="auto"/>
                  </w:divBdr>
                </w:div>
                <w:div w:id="419135424">
                  <w:marLeft w:val="0"/>
                  <w:marRight w:val="0"/>
                  <w:marTop w:val="0"/>
                  <w:marBottom w:val="0"/>
                  <w:divBdr>
                    <w:top w:val="none" w:sz="0" w:space="0" w:color="auto"/>
                    <w:left w:val="none" w:sz="0" w:space="0" w:color="auto"/>
                    <w:bottom w:val="none" w:sz="0" w:space="0" w:color="auto"/>
                    <w:right w:val="none" w:sz="0" w:space="0" w:color="auto"/>
                  </w:divBdr>
                </w:div>
                <w:div w:id="620068042">
                  <w:marLeft w:val="0"/>
                  <w:marRight w:val="0"/>
                  <w:marTop w:val="0"/>
                  <w:marBottom w:val="0"/>
                  <w:divBdr>
                    <w:top w:val="none" w:sz="0" w:space="0" w:color="auto"/>
                    <w:left w:val="none" w:sz="0" w:space="0" w:color="auto"/>
                    <w:bottom w:val="none" w:sz="0" w:space="0" w:color="auto"/>
                    <w:right w:val="none" w:sz="0" w:space="0" w:color="auto"/>
                  </w:divBdr>
                </w:div>
                <w:div w:id="52772697">
                  <w:marLeft w:val="0"/>
                  <w:marRight w:val="0"/>
                  <w:marTop w:val="0"/>
                  <w:marBottom w:val="0"/>
                  <w:divBdr>
                    <w:top w:val="none" w:sz="0" w:space="0" w:color="auto"/>
                    <w:left w:val="none" w:sz="0" w:space="0" w:color="auto"/>
                    <w:bottom w:val="none" w:sz="0" w:space="0" w:color="auto"/>
                    <w:right w:val="none" w:sz="0" w:space="0" w:color="auto"/>
                  </w:divBdr>
                </w:div>
                <w:div w:id="1394815857">
                  <w:marLeft w:val="0"/>
                  <w:marRight w:val="0"/>
                  <w:marTop w:val="0"/>
                  <w:marBottom w:val="0"/>
                  <w:divBdr>
                    <w:top w:val="none" w:sz="0" w:space="0" w:color="auto"/>
                    <w:left w:val="none" w:sz="0" w:space="0" w:color="auto"/>
                    <w:bottom w:val="none" w:sz="0" w:space="0" w:color="auto"/>
                    <w:right w:val="none" w:sz="0" w:space="0" w:color="auto"/>
                  </w:divBdr>
                </w:div>
                <w:div w:id="377170583">
                  <w:marLeft w:val="0"/>
                  <w:marRight w:val="0"/>
                  <w:marTop w:val="0"/>
                  <w:marBottom w:val="0"/>
                  <w:divBdr>
                    <w:top w:val="none" w:sz="0" w:space="0" w:color="auto"/>
                    <w:left w:val="none" w:sz="0" w:space="0" w:color="auto"/>
                    <w:bottom w:val="none" w:sz="0" w:space="0" w:color="auto"/>
                    <w:right w:val="none" w:sz="0" w:space="0" w:color="auto"/>
                  </w:divBdr>
                </w:div>
                <w:div w:id="1693456460">
                  <w:marLeft w:val="0"/>
                  <w:marRight w:val="0"/>
                  <w:marTop w:val="0"/>
                  <w:marBottom w:val="0"/>
                  <w:divBdr>
                    <w:top w:val="none" w:sz="0" w:space="0" w:color="auto"/>
                    <w:left w:val="none" w:sz="0" w:space="0" w:color="auto"/>
                    <w:bottom w:val="none" w:sz="0" w:space="0" w:color="auto"/>
                    <w:right w:val="none" w:sz="0" w:space="0" w:color="auto"/>
                  </w:divBdr>
                </w:div>
                <w:div w:id="706415681">
                  <w:marLeft w:val="0"/>
                  <w:marRight w:val="0"/>
                  <w:marTop w:val="0"/>
                  <w:marBottom w:val="0"/>
                  <w:divBdr>
                    <w:top w:val="none" w:sz="0" w:space="0" w:color="auto"/>
                    <w:left w:val="none" w:sz="0" w:space="0" w:color="auto"/>
                    <w:bottom w:val="none" w:sz="0" w:space="0" w:color="auto"/>
                    <w:right w:val="none" w:sz="0" w:space="0" w:color="auto"/>
                  </w:divBdr>
                </w:div>
                <w:div w:id="799494228">
                  <w:marLeft w:val="0"/>
                  <w:marRight w:val="0"/>
                  <w:marTop w:val="0"/>
                  <w:marBottom w:val="0"/>
                  <w:divBdr>
                    <w:top w:val="none" w:sz="0" w:space="0" w:color="auto"/>
                    <w:left w:val="none" w:sz="0" w:space="0" w:color="auto"/>
                    <w:bottom w:val="none" w:sz="0" w:space="0" w:color="auto"/>
                    <w:right w:val="none" w:sz="0" w:space="0" w:color="auto"/>
                  </w:divBdr>
                </w:div>
                <w:div w:id="1146778410">
                  <w:marLeft w:val="0"/>
                  <w:marRight w:val="0"/>
                  <w:marTop w:val="0"/>
                  <w:marBottom w:val="0"/>
                  <w:divBdr>
                    <w:top w:val="none" w:sz="0" w:space="0" w:color="auto"/>
                    <w:left w:val="none" w:sz="0" w:space="0" w:color="auto"/>
                    <w:bottom w:val="none" w:sz="0" w:space="0" w:color="auto"/>
                    <w:right w:val="none" w:sz="0" w:space="0" w:color="auto"/>
                  </w:divBdr>
                </w:div>
                <w:div w:id="891888169">
                  <w:marLeft w:val="0"/>
                  <w:marRight w:val="0"/>
                  <w:marTop w:val="0"/>
                  <w:marBottom w:val="0"/>
                  <w:divBdr>
                    <w:top w:val="none" w:sz="0" w:space="0" w:color="auto"/>
                    <w:left w:val="none" w:sz="0" w:space="0" w:color="auto"/>
                    <w:bottom w:val="none" w:sz="0" w:space="0" w:color="auto"/>
                    <w:right w:val="none" w:sz="0" w:space="0" w:color="auto"/>
                  </w:divBdr>
                </w:div>
                <w:div w:id="189608637">
                  <w:marLeft w:val="0"/>
                  <w:marRight w:val="0"/>
                  <w:marTop w:val="0"/>
                  <w:marBottom w:val="0"/>
                  <w:divBdr>
                    <w:top w:val="none" w:sz="0" w:space="0" w:color="auto"/>
                    <w:left w:val="none" w:sz="0" w:space="0" w:color="auto"/>
                    <w:bottom w:val="none" w:sz="0" w:space="0" w:color="auto"/>
                    <w:right w:val="none" w:sz="0" w:space="0" w:color="auto"/>
                  </w:divBdr>
                </w:div>
                <w:div w:id="128981384">
                  <w:marLeft w:val="0"/>
                  <w:marRight w:val="0"/>
                  <w:marTop w:val="0"/>
                  <w:marBottom w:val="0"/>
                  <w:divBdr>
                    <w:top w:val="none" w:sz="0" w:space="0" w:color="auto"/>
                    <w:left w:val="none" w:sz="0" w:space="0" w:color="auto"/>
                    <w:bottom w:val="none" w:sz="0" w:space="0" w:color="auto"/>
                    <w:right w:val="none" w:sz="0" w:space="0" w:color="auto"/>
                  </w:divBdr>
                </w:div>
                <w:div w:id="2048675713">
                  <w:marLeft w:val="0"/>
                  <w:marRight w:val="0"/>
                  <w:marTop w:val="0"/>
                  <w:marBottom w:val="0"/>
                  <w:divBdr>
                    <w:top w:val="none" w:sz="0" w:space="0" w:color="auto"/>
                    <w:left w:val="none" w:sz="0" w:space="0" w:color="auto"/>
                    <w:bottom w:val="none" w:sz="0" w:space="0" w:color="auto"/>
                    <w:right w:val="none" w:sz="0" w:space="0" w:color="auto"/>
                  </w:divBdr>
                </w:div>
                <w:div w:id="643464940">
                  <w:marLeft w:val="0"/>
                  <w:marRight w:val="0"/>
                  <w:marTop w:val="0"/>
                  <w:marBottom w:val="0"/>
                  <w:divBdr>
                    <w:top w:val="none" w:sz="0" w:space="0" w:color="auto"/>
                    <w:left w:val="none" w:sz="0" w:space="0" w:color="auto"/>
                    <w:bottom w:val="none" w:sz="0" w:space="0" w:color="auto"/>
                    <w:right w:val="none" w:sz="0" w:space="0" w:color="auto"/>
                  </w:divBdr>
                </w:div>
                <w:div w:id="1442186684">
                  <w:marLeft w:val="0"/>
                  <w:marRight w:val="0"/>
                  <w:marTop w:val="0"/>
                  <w:marBottom w:val="0"/>
                  <w:divBdr>
                    <w:top w:val="none" w:sz="0" w:space="0" w:color="auto"/>
                    <w:left w:val="none" w:sz="0" w:space="0" w:color="auto"/>
                    <w:bottom w:val="none" w:sz="0" w:space="0" w:color="auto"/>
                    <w:right w:val="none" w:sz="0" w:space="0" w:color="auto"/>
                  </w:divBdr>
                </w:div>
                <w:div w:id="433668967">
                  <w:marLeft w:val="0"/>
                  <w:marRight w:val="0"/>
                  <w:marTop w:val="0"/>
                  <w:marBottom w:val="0"/>
                  <w:divBdr>
                    <w:top w:val="none" w:sz="0" w:space="0" w:color="auto"/>
                    <w:left w:val="none" w:sz="0" w:space="0" w:color="auto"/>
                    <w:bottom w:val="none" w:sz="0" w:space="0" w:color="auto"/>
                    <w:right w:val="none" w:sz="0" w:space="0" w:color="auto"/>
                  </w:divBdr>
                </w:div>
                <w:div w:id="1668939943">
                  <w:marLeft w:val="0"/>
                  <w:marRight w:val="0"/>
                  <w:marTop w:val="0"/>
                  <w:marBottom w:val="0"/>
                  <w:divBdr>
                    <w:top w:val="none" w:sz="0" w:space="0" w:color="auto"/>
                    <w:left w:val="none" w:sz="0" w:space="0" w:color="auto"/>
                    <w:bottom w:val="none" w:sz="0" w:space="0" w:color="auto"/>
                    <w:right w:val="none" w:sz="0" w:space="0" w:color="auto"/>
                  </w:divBdr>
                </w:div>
                <w:div w:id="149952000">
                  <w:marLeft w:val="0"/>
                  <w:marRight w:val="0"/>
                  <w:marTop w:val="0"/>
                  <w:marBottom w:val="0"/>
                  <w:divBdr>
                    <w:top w:val="none" w:sz="0" w:space="0" w:color="auto"/>
                    <w:left w:val="none" w:sz="0" w:space="0" w:color="auto"/>
                    <w:bottom w:val="none" w:sz="0" w:space="0" w:color="auto"/>
                    <w:right w:val="none" w:sz="0" w:space="0" w:color="auto"/>
                  </w:divBdr>
                </w:div>
                <w:div w:id="68385106">
                  <w:marLeft w:val="0"/>
                  <w:marRight w:val="0"/>
                  <w:marTop w:val="0"/>
                  <w:marBottom w:val="0"/>
                  <w:divBdr>
                    <w:top w:val="none" w:sz="0" w:space="0" w:color="auto"/>
                    <w:left w:val="none" w:sz="0" w:space="0" w:color="auto"/>
                    <w:bottom w:val="none" w:sz="0" w:space="0" w:color="auto"/>
                    <w:right w:val="none" w:sz="0" w:space="0" w:color="auto"/>
                  </w:divBdr>
                </w:div>
                <w:div w:id="2063095502">
                  <w:marLeft w:val="0"/>
                  <w:marRight w:val="0"/>
                  <w:marTop w:val="0"/>
                  <w:marBottom w:val="0"/>
                  <w:divBdr>
                    <w:top w:val="none" w:sz="0" w:space="0" w:color="auto"/>
                    <w:left w:val="none" w:sz="0" w:space="0" w:color="auto"/>
                    <w:bottom w:val="none" w:sz="0" w:space="0" w:color="auto"/>
                    <w:right w:val="none" w:sz="0" w:space="0" w:color="auto"/>
                  </w:divBdr>
                </w:div>
                <w:div w:id="1111432450">
                  <w:marLeft w:val="0"/>
                  <w:marRight w:val="0"/>
                  <w:marTop w:val="0"/>
                  <w:marBottom w:val="0"/>
                  <w:divBdr>
                    <w:top w:val="none" w:sz="0" w:space="0" w:color="auto"/>
                    <w:left w:val="none" w:sz="0" w:space="0" w:color="auto"/>
                    <w:bottom w:val="none" w:sz="0" w:space="0" w:color="auto"/>
                    <w:right w:val="none" w:sz="0" w:space="0" w:color="auto"/>
                  </w:divBdr>
                </w:div>
                <w:div w:id="1721709840">
                  <w:marLeft w:val="0"/>
                  <w:marRight w:val="0"/>
                  <w:marTop w:val="0"/>
                  <w:marBottom w:val="0"/>
                  <w:divBdr>
                    <w:top w:val="none" w:sz="0" w:space="0" w:color="auto"/>
                    <w:left w:val="none" w:sz="0" w:space="0" w:color="auto"/>
                    <w:bottom w:val="none" w:sz="0" w:space="0" w:color="auto"/>
                    <w:right w:val="none" w:sz="0" w:space="0" w:color="auto"/>
                  </w:divBdr>
                </w:div>
                <w:div w:id="1053431822">
                  <w:marLeft w:val="0"/>
                  <w:marRight w:val="0"/>
                  <w:marTop w:val="0"/>
                  <w:marBottom w:val="0"/>
                  <w:divBdr>
                    <w:top w:val="none" w:sz="0" w:space="0" w:color="auto"/>
                    <w:left w:val="none" w:sz="0" w:space="0" w:color="auto"/>
                    <w:bottom w:val="none" w:sz="0" w:space="0" w:color="auto"/>
                    <w:right w:val="none" w:sz="0" w:space="0" w:color="auto"/>
                  </w:divBdr>
                </w:div>
                <w:div w:id="1646009291">
                  <w:marLeft w:val="0"/>
                  <w:marRight w:val="0"/>
                  <w:marTop w:val="0"/>
                  <w:marBottom w:val="0"/>
                  <w:divBdr>
                    <w:top w:val="none" w:sz="0" w:space="0" w:color="auto"/>
                    <w:left w:val="none" w:sz="0" w:space="0" w:color="auto"/>
                    <w:bottom w:val="none" w:sz="0" w:space="0" w:color="auto"/>
                    <w:right w:val="none" w:sz="0" w:space="0" w:color="auto"/>
                  </w:divBdr>
                </w:div>
                <w:div w:id="1199781150">
                  <w:marLeft w:val="0"/>
                  <w:marRight w:val="0"/>
                  <w:marTop w:val="0"/>
                  <w:marBottom w:val="0"/>
                  <w:divBdr>
                    <w:top w:val="none" w:sz="0" w:space="0" w:color="auto"/>
                    <w:left w:val="none" w:sz="0" w:space="0" w:color="auto"/>
                    <w:bottom w:val="none" w:sz="0" w:space="0" w:color="auto"/>
                    <w:right w:val="none" w:sz="0" w:space="0" w:color="auto"/>
                  </w:divBdr>
                </w:div>
                <w:div w:id="1546218260">
                  <w:marLeft w:val="0"/>
                  <w:marRight w:val="0"/>
                  <w:marTop w:val="0"/>
                  <w:marBottom w:val="0"/>
                  <w:divBdr>
                    <w:top w:val="none" w:sz="0" w:space="0" w:color="auto"/>
                    <w:left w:val="none" w:sz="0" w:space="0" w:color="auto"/>
                    <w:bottom w:val="none" w:sz="0" w:space="0" w:color="auto"/>
                    <w:right w:val="none" w:sz="0" w:space="0" w:color="auto"/>
                  </w:divBdr>
                </w:div>
                <w:div w:id="2012096360">
                  <w:marLeft w:val="0"/>
                  <w:marRight w:val="0"/>
                  <w:marTop w:val="0"/>
                  <w:marBottom w:val="0"/>
                  <w:divBdr>
                    <w:top w:val="none" w:sz="0" w:space="0" w:color="auto"/>
                    <w:left w:val="none" w:sz="0" w:space="0" w:color="auto"/>
                    <w:bottom w:val="none" w:sz="0" w:space="0" w:color="auto"/>
                    <w:right w:val="none" w:sz="0" w:space="0" w:color="auto"/>
                  </w:divBdr>
                </w:div>
                <w:div w:id="1277832151">
                  <w:marLeft w:val="0"/>
                  <w:marRight w:val="0"/>
                  <w:marTop w:val="0"/>
                  <w:marBottom w:val="0"/>
                  <w:divBdr>
                    <w:top w:val="none" w:sz="0" w:space="0" w:color="auto"/>
                    <w:left w:val="none" w:sz="0" w:space="0" w:color="auto"/>
                    <w:bottom w:val="none" w:sz="0" w:space="0" w:color="auto"/>
                    <w:right w:val="none" w:sz="0" w:space="0" w:color="auto"/>
                  </w:divBdr>
                </w:div>
                <w:div w:id="1729567996">
                  <w:marLeft w:val="0"/>
                  <w:marRight w:val="0"/>
                  <w:marTop w:val="0"/>
                  <w:marBottom w:val="0"/>
                  <w:divBdr>
                    <w:top w:val="none" w:sz="0" w:space="0" w:color="auto"/>
                    <w:left w:val="none" w:sz="0" w:space="0" w:color="auto"/>
                    <w:bottom w:val="none" w:sz="0" w:space="0" w:color="auto"/>
                    <w:right w:val="none" w:sz="0" w:space="0" w:color="auto"/>
                  </w:divBdr>
                </w:div>
                <w:div w:id="1978953156">
                  <w:marLeft w:val="0"/>
                  <w:marRight w:val="0"/>
                  <w:marTop w:val="0"/>
                  <w:marBottom w:val="0"/>
                  <w:divBdr>
                    <w:top w:val="none" w:sz="0" w:space="0" w:color="auto"/>
                    <w:left w:val="none" w:sz="0" w:space="0" w:color="auto"/>
                    <w:bottom w:val="none" w:sz="0" w:space="0" w:color="auto"/>
                    <w:right w:val="none" w:sz="0" w:space="0" w:color="auto"/>
                  </w:divBdr>
                </w:div>
                <w:div w:id="368334511">
                  <w:marLeft w:val="0"/>
                  <w:marRight w:val="0"/>
                  <w:marTop w:val="0"/>
                  <w:marBottom w:val="0"/>
                  <w:divBdr>
                    <w:top w:val="none" w:sz="0" w:space="0" w:color="auto"/>
                    <w:left w:val="none" w:sz="0" w:space="0" w:color="auto"/>
                    <w:bottom w:val="none" w:sz="0" w:space="0" w:color="auto"/>
                    <w:right w:val="none" w:sz="0" w:space="0" w:color="auto"/>
                  </w:divBdr>
                </w:div>
                <w:div w:id="152110838">
                  <w:marLeft w:val="0"/>
                  <w:marRight w:val="0"/>
                  <w:marTop w:val="0"/>
                  <w:marBottom w:val="0"/>
                  <w:divBdr>
                    <w:top w:val="none" w:sz="0" w:space="0" w:color="auto"/>
                    <w:left w:val="none" w:sz="0" w:space="0" w:color="auto"/>
                    <w:bottom w:val="none" w:sz="0" w:space="0" w:color="auto"/>
                    <w:right w:val="none" w:sz="0" w:space="0" w:color="auto"/>
                  </w:divBdr>
                </w:div>
                <w:div w:id="191265473">
                  <w:marLeft w:val="0"/>
                  <w:marRight w:val="0"/>
                  <w:marTop w:val="0"/>
                  <w:marBottom w:val="0"/>
                  <w:divBdr>
                    <w:top w:val="none" w:sz="0" w:space="0" w:color="auto"/>
                    <w:left w:val="none" w:sz="0" w:space="0" w:color="auto"/>
                    <w:bottom w:val="none" w:sz="0" w:space="0" w:color="auto"/>
                    <w:right w:val="none" w:sz="0" w:space="0" w:color="auto"/>
                  </w:divBdr>
                </w:div>
                <w:div w:id="1742674023">
                  <w:marLeft w:val="0"/>
                  <w:marRight w:val="0"/>
                  <w:marTop w:val="0"/>
                  <w:marBottom w:val="0"/>
                  <w:divBdr>
                    <w:top w:val="none" w:sz="0" w:space="0" w:color="auto"/>
                    <w:left w:val="none" w:sz="0" w:space="0" w:color="auto"/>
                    <w:bottom w:val="none" w:sz="0" w:space="0" w:color="auto"/>
                    <w:right w:val="none" w:sz="0" w:space="0" w:color="auto"/>
                  </w:divBdr>
                </w:div>
                <w:div w:id="693968777">
                  <w:marLeft w:val="0"/>
                  <w:marRight w:val="0"/>
                  <w:marTop w:val="0"/>
                  <w:marBottom w:val="0"/>
                  <w:divBdr>
                    <w:top w:val="none" w:sz="0" w:space="0" w:color="auto"/>
                    <w:left w:val="none" w:sz="0" w:space="0" w:color="auto"/>
                    <w:bottom w:val="none" w:sz="0" w:space="0" w:color="auto"/>
                    <w:right w:val="none" w:sz="0" w:space="0" w:color="auto"/>
                  </w:divBdr>
                </w:div>
                <w:div w:id="1749227652">
                  <w:marLeft w:val="0"/>
                  <w:marRight w:val="0"/>
                  <w:marTop w:val="0"/>
                  <w:marBottom w:val="0"/>
                  <w:divBdr>
                    <w:top w:val="none" w:sz="0" w:space="0" w:color="auto"/>
                    <w:left w:val="none" w:sz="0" w:space="0" w:color="auto"/>
                    <w:bottom w:val="none" w:sz="0" w:space="0" w:color="auto"/>
                    <w:right w:val="none" w:sz="0" w:space="0" w:color="auto"/>
                  </w:divBdr>
                </w:div>
                <w:div w:id="2975262">
                  <w:marLeft w:val="0"/>
                  <w:marRight w:val="0"/>
                  <w:marTop w:val="0"/>
                  <w:marBottom w:val="0"/>
                  <w:divBdr>
                    <w:top w:val="none" w:sz="0" w:space="0" w:color="auto"/>
                    <w:left w:val="none" w:sz="0" w:space="0" w:color="auto"/>
                    <w:bottom w:val="none" w:sz="0" w:space="0" w:color="auto"/>
                    <w:right w:val="none" w:sz="0" w:space="0" w:color="auto"/>
                  </w:divBdr>
                </w:div>
                <w:div w:id="864245477">
                  <w:marLeft w:val="0"/>
                  <w:marRight w:val="0"/>
                  <w:marTop w:val="0"/>
                  <w:marBottom w:val="0"/>
                  <w:divBdr>
                    <w:top w:val="none" w:sz="0" w:space="0" w:color="auto"/>
                    <w:left w:val="none" w:sz="0" w:space="0" w:color="auto"/>
                    <w:bottom w:val="none" w:sz="0" w:space="0" w:color="auto"/>
                    <w:right w:val="none" w:sz="0" w:space="0" w:color="auto"/>
                  </w:divBdr>
                </w:div>
                <w:div w:id="536043794">
                  <w:marLeft w:val="0"/>
                  <w:marRight w:val="0"/>
                  <w:marTop w:val="0"/>
                  <w:marBottom w:val="0"/>
                  <w:divBdr>
                    <w:top w:val="none" w:sz="0" w:space="0" w:color="auto"/>
                    <w:left w:val="none" w:sz="0" w:space="0" w:color="auto"/>
                    <w:bottom w:val="none" w:sz="0" w:space="0" w:color="auto"/>
                    <w:right w:val="none" w:sz="0" w:space="0" w:color="auto"/>
                  </w:divBdr>
                </w:div>
                <w:div w:id="256406261">
                  <w:marLeft w:val="0"/>
                  <w:marRight w:val="0"/>
                  <w:marTop w:val="0"/>
                  <w:marBottom w:val="0"/>
                  <w:divBdr>
                    <w:top w:val="none" w:sz="0" w:space="0" w:color="auto"/>
                    <w:left w:val="none" w:sz="0" w:space="0" w:color="auto"/>
                    <w:bottom w:val="none" w:sz="0" w:space="0" w:color="auto"/>
                    <w:right w:val="none" w:sz="0" w:space="0" w:color="auto"/>
                  </w:divBdr>
                </w:div>
                <w:div w:id="1563517553">
                  <w:marLeft w:val="0"/>
                  <w:marRight w:val="0"/>
                  <w:marTop w:val="0"/>
                  <w:marBottom w:val="0"/>
                  <w:divBdr>
                    <w:top w:val="none" w:sz="0" w:space="0" w:color="auto"/>
                    <w:left w:val="none" w:sz="0" w:space="0" w:color="auto"/>
                    <w:bottom w:val="none" w:sz="0" w:space="0" w:color="auto"/>
                    <w:right w:val="none" w:sz="0" w:space="0" w:color="auto"/>
                  </w:divBdr>
                </w:div>
                <w:div w:id="852381142">
                  <w:marLeft w:val="0"/>
                  <w:marRight w:val="0"/>
                  <w:marTop w:val="0"/>
                  <w:marBottom w:val="0"/>
                  <w:divBdr>
                    <w:top w:val="none" w:sz="0" w:space="0" w:color="auto"/>
                    <w:left w:val="none" w:sz="0" w:space="0" w:color="auto"/>
                    <w:bottom w:val="none" w:sz="0" w:space="0" w:color="auto"/>
                    <w:right w:val="none" w:sz="0" w:space="0" w:color="auto"/>
                  </w:divBdr>
                </w:div>
                <w:div w:id="604508436">
                  <w:marLeft w:val="0"/>
                  <w:marRight w:val="0"/>
                  <w:marTop w:val="0"/>
                  <w:marBottom w:val="0"/>
                  <w:divBdr>
                    <w:top w:val="none" w:sz="0" w:space="0" w:color="auto"/>
                    <w:left w:val="none" w:sz="0" w:space="0" w:color="auto"/>
                    <w:bottom w:val="none" w:sz="0" w:space="0" w:color="auto"/>
                    <w:right w:val="none" w:sz="0" w:space="0" w:color="auto"/>
                  </w:divBdr>
                </w:div>
                <w:div w:id="901595347">
                  <w:marLeft w:val="0"/>
                  <w:marRight w:val="0"/>
                  <w:marTop w:val="0"/>
                  <w:marBottom w:val="0"/>
                  <w:divBdr>
                    <w:top w:val="none" w:sz="0" w:space="0" w:color="auto"/>
                    <w:left w:val="none" w:sz="0" w:space="0" w:color="auto"/>
                    <w:bottom w:val="none" w:sz="0" w:space="0" w:color="auto"/>
                    <w:right w:val="none" w:sz="0" w:space="0" w:color="auto"/>
                  </w:divBdr>
                </w:div>
                <w:div w:id="2139490520">
                  <w:marLeft w:val="0"/>
                  <w:marRight w:val="0"/>
                  <w:marTop w:val="0"/>
                  <w:marBottom w:val="0"/>
                  <w:divBdr>
                    <w:top w:val="none" w:sz="0" w:space="0" w:color="auto"/>
                    <w:left w:val="none" w:sz="0" w:space="0" w:color="auto"/>
                    <w:bottom w:val="none" w:sz="0" w:space="0" w:color="auto"/>
                    <w:right w:val="none" w:sz="0" w:space="0" w:color="auto"/>
                  </w:divBdr>
                </w:div>
                <w:div w:id="1359507544">
                  <w:marLeft w:val="0"/>
                  <w:marRight w:val="0"/>
                  <w:marTop w:val="0"/>
                  <w:marBottom w:val="0"/>
                  <w:divBdr>
                    <w:top w:val="none" w:sz="0" w:space="0" w:color="auto"/>
                    <w:left w:val="none" w:sz="0" w:space="0" w:color="auto"/>
                    <w:bottom w:val="none" w:sz="0" w:space="0" w:color="auto"/>
                    <w:right w:val="none" w:sz="0" w:space="0" w:color="auto"/>
                  </w:divBdr>
                </w:div>
                <w:div w:id="165630080">
                  <w:marLeft w:val="0"/>
                  <w:marRight w:val="0"/>
                  <w:marTop w:val="0"/>
                  <w:marBottom w:val="0"/>
                  <w:divBdr>
                    <w:top w:val="none" w:sz="0" w:space="0" w:color="auto"/>
                    <w:left w:val="none" w:sz="0" w:space="0" w:color="auto"/>
                    <w:bottom w:val="none" w:sz="0" w:space="0" w:color="auto"/>
                    <w:right w:val="none" w:sz="0" w:space="0" w:color="auto"/>
                  </w:divBdr>
                </w:div>
                <w:div w:id="1267075070">
                  <w:marLeft w:val="0"/>
                  <w:marRight w:val="0"/>
                  <w:marTop w:val="0"/>
                  <w:marBottom w:val="0"/>
                  <w:divBdr>
                    <w:top w:val="none" w:sz="0" w:space="0" w:color="auto"/>
                    <w:left w:val="none" w:sz="0" w:space="0" w:color="auto"/>
                    <w:bottom w:val="none" w:sz="0" w:space="0" w:color="auto"/>
                    <w:right w:val="none" w:sz="0" w:space="0" w:color="auto"/>
                  </w:divBdr>
                </w:div>
                <w:div w:id="364719631">
                  <w:marLeft w:val="0"/>
                  <w:marRight w:val="0"/>
                  <w:marTop w:val="0"/>
                  <w:marBottom w:val="0"/>
                  <w:divBdr>
                    <w:top w:val="none" w:sz="0" w:space="0" w:color="auto"/>
                    <w:left w:val="none" w:sz="0" w:space="0" w:color="auto"/>
                    <w:bottom w:val="none" w:sz="0" w:space="0" w:color="auto"/>
                    <w:right w:val="none" w:sz="0" w:space="0" w:color="auto"/>
                  </w:divBdr>
                </w:div>
                <w:div w:id="167715310">
                  <w:marLeft w:val="0"/>
                  <w:marRight w:val="0"/>
                  <w:marTop w:val="0"/>
                  <w:marBottom w:val="0"/>
                  <w:divBdr>
                    <w:top w:val="none" w:sz="0" w:space="0" w:color="auto"/>
                    <w:left w:val="none" w:sz="0" w:space="0" w:color="auto"/>
                    <w:bottom w:val="none" w:sz="0" w:space="0" w:color="auto"/>
                    <w:right w:val="none" w:sz="0" w:space="0" w:color="auto"/>
                  </w:divBdr>
                </w:div>
                <w:div w:id="1125007809">
                  <w:marLeft w:val="0"/>
                  <w:marRight w:val="0"/>
                  <w:marTop w:val="0"/>
                  <w:marBottom w:val="0"/>
                  <w:divBdr>
                    <w:top w:val="none" w:sz="0" w:space="0" w:color="auto"/>
                    <w:left w:val="none" w:sz="0" w:space="0" w:color="auto"/>
                    <w:bottom w:val="none" w:sz="0" w:space="0" w:color="auto"/>
                    <w:right w:val="none" w:sz="0" w:space="0" w:color="auto"/>
                  </w:divBdr>
                </w:div>
                <w:div w:id="682167121">
                  <w:marLeft w:val="0"/>
                  <w:marRight w:val="0"/>
                  <w:marTop w:val="0"/>
                  <w:marBottom w:val="0"/>
                  <w:divBdr>
                    <w:top w:val="none" w:sz="0" w:space="0" w:color="auto"/>
                    <w:left w:val="none" w:sz="0" w:space="0" w:color="auto"/>
                    <w:bottom w:val="none" w:sz="0" w:space="0" w:color="auto"/>
                    <w:right w:val="none" w:sz="0" w:space="0" w:color="auto"/>
                  </w:divBdr>
                </w:div>
                <w:div w:id="824320997">
                  <w:marLeft w:val="0"/>
                  <w:marRight w:val="0"/>
                  <w:marTop w:val="0"/>
                  <w:marBottom w:val="0"/>
                  <w:divBdr>
                    <w:top w:val="none" w:sz="0" w:space="0" w:color="auto"/>
                    <w:left w:val="none" w:sz="0" w:space="0" w:color="auto"/>
                    <w:bottom w:val="none" w:sz="0" w:space="0" w:color="auto"/>
                    <w:right w:val="none" w:sz="0" w:space="0" w:color="auto"/>
                  </w:divBdr>
                </w:div>
                <w:div w:id="292830753">
                  <w:marLeft w:val="0"/>
                  <w:marRight w:val="0"/>
                  <w:marTop w:val="0"/>
                  <w:marBottom w:val="0"/>
                  <w:divBdr>
                    <w:top w:val="none" w:sz="0" w:space="0" w:color="auto"/>
                    <w:left w:val="none" w:sz="0" w:space="0" w:color="auto"/>
                    <w:bottom w:val="none" w:sz="0" w:space="0" w:color="auto"/>
                    <w:right w:val="none" w:sz="0" w:space="0" w:color="auto"/>
                  </w:divBdr>
                </w:div>
                <w:div w:id="334572730">
                  <w:marLeft w:val="0"/>
                  <w:marRight w:val="0"/>
                  <w:marTop w:val="0"/>
                  <w:marBottom w:val="0"/>
                  <w:divBdr>
                    <w:top w:val="none" w:sz="0" w:space="0" w:color="auto"/>
                    <w:left w:val="none" w:sz="0" w:space="0" w:color="auto"/>
                    <w:bottom w:val="none" w:sz="0" w:space="0" w:color="auto"/>
                    <w:right w:val="none" w:sz="0" w:space="0" w:color="auto"/>
                  </w:divBdr>
                </w:div>
                <w:div w:id="2113864955">
                  <w:marLeft w:val="0"/>
                  <w:marRight w:val="0"/>
                  <w:marTop w:val="0"/>
                  <w:marBottom w:val="0"/>
                  <w:divBdr>
                    <w:top w:val="none" w:sz="0" w:space="0" w:color="auto"/>
                    <w:left w:val="none" w:sz="0" w:space="0" w:color="auto"/>
                    <w:bottom w:val="none" w:sz="0" w:space="0" w:color="auto"/>
                    <w:right w:val="none" w:sz="0" w:space="0" w:color="auto"/>
                  </w:divBdr>
                </w:div>
                <w:div w:id="237717875">
                  <w:marLeft w:val="0"/>
                  <w:marRight w:val="0"/>
                  <w:marTop w:val="0"/>
                  <w:marBottom w:val="0"/>
                  <w:divBdr>
                    <w:top w:val="none" w:sz="0" w:space="0" w:color="auto"/>
                    <w:left w:val="none" w:sz="0" w:space="0" w:color="auto"/>
                    <w:bottom w:val="none" w:sz="0" w:space="0" w:color="auto"/>
                    <w:right w:val="none" w:sz="0" w:space="0" w:color="auto"/>
                  </w:divBdr>
                </w:div>
                <w:div w:id="1607617082">
                  <w:marLeft w:val="0"/>
                  <w:marRight w:val="0"/>
                  <w:marTop w:val="0"/>
                  <w:marBottom w:val="0"/>
                  <w:divBdr>
                    <w:top w:val="none" w:sz="0" w:space="0" w:color="auto"/>
                    <w:left w:val="none" w:sz="0" w:space="0" w:color="auto"/>
                    <w:bottom w:val="none" w:sz="0" w:space="0" w:color="auto"/>
                    <w:right w:val="none" w:sz="0" w:space="0" w:color="auto"/>
                  </w:divBdr>
                </w:div>
                <w:div w:id="974026803">
                  <w:marLeft w:val="0"/>
                  <w:marRight w:val="0"/>
                  <w:marTop w:val="0"/>
                  <w:marBottom w:val="0"/>
                  <w:divBdr>
                    <w:top w:val="none" w:sz="0" w:space="0" w:color="auto"/>
                    <w:left w:val="none" w:sz="0" w:space="0" w:color="auto"/>
                    <w:bottom w:val="none" w:sz="0" w:space="0" w:color="auto"/>
                    <w:right w:val="none" w:sz="0" w:space="0" w:color="auto"/>
                  </w:divBdr>
                </w:div>
                <w:div w:id="1594629150">
                  <w:marLeft w:val="0"/>
                  <w:marRight w:val="0"/>
                  <w:marTop w:val="0"/>
                  <w:marBottom w:val="0"/>
                  <w:divBdr>
                    <w:top w:val="none" w:sz="0" w:space="0" w:color="auto"/>
                    <w:left w:val="none" w:sz="0" w:space="0" w:color="auto"/>
                    <w:bottom w:val="none" w:sz="0" w:space="0" w:color="auto"/>
                    <w:right w:val="none" w:sz="0" w:space="0" w:color="auto"/>
                  </w:divBdr>
                </w:div>
                <w:div w:id="1027946103">
                  <w:marLeft w:val="0"/>
                  <w:marRight w:val="0"/>
                  <w:marTop w:val="0"/>
                  <w:marBottom w:val="0"/>
                  <w:divBdr>
                    <w:top w:val="none" w:sz="0" w:space="0" w:color="auto"/>
                    <w:left w:val="none" w:sz="0" w:space="0" w:color="auto"/>
                    <w:bottom w:val="none" w:sz="0" w:space="0" w:color="auto"/>
                    <w:right w:val="none" w:sz="0" w:space="0" w:color="auto"/>
                  </w:divBdr>
                </w:div>
                <w:div w:id="348409024">
                  <w:marLeft w:val="0"/>
                  <w:marRight w:val="0"/>
                  <w:marTop w:val="0"/>
                  <w:marBottom w:val="0"/>
                  <w:divBdr>
                    <w:top w:val="none" w:sz="0" w:space="0" w:color="auto"/>
                    <w:left w:val="none" w:sz="0" w:space="0" w:color="auto"/>
                    <w:bottom w:val="none" w:sz="0" w:space="0" w:color="auto"/>
                    <w:right w:val="none" w:sz="0" w:space="0" w:color="auto"/>
                  </w:divBdr>
                </w:div>
                <w:div w:id="64379871">
                  <w:marLeft w:val="0"/>
                  <w:marRight w:val="0"/>
                  <w:marTop w:val="0"/>
                  <w:marBottom w:val="0"/>
                  <w:divBdr>
                    <w:top w:val="none" w:sz="0" w:space="0" w:color="auto"/>
                    <w:left w:val="none" w:sz="0" w:space="0" w:color="auto"/>
                    <w:bottom w:val="none" w:sz="0" w:space="0" w:color="auto"/>
                    <w:right w:val="none" w:sz="0" w:space="0" w:color="auto"/>
                  </w:divBdr>
                </w:div>
                <w:div w:id="441534249">
                  <w:marLeft w:val="0"/>
                  <w:marRight w:val="0"/>
                  <w:marTop w:val="0"/>
                  <w:marBottom w:val="0"/>
                  <w:divBdr>
                    <w:top w:val="none" w:sz="0" w:space="0" w:color="auto"/>
                    <w:left w:val="none" w:sz="0" w:space="0" w:color="auto"/>
                    <w:bottom w:val="none" w:sz="0" w:space="0" w:color="auto"/>
                    <w:right w:val="none" w:sz="0" w:space="0" w:color="auto"/>
                  </w:divBdr>
                </w:div>
                <w:div w:id="185949317">
                  <w:marLeft w:val="0"/>
                  <w:marRight w:val="0"/>
                  <w:marTop w:val="0"/>
                  <w:marBottom w:val="0"/>
                  <w:divBdr>
                    <w:top w:val="none" w:sz="0" w:space="0" w:color="auto"/>
                    <w:left w:val="none" w:sz="0" w:space="0" w:color="auto"/>
                    <w:bottom w:val="none" w:sz="0" w:space="0" w:color="auto"/>
                    <w:right w:val="none" w:sz="0" w:space="0" w:color="auto"/>
                  </w:divBdr>
                </w:div>
                <w:div w:id="163011787">
                  <w:marLeft w:val="0"/>
                  <w:marRight w:val="0"/>
                  <w:marTop w:val="0"/>
                  <w:marBottom w:val="0"/>
                  <w:divBdr>
                    <w:top w:val="none" w:sz="0" w:space="0" w:color="auto"/>
                    <w:left w:val="none" w:sz="0" w:space="0" w:color="auto"/>
                    <w:bottom w:val="none" w:sz="0" w:space="0" w:color="auto"/>
                    <w:right w:val="none" w:sz="0" w:space="0" w:color="auto"/>
                  </w:divBdr>
                </w:div>
                <w:div w:id="130252681">
                  <w:marLeft w:val="0"/>
                  <w:marRight w:val="0"/>
                  <w:marTop w:val="0"/>
                  <w:marBottom w:val="0"/>
                  <w:divBdr>
                    <w:top w:val="none" w:sz="0" w:space="0" w:color="auto"/>
                    <w:left w:val="none" w:sz="0" w:space="0" w:color="auto"/>
                    <w:bottom w:val="none" w:sz="0" w:space="0" w:color="auto"/>
                    <w:right w:val="none" w:sz="0" w:space="0" w:color="auto"/>
                  </w:divBdr>
                </w:div>
                <w:div w:id="1719817267">
                  <w:marLeft w:val="0"/>
                  <w:marRight w:val="0"/>
                  <w:marTop w:val="0"/>
                  <w:marBottom w:val="0"/>
                  <w:divBdr>
                    <w:top w:val="none" w:sz="0" w:space="0" w:color="auto"/>
                    <w:left w:val="none" w:sz="0" w:space="0" w:color="auto"/>
                    <w:bottom w:val="none" w:sz="0" w:space="0" w:color="auto"/>
                    <w:right w:val="none" w:sz="0" w:space="0" w:color="auto"/>
                  </w:divBdr>
                </w:div>
                <w:div w:id="1264412335">
                  <w:marLeft w:val="0"/>
                  <w:marRight w:val="0"/>
                  <w:marTop w:val="0"/>
                  <w:marBottom w:val="0"/>
                  <w:divBdr>
                    <w:top w:val="none" w:sz="0" w:space="0" w:color="auto"/>
                    <w:left w:val="none" w:sz="0" w:space="0" w:color="auto"/>
                    <w:bottom w:val="none" w:sz="0" w:space="0" w:color="auto"/>
                    <w:right w:val="none" w:sz="0" w:space="0" w:color="auto"/>
                  </w:divBdr>
                </w:div>
                <w:div w:id="1674793133">
                  <w:marLeft w:val="0"/>
                  <w:marRight w:val="0"/>
                  <w:marTop w:val="0"/>
                  <w:marBottom w:val="0"/>
                  <w:divBdr>
                    <w:top w:val="none" w:sz="0" w:space="0" w:color="auto"/>
                    <w:left w:val="none" w:sz="0" w:space="0" w:color="auto"/>
                    <w:bottom w:val="none" w:sz="0" w:space="0" w:color="auto"/>
                    <w:right w:val="none" w:sz="0" w:space="0" w:color="auto"/>
                  </w:divBdr>
                </w:div>
                <w:div w:id="187836428">
                  <w:marLeft w:val="0"/>
                  <w:marRight w:val="0"/>
                  <w:marTop w:val="0"/>
                  <w:marBottom w:val="0"/>
                  <w:divBdr>
                    <w:top w:val="none" w:sz="0" w:space="0" w:color="auto"/>
                    <w:left w:val="none" w:sz="0" w:space="0" w:color="auto"/>
                    <w:bottom w:val="none" w:sz="0" w:space="0" w:color="auto"/>
                    <w:right w:val="none" w:sz="0" w:space="0" w:color="auto"/>
                  </w:divBdr>
                </w:div>
                <w:div w:id="1844857284">
                  <w:marLeft w:val="0"/>
                  <w:marRight w:val="0"/>
                  <w:marTop w:val="0"/>
                  <w:marBottom w:val="0"/>
                  <w:divBdr>
                    <w:top w:val="none" w:sz="0" w:space="0" w:color="auto"/>
                    <w:left w:val="none" w:sz="0" w:space="0" w:color="auto"/>
                    <w:bottom w:val="none" w:sz="0" w:space="0" w:color="auto"/>
                    <w:right w:val="none" w:sz="0" w:space="0" w:color="auto"/>
                  </w:divBdr>
                </w:div>
                <w:div w:id="178589365">
                  <w:marLeft w:val="0"/>
                  <w:marRight w:val="0"/>
                  <w:marTop w:val="0"/>
                  <w:marBottom w:val="0"/>
                  <w:divBdr>
                    <w:top w:val="none" w:sz="0" w:space="0" w:color="auto"/>
                    <w:left w:val="none" w:sz="0" w:space="0" w:color="auto"/>
                    <w:bottom w:val="none" w:sz="0" w:space="0" w:color="auto"/>
                    <w:right w:val="none" w:sz="0" w:space="0" w:color="auto"/>
                  </w:divBdr>
                </w:div>
                <w:div w:id="1383674608">
                  <w:marLeft w:val="0"/>
                  <w:marRight w:val="0"/>
                  <w:marTop w:val="0"/>
                  <w:marBottom w:val="0"/>
                  <w:divBdr>
                    <w:top w:val="none" w:sz="0" w:space="0" w:color="auto"/>
                    <w:left w:val="none" w:sz="0" w:space="0" w:color="auto"/>
                    <w:bottom w:val="none" w:sz="0" w:space="0" w:color="auto"/>
                    <w:right w:val="none" w:sz="0" w:space="0" w:color="auto"/>
                  </w:divBdr>
                </w:div>
                <w:div w:id="937523594">
                  <w:marLeft w:val="0"/>
                  <w:marRight w:val="0"/>
                  <w:marTop w:val="0"/>
                  <w:marBottom w:val="0"/>
                  <w:divBdr>
                    <w:top w:val="none" w:sz="0" w:space="0" w:color="auto"/>
                    <w:left w:val="none" w:sz="0" w:space="0" w:color="auto"/>
                    <w:bottom w:val="none" w:sz="0" w:space="0" w:color="auto"/>
                    <w:right w:val="none" w:sz="0" w:space="0" w:color="auto"/>
                  </w:divBdr>
                </w:div>
                <w:div w:id="1593590407">
                  <w:marLeft w:val="0"/>
                  <w:marRight w:val="0"/>
                  <w:marTop w:val="0"/>
                  <w:marBottom w:val="0"/>
                  <w:divBdr>
                    <w:top w:val="none" w:sz="0" w:space="0" w:color="auto"/>
                    <w:left w:val="none" w:sz="0" w:space="0" w:color="auto"/>
                    <w:bottom w:val="none" w:sz="0" w:space="0" w:color="auto"/>
                    <w:right w:val="none" w:sz="0" w:space="0" w:color="auto"/>
                  </w:divBdr>
                </w:div>
                <w:div w:id="1597400506">
                  <w:marLeft w:val="0"/>
                  <w:marRight w:val="0"/>
                  <w:marTop w:val="0"/>
                  <w:marBottom w:val="0"/>
                  <w:divBdr>
                    <w:top w:val="none" w:sz="0" w:space="0" w:color="auto"/>
                    <w:left w:val="none" w:sz="0" w:space="0" w:color="auto"/>
                    <w:bottom w:val="none" w:sz="0" w:space="0" w:color="auto"/>
                    <w:right w:val="none" w:sz="0" w:space="0" w:color="auto"/>
                  </w:divBdr>
                </w:div>
                <w:div w:id="1197549226">
                  <w:marLeft w:val="0"/>
                  <w:marRight w:val="0"/>
                  <w:marTop w:val="0"/>
                  <w:marBottom w:val="0"/>
                  <w:divBdr>
                    <w:top w:val="none" w:sz="0" w:space="0" w:color="auto"/>
                    <w:left w:val="none" w:sz="0" w:space="0" w:color="auto"/>
                    <w:bottom w:val="none" w:sz="0" w:space="0" w:color="auto"/>
                    <w:right w:val="none" w:sz="0" w:space="0" w:color="auto"/>
                  </w:divBdr>
                </w:div>
                <w:div w:id="1544321059">
                  <w:marLeft w:val="0"/>
                  <w:marRight w:val="0"/>
                  <w:marTop w:val="0"/>
                  <w:marBottom w:val="0"/>
                  <w:divBdr>
                    <w:top w:val="none" w:sz="0" w:space="0" w:color="auto"/>
                    <w:left w:val="none" w:sz="0" w:space="0" w:color="auto"/>
                    <w:bottom w:val="none" w:sz="0" w:space="0" w:color="auto"/>
                    <w:right w:val="none" w:sz="0" w:space="0" w:color="auto"/>
                  </w:divBdr>
                </w:div>
                <w:div w:id="1930115045">
                  <w:marLeft w:val="0"/>
                  <w:marRight w:val="0"/>
                  <w:marTop w:val="0"/>
                  <w:marBottom w:val="0"/>
                  <w:divBdr>
                    <w:top w:val="none" w:sz="0" w:space="0" w:color="auto"/>
                    <w:left w:val="none" w:sz="0" w:space="0" w:color="auto"/>
                    <w:bottom w:val="none" w:sz="0" w:space="0" w:color="auto"/>
                    <w:right w:val="none" w:sz="0" w:space="0" w:color="auto"/>
                  </w:divBdr>
                </w:div>
                <w:div w:id="1850876150">
                  <w:marLeft w:val="0"/>
                  <w:marRight w:val="0"/>
                  <w:marTop w:val="0"/>
                  <w:marBottom w:val="0"/>
                  <w:divBdr>
                    <w:top w:val="none" w:sz="0" w:space="0" w:color="auto"/>
                    <w:left w:val="none" w:sz="0" w:space="0" w:color="auto"/>
                    <w:bottom w:val="none" w:sz="0" w:space="0" w:color="auto"/>
                    <w:right w:val="none" w:sz="0" w:space="0" w:color="auto"/>
                  </w:divBdr>
                </w:div>
                <w:div w:id="219555333">
                  <w:marLeft w:val="0"/>
                  <w:marRight w:val="0"/>
                  <w:marTop w:val="0"/>
                  <w:marBottom w:val="0"/>
                  <w:divBdr>
                    <w:top w:val="none" w:sz="0" w:space="0" w:color="auto"/>
                    <w:left w:val="none" w:sz="0" w:space="0" w:color="auto"/>
                    <w:bottom w:val="none" w:sz="0" w:space="0" w:color="auto"/>
                    <w:right w:val="none" w:sz="0" w:space="0" w:color="auto"/>
                  </w:divBdr>
                </w:div>
                <w:div w:id="657540546">
                  <w:marLeft w:val="0"/>
                  <w:marRight w:val="0"/>
                  <w:marTop w:val="0"/>
                  <w:marBottom w:val="0"/>
                  <w:divBdr>
                    <w:top w:val="none" w:sz="0" w:space="0" w:color="auto"/>
                    <w:left w:val="none" w:sz="0" w:space="0" w:color="auto"/>
                    <w:bottom w:val="none" w:sz="0" w:space="0" w:color="auto"/>
                    <w:right w:val="none" w:sz="0" w:space="0" w:color="auto"/>
                  </w:divBdr>
                </w:div>
                <w:div w:id="1383284842">
                  <w:marLeft w:val="0"/>
                  <w:marRight w:val="0"/>
                  <w:marTop w:val="0"/>
                  <w:marBottom w:val="0"/>
                  <w:divBdr>
                    <w:top w:val="none" w:sz="0" w:space="0" w:color="auto"/>
                    <w:left w:val="none" w:sz="0" w:space="0" w:color="auto"/>
                    <w:bottom w:val="none" w:sz="0" w:space="0" w:color="auto"/>
                    <w:right w:val="none" w:sz="0" w:space="0" w:color="auto"/>
                  </w:divBdr>
                </w:div>
                <w:div w:id="785462853">
                  <w:marLeft w:val="0"/>
                  <w:marRight w:val="0"/>
                  <w:marTop w:val="0"/>
                  <w:marBottom w:val="0"/>
                  <w:divBdr>
                    <w:top w:val="none" w:sz="0" w:space="0" w:color="auto"/>
                    <w:left w:val="none" w:sz="0" w:space="0" w:color="auto"/>
                    <w:bottom w:val="none" w:sz="0" w:space="0" w:color="auto"/>
                    <w:right w:val="none" w:sz="0" w:space="0" w:color="auto"/>
                  </w:divBdr>
                </w:div>
                <w:div w:id="528566812">
                  <w:marLeft w:val="0"/>
                  <w:marRight w:val="0"/>
                  <w:marTop w:val="0"/>
                  <w:marBottom w:val="0"/>
                  <w:divBdr>
                    <w:top w:val="none" w:sz="0" w:space="0" w:color="auto"/>
                    <w:left w:val="none" w:sz="0" w:space="0" w:color="auto"/>
                    <w:bottom w:val="none" w:sz="0" w:space="0" w:color="auto"/>
                    <w:right w:val="none" w:sz="0" w:space="0" w:color="auto"/>
                  </w:divBdr>
                </w:div>
                <w:div w:id="1032730391">
                  <w:marLeft w:val="0"/>
                  <w:marRight w:val="0"/>
                  <w:marTop w:val="0"/>
                  <w:marBottom w:val="0"/>
                  <w:divBdr>
                    <w:top w:val="none" w:sz="0" w:space="0" w:color="auto"/>
                    <w:left w:val="none" w:sz="0" w:space="0" w:color="auto"/>
                    <w:bottom w:val="none" w:sz="0" w:space="0" w:color="auto"/>
                    <w:right w:val="none" w:sz="0" w:space="0" w:color="auto"/>
                  </w:divBdr>
                </w:div>
                <w:div w:id="289678237">
                  <w:marLeft w:val="0"/>
                  <w:marRight w:val="0"/>
                  <w:marTop w:val="0"/>
                  <w:marBottom w:val="0"/>
                  <w:divBdr>
                    <w:top w:val="none" w:sz="0" w:space="0" w:color="auto"/>
                    <w:left w:val="none" w:sz="0" w:space="0" w:color="auto"/>
                    <w:bottom w:val="none" w:sz="0" w:space="0" w:color="auto"/>
                    <w:right w:val="none" w:sz="0" w:space="0" w:color="auto"/>
                  </w:divBdr>
                </w:div>
                <w:div w:id="1576433417">
                  <w:marLeft w:val="0"/>
                  <w:marRight w:val="0"/>
                  <w:marTop w:val="0"/>
                  <w:marBottom w:val="0"/>
                  <w:divBdr>
                    <w:top w:val="none" w:sz="0" w:space="0" w:color="auto"/>
                    <w:left w:val="none" w:sz="0" w:space="0" w:color="auto"/>
                    <w:bottom w:val="none" w:sz="0" w:space="0" w:color="auto"/>
                    <w:right w:val="none" w:sz="0" w:space="0" w:color="auto"/>
                  </w:divBdr>
                </w:div>
                <w:div w:id="1378435067">
                  <w:marLeft w:val="0"/>
                  <w:marRight w:val="0"/>
                  <w:marTop w:val="0"/>
                  <w:marBottom w:val="0"/>
                  <w:divBdr>
                    <w:top w:val="none" w:sz="0" w:space="0" w:color="auto"/>
                    <w:left w:val="none" w:sz="0" w:space="0" w:color="auto"/>
                    <w:bottom w:val="none" w:sz="0" w:space="0" w:color="auto"/>
                    <w:right w:val="none" w:sz="0" w:space="0" w:color="auto"/>
                  </w:divBdr>
                </w:div>
                <w:div w:id="154345631">
                  <w:marLeft w:val="0"/>
                  <w:marRight w:val="0"/>
                  <w:marTop w:val="0"/>
                  <w:marBottom w:val="0"/>
                  <w:divBdr>
                    <w:top w:val="none" w:sz="0" w:space="0" w:color="auto"/>
                    <w:left w:val="none" w:sz="0" w:space="0" w:color="auto"/>
                    <w:bottom w:val="none" w:sz="0" w:space="0" w:color="auto"/>
                    <w:right w:val="none" w:sz="0" w:space="0" w:color="auto"/>
                  </w:divBdr>
                </w:div>
                <w:div w:id="181941080">
                  <w:marLeft w:val="0"/>
                  <w:marRight w:val="0"/>
                  <w:marTop w:val="0"/>
                  <w:marBottom w:val="0"/>
                  <w:divBdr>
                    <w:top w:val="none" w:sz="0" w:space="0" w:color="auto"/>
                    <w:left w:val="none" w:sz="0" w:space="0" w:color="auto"/>
                    <w:bottom w:val="none" w:sz="0" w:space="0" w:color="auto"/>
                    <w:right w:val="none" w:sz="0" w:space="0" w:color="auto"/>
                  </w:divBdr>
                </w:div>
                <w:div w:id="1071777206">
                  <w:marLeft w:val="0"/>
                  <w:marRight w:val="0"/>
                  <w:marTop w:val="0"/>
                  <w:marBottom w:val="0"/>
                  <w:divBdr>
                    <w:top w:val="none" w:sz="0" w:space="0" w:color="auto"/>
                    <w:left w:val="none" w:sz="0" w:space="0" w:color="auto"/>
                    <w:bottom w:val="none" w:sz="0" w:space="0" w:color="auto"/>
                    <w:right w:val="none" w:sz="0" w:space="0" w:color="auto"/>
                  </w:divBdr>
                </w:div>
                <w:div w:id="625696631">
                  <w:marLeft w:val="0"/>
                  <w:marRight w:val="0"/>
                  <w:marTop w:val="0"/>
                  <w:marBottom w:val="0"/>
                  <w:divBdr>
                    <w:top w:val="none" w:sz="0" w:space="0" w:color="auto"/>
                    <w:left w:val="none" w:sz="0" w:space="0" w:color="auto"/>
                    <w:bottom w:val="none" w:sz="0" w:space="0" w:color="auto"/>
                    <w:right w:val="none" w:sz="0" w:space="0" w:color="auto"/>
                  </w:divBdr>
                </w:div>
                <w:div w:id="25378317">
                  <w:marLeft w:val="0"/>
                  <w:marRight w:val="0"/>
                  <w:marTop w:val="0"/>
                  <w:marBottom w:val="0"/>
                  <w:divBdr>
                    <w:top w:val="none" w:sz="0" w:space="0" w:color="auto"/>
                    <w:left w:val="none" w:sz="0" w:space="0" w:color="auto"/>
                    <w:bottom w:val="none" w:sz="0" w:space="0" w:color="auto"/>
                    <w:right w:val="none" w:sz="0" w:space="0" w:color="auto"/>
                  </w:divBdr>
                </w:div>
                <w:div w:id="202255178">
                  <w:marLeft w:val="0"/>
                  <w:marRight w:val="0"/>
                  <w:marTop w:val="0"/>
                  <w:marBottom w:val="0"/>
                  <w:divBdr>
                    <w:top w:val="none" w:sz="0" w:space="0" w:color="auto"/>
                    <w:left w:val="none" w:sz="0" w:space="0" w:color="auto"/>
                    <w:bottom w:val="none" w:sz="0" w:space="0" w:color="auto"/>
                    <w:right w:val="none" w:sz="0" w:space="0" w:color="auto"/>
                  </w:divBdr>
                </w:div>
                <w:div w:id="957445595">
                  <w:marLeft w:val="0"/>
                  <w:marRight w:val="0"/>
                  <w:marTop w:val="0"/>
                  <w:marBottom w:val="0"/>
                  <w:divBdr>
                    <w:top w:val="none" w:sz="0" w:space="0" w:color="auto"/>
                    <w:left w:val="none" w:sz="0" w:space="0" w:color="auto"/>
                    <w:bottom w:val="none" w:sz="0" w:space="0" w:color="auto"/>
                    <w:right w:val="none" w:sz="0" w:space="0" w:color="auto"/>
                  </w:divBdr>
                </w:div>
                <w:div w:id="200627597">
                  <w:marLeft w:val="0"/>
                  <w:marRight w:val="0"/>
                  <w:marTop w:val="0"/>
                  <w:marBottom w:val="0"/>
                  <w:divBdr>
                    <w:top w:val="none" w:sz="0" w:space="0" w:color="auto"/>
                    <w:left w:val="none" w:sz="0" w:space="0" w:color="auto"/>
                    <w:bottom w:val="none" w:sz="0" w:space="0" w:color="auto"/>
                    <w:right w:val="none" w:sz="0" w:space="0" w:color="auto"/>
                  </w:divBdr>
                </w:div>
                <w:div w:id="750588378">
                  <w:marLeft w:val="0"/>
                  <w:marRight w:val="0"/>
                  <w:marTop w:val="0"/>
                  <w:marBottom w:val="0"/>
                  <w:divBdr>
                    <w:top w:val="none" w:sz="0" w:space="0" w:color="auto"/>
                    <w:left w:val="none" w:sz="0" w:space="0" w:color="auto"/>
                    <w:bottom w:val="none" w:sz="0" w:space="0" w:color="auto"/>
                    <w:right w:val="none" w:sz="0" w:space="0" w:color="auto"/>
                  </w:divBdr>
                </w:div>
                <w:div w:id="1911848803">
                  <w:marLeft w:val="0"/>
                  <w:marRight w:val="0"/>
                  <w:marTop w:val="0"/>
                  <w:marBottom w:val="0"/>
                  <w:divBdr>
                    <w:top w:val="none" w:sz="0" w:space="0" w:color="auto"/>
                    <w:left w:val="none" w:sz="0" w:space="0" w:color="auto"/>
                    <w:bottom w:val="none" w:sz="0" w:space="0" w:color="auto"/>
                    <w:right w:val="none" w:sz="0" w:space="0" w:color="auto"/>
                  </w:divBdr>
                </w:div>
                <w:div w:id="890270779">
                  <w:marLeft w:val="0"/>
                  <w:marRight w:val="0"/>
                  <w:marTop w:val="0"/>
                  <w:marBottom w:val="0"/>
                  <w:divBdr>
                    <w:top w:val="none" w:sz="0" w:space="0" w:color="auto"/>
                    <w:left w:val="none" w:sz="0" w:space="0" w:color="auto"/>
                    <w:bottom w:val="none" w:sz="0" w:space="0" w:color="auto"/>
                    <w:right w:val="none" w:sz="0" w:space="0" w:color="auto"/>
                  </w:divBdr>
                </w:div>
                <w:div w:id="490947692">
                  <w:marLeft w:val="0"/>
                  <w:marRight w:val="0"/>
                  <w:marTop w:val="0"/>
                  <w:marBottom w:val="0"/>
                  <w:divBdr>
                    <w:top w:val="none" w:sz="0" w:space="0" w:color="auto"/>
                    <w:left w:val="none" w:sz="0" w:space="0" w:color="auto"/>
                    <w:bottom w:val="none" w:sz="0" w:space="0" w:color="auto"/>
                    <w:right w:val="none" w:sz="0" w:space="0" w:color="auto"/>
                  </w:divBdr>
                </w:div>
                <w:div w:id="2050951997">
                  <w:marLeft w:val="0"/>
                  <w:marRight w:val="0"/>
                  <w:marTop w:val="0"/>
                  <w:marBottom w:val="0"/>
                  <w:divBdr>
                    <w:top w:val="none" w:sz="0" w:space="0" w:color="auto"/>
                    <w:left w:val="none" w:sz="0" w:space="0" w:color="auto"/>
                    <w:bottom w:val="none" w:sz="0" w:space="0" w:color="auto"/>
                    <w:right w:val="none" w:sz="0" w:space="0" w:color="auto"/>
                  </w:divBdr>
                </w:div>
                <w:div w:id="965743250">
                  <w:marLeft w:val="0"/>
                  <w:marRight w:val="0"/>
                  <w:marTop w:val="0"/>
                  <w:marBottom w:val="0"/>
                  <w:divBdr>
                    <w:top w:val="none" w:sz="0" w:space="0" w:color="auto"/>
                    <w:left w:val="none" w:sz="0" w:space="0" w:color="auto"/>
                    <w:bottom w:val="none" w:sz="0" w:space="0" w:color="auto"/>
                    <w:right w:val="none" w:sz="0" w:space="0" w:color="auto"/>
                  </w:divBdr>
                </w:div>
                <w:div w:id="2068408231">
                  <w:marLeft w:val="0"/>
                  <w:marRight w:val="0"/>
                  <w:marTop w:val="0"/>
                  <w:marBottom w:val="0"/>
                  <w:divBdr>
                    <w:top w:val="none" w:sz="0" w:space="0" w:color="auto"/>
                    <w:left w:val="none" w:sz="0" w:space="0" w:color="auto"/>
                    <w:bottom w:val="none" w:sz="0" w:space="0" w:color="auto"/>
                    <w:right w:val="none" w:sz="0" w:space="0" w:color="auto"/>
                  </w:divBdr>
                </w:div>
                <w:div w:id="655911881">
                  <w:marLeft w:val="0"/>
                  <w:marRight w:val="0"/>
                  <w:marTop w:val="0"/>
                  <w:marBottom w:val="0"/>
                  <w:divBdr>
                    <w:top w:val="none" w:sz="0" w:space="0" w:color="auto"/>
                    <w:left w:val="none" w:sz="0" w:space="0" w:color="auto"/>
                    <w:bottom w:val="none" w:sz="0" w:space="0" w:color="auto"/>
                    <w:right w:val="none" w:sz="0" w:space="0" w:color="auto"/>
                  </w:divBdr>
                </w:div>
                <w:div w:id="328556175">
                  <w:marLeft w:val="0"/>
                  <w:marRight w:val="0"/>
                  <w:marTop w:val="0"/>
                  <w:marBottom w:val="0"/>
                  <w:divBdr>
                    <w:top w:val="none" w:sz="0" w:space="0" w:color="auto"/>
                    <w:left w:val="none" w:sz="0" w:space="0" w:color="auto"/>
                    <w:bottom w:val="none" w:sz="0" w:space="0" w:color="auto"/>
                    <w:right w:val="none" w:sz="0" w:space="0" w:color="auto"/>
                  </w:divBdr>
                </w:div>
                <w:div w:id="633830348">
                  <w:marLeft w:val="0"/>
                  <w:marRight w:val="0"/>
                  <w:marTop w:val="0"/>
                  <w:marBottom w:val="0"/>
                  <w:divBdr>
                    <w:top w:val="none" w:sz="0" w:space="0" w:color="auto"/>
                    <w:left w:val="none" w:sz="0" w:space="0" w:color="auto"/>
                    <w:bottom w:val="none" w:sz="0" w:space="0" w:color="auto"/>
                    <w:right w:val="none" w:sz="0" w:space="0" w:color="auto"/>
                  </w:divBdr>
                </w:div>
                <w:div w:id="1538201739">
                  <w:marLeft w:val="0"/>
                  <w:marRight w:val="0"/>
                  <w:marTop w:val="0"/>
                  <w:marBottom w:val="0"/>
                  <w:divBdr>
                    <w:top w:val="none" w:sz="0" w:space="0" w:color="auto"/>
                    <w:left w:val="none" w:sz="0" w:space="0" w:color="auto"/>
                    <w:bottom w:val="none" w:sz="0" w:space="0" w:color="auto"/>
                    <w:right w:val="none" w:sz="0" w:space="0" w:color="auto"/>
                  </w:divBdr>
                </w:div>
                <w:div w:id="778332674">
                  <w:marLeft w:val="0"/>
                  <w:marRight w:val="0"/>
                  <w:marTop w:val="0"/>
                  <w:marBottom w:val="0"/>
                  <w:divBdr>
                    <w:top w:val="none" w:sz="0" w:space="0" w:color="auto"/>
                    <w:left w:val="none" w:sz="0" w:space="0" w:color="auto"/>
                    <w:bottom w:val="none" w:sz="0" w:space="0" w:color="auto"/>
                    <w:right w:val="none" w:sz="0" w:space="0" w:color="auto"/>
                  </w:divBdr>
                </w:div>
                <w:div w:id="2100247554">
                  <w:marLeft w:val="0"/>
                  <w:marRight w:val="0"/>
                  <w:marTop w:val="0"/>
                  <w:marBottom w:val="0"/>
                  <w:divBdr>
                    <w:top w:val="none" w:sz="0" w:space="0" w:color="auto"/>
                    <w:left w:val="none" w:sz="0" w:space="0" w:color="auto"/>
                    <w:bottom w:val="none" w:sz="0" w:space="0" w:color="auto"/>
                    <w:right w:val="none" w:sz="0" w:space="0" w:color="auto"/>
                  </w:divBdr>
                </w:div>
                <w:div w:id="690952860">
                  <w:marLeft w:val="0"/>
                  <w:marRight w:val="0"/>
                  <w:marTop w:val="0"/>
                  <w:marBottom w:val="0"/>
                  <w:divBdr>
                    <w:top w:val="none" w:sz="0" w:space="0" w:color="auto"/>
                    <w:left w:val="none" w:sz="0" w:space="0" w:color="auto"/>
                    <w:bottom w:val="none" w:sz="0" w:space="0" w:color="auto"/>
                    <w:right w:val="none" w:sz="0" w:space="0" w:color="auto"/>
                  </w:divBdr>
                </w:div>
                <w:div w:id="1400324216">
                  <w:marLeft w:val="0"/>
                  <w:marRight w:val="0"/>
                  <w:marTop w:val="0"/>
                  <w:marBottom w:val="0"/>
                  <w:divBdr>
                    <w:top w:val="none" w:sz="0" w:space="0" w:color="auto"/>
                    <w:left w:val="none" w:sz="0" w:space="0" w:color="auto"/>
                    <w:bottom w:val="none" w:sz="0" w:space="0" w:color="auto"/>
                    <w:right w:val="none" w:sz="0" w:space="0" w:color="auto"/>
                  </w:divBdr>
                </w:div>
                <w:div w:id="1550340096">
                  <w:marLeft w:val="0"/>
                  <w:marRight w:val="0"/>
                  <w:marTop w:val="0"/>
                  <w:marBottom w:val="0"/>
                  <w:divBdr>
                    <w:top w:val="none" w:sz="0" w:space="0" w:color="auto"/>
                    <w:left w:val="none" w:sz="0" w:space="0" w:color="auto"/>
                    <w:bottom w:val="none" w:sz="0" w:space="0" w:color="auto"/>
                    <w:right w:val="none" w:sz="0" w:space="0" w:color="auto"/>
                  </w:divBdr>
                </w:div>
                <w:div w:id="1023240364">
                  <w:marLeft w:val="0"/>
                  <w:marRight w:val="0"/>
                  <w:marTop w:val="0"/>
                  <w:marBottom w:val="0"/>
                  <w:divBdr>
                    <w:top w:val="none" w:sz="0" w:space="0" w:color="auto"/>
                    <w:left w:val="none" w:sz="0" w:space="0" w:color="auto"/>
                    <w:bottom w:val="none" w:sz="0" w:space="0" w:color="auto"/>
                    <w:right w:val="none" w:sz="0" w:space="0" w:color="auto"/>
                  </w:divBdr>
                </w:div>
                <w:div w:id="1035041743">
                  <w:marLeft w:val="0"/>
                  <w:marRight w:val="0"/>
                  <w:marTop w:val="0"/>
                  <w:marBottom w:val="0"/>
                  <w:divBdr>
                    <w:top w:val="none" w:sz="0" w:space="0" w:color="auto"/>
                    <w:left w:val="none" w:sz="0" w:space="0" w:color="auto"/>
                    <w:bottom w:val="none" w:sz="0" w:space="0" w:color="auto"/>
                    <w:right w:val="none" w:sz="0" w:space="0" w:color="auto"/>
                  </w:divBdr>
                </w:div>
                <w:div w:id="1813405938">
                  <w:marLeft w:val="0"/>
                  <w:marRight w:val="0"/>
                  <w:marTop w:val="0"/>
                  <w:marBottom w:val="0"/>
                  <w:divBdr>
                    <w:top w:val="none" w:sz="0" w:space="0" w:color="auto"/>
                    <w:left w:val="none" w:sz="0" w:space="0" w:color="auto"/>
                    <w:bottom w:val="none" w:sz="0" w:space="0" w:color="auto"/>
                    <w:right w:val="none" w:sz="0" w:space="0" w:color="auto"/>
                  </w:divBdr>
                </w:div>
                <w:div w:id="915242128">
                  <w:marLeft w:val="0"/>
                  <w:marRight w:val="0"/>
                  <w:marTop w:val="0"/>
                  <w:marBottom w:val="0"/>
                  <w:divBdr>
                    <w:top w:val="none" w:sz="0" w:space="0" w:color="auto"/>
                    <w:left w:val="none" w:sz="0" w:space="0" w:color="auto"/>
                    <w:bottom w:val="none" w:sz="0" w:space="0" w:color="auto"/>
                    <w:right w:val="none" w:sz="0" w:space="0" w:color="auto"/>
                  </w:divBdr>
                </w:div>
                <w:div w:id="1069376524">
                  <w:marLeft w:val="0"/>
                  <w:marRight w:val="0"/>
                  <w:marTop w:val="0"/>
                  <w:marBottom w:val="0"/>
                  <w:divBdr>
                    <w:top w:val="none" w:sz="0" w:space="0" w:color="auto"/>
                    <w:left w:val="none" w:sz="0" w:space="0" w:color="auto"/>
                    <w:bottom w:val="none" w:sz="0" w:space="0" w:color="auto"/>
                    <w:right w:val="none" w:sz="0" w:space="0" w:color="auto"/>
                  </w:divBdr>
                </w:div>
                <w:div w:id="1401100157">
                  <w:marLeft w:val="0"/>
                  <w:marRight w:val="0"/>
                  <w:marTop w:val="0"/>
                  <w:marBottom w:val="0"/>
                  <w:divBdr>
                    <w:top w:val="none" w:sz="0" w:space="0" w:color="auto"/>
                    <w:left w:val="none" w:sz="0" w:space="0" w:color="auto"/>
                    <w:bottom w:val="none" w:sz="0" w:space="0" w:color="auto"/>
                    <w:right w:val="none" w:sz="0" w:space="0" w:color="auto"/>
                  </w:divBdr>
                </w:div>
                <w:div w:id="838885378">
                  <w:marLeft w:val="0"/>
                  <w:marRight w:val="0"/>
                  <w:marTop w:val="0"/>
                  <w:marBottom w:val="0"/>
                  <w:divBdr>
                    <w:top w:val="none" w:sz="0" w:space="0" w:color="auto"/>
                    <w:left w:val="none" w:sz="0" w:space="0" w:color="auto"/>
                    <w:bottom w:val="none" w:sz="0" w:space="0" w:color="auto"/>
                    <w:right w:val="none" w:sz="0" w:space="0" w:color="auto"/>
                  </w:divBdr>
                </w:div>
                <w:div w:id="1260604733">
                  <w:marLeft w:val="0"/>
                  <w:marRight w:val="0"/>
                  <w:marTop w:val="0"/>
                  <w:marBottom w:val="0"/>
                  <w:divBdr>
                    <w:top w:val="none" w:sz="0" w:space="0" w:color="auto"/>
                    <w:left w:val="none" w:sz="0" w:space="0" w:color="auto"/>
                    <w:bottom w:val="none" w:sz="0" w:space="0" w:color="auto"/>
                    <w:right w:val="none" w:sz="0" w:space="0" w:color="auto"/>
                  </w:divBdr>
                </w:div>
                <w:div w:id="1278370315">
                  <w:marLeft w:val="0"/>
                  <w:marRight w:val="0"/>
                  <w:marTop w:val="0"/>
                  <w:marBottom w:val="0"/>
                  <w:divBdr>
                    <w:top w:val="none" w:sz="0" w:space="0" w:color="auto"/>
                    <w:left w:val="none" w:sz="0" w:space="0" w:color="auto"/>
                    <w:bottom w:val="none" w:sz="0" w:space="0" w:color="auto"/>
                    <w:right w:val="none" w:sz="0" w:space="0" w:color="auto"/>
                  </w:divBdr>
                </w:div>
                <w:div w:id="1385252100">
                  <w:marLeft w:val="0"/>
                  <w:marRight w:val="0"/>
                  <w:marTop w:val="0"/>
                  <w:marBottom w:val="0"/>
                  <w:divBdr>
                    <w:top w:val="none" w:sz="0" w:space="0" w:color="auto"/>
                    <w:left w:val="none" w:sz="0" w:space="0" w:color="auto"/>
                    <w:bottom w:val="none" w:sz="0" w:space="0" w:color="auto"/>
                    <w:right w:val="none" w:sz="0" w:space="0" w:color="auto"/>
                  </w:divBdr>
                </w:div>
                <w:div w:id="1292173537">
                  <w:marLeft w:val="0"/>
                  <w:marRight w:val="0"/>
                  <w:marTop w:val="0"/>
                  <w:marBottom w:val="0"/>
                  <w:divBdr>
                    <w:top w:val="none" w:sz="0" w:space="0" w:color="auto"/>
                    <w:left w:val="none" w:sz="0" w:space="0" w:color="auto"/>
                    <w:bottom w:val="none" w:sz="0" w:space="0" w:color="auto"/>
                    <w:right w:val="none" w:sz="0" w:space="0" w:color="auto"/>
                  </w:divBdr>
                </w:div>
                <w:div w:id="1162307063">
                  <w:marLeft w:val="0"/>
                  <w:marRight w:val="0"/>
                  <w:marTop w:val="0"/>
                  <w:marBottom w:val="0"/>
                  <w:divBdr>
                    <w:top w:val="none" w:sz="0" w:space="0" w:color="auto"/>
                    <w:left w:val="none" w:sz="0" w:space="0" w:color="auto"/>
                    <w:bottom w:val="none" w:sz="0" w:space="0" w:color="auto"/>
                    <w:right w:val="none" w:sz="0" w:space="0" w:color="auto"/>
                  </w:divBdr>
                </w:div>
                <w:div w:id="1634751148">
                  <w:marLeft w:val="0"/>
                  <w:marRight w:val="0"/>
                  <w:marTop w:val="0"/>
                  <w:marBottom w:val="0"/>
                  <w:divBdr>
                    <w:top w:val="none" w:sz="0" w:space="0" w:color="auto"/>
                    <w:left w:val="none" w:sz="0" w:space="0" w:color="auto"/>
                    <w:bottom w:val="none" w:sz="0" w:space="0" w:color="auto"/>
                    <w:right w:val="none" w:sz="0" w:space="0" w:color="auto"/>
                  </w:divBdr>
                </w:div>
                <w:div w:id="805973174">
                  <w:marLeft w:val="0"/>
                  <w:marRight w:val="0"/>
                  <w:marTop w:val="0"/>
                  <w:marBottom w:val="0"/>
                  <w:divBdr>
                    <w:top w:val="none" w:sz="0" w:space="0" w:color="auto"/>
                    <w:left w:val="none" w:sz="0" w:space="0" w:color="auto"/>
                    <w:bottom w:val="none" w:sz="0" w:space="0" w:color="auto"/>
                    <w:right w:val="none" w:sz="0" w:space="0" w:color="auto"/>
                  </w:divBdr>
                </w:div>
                <w:div w:id="1569071624">
                  <w:marLeft w:val="0"/>
                  <w:marRight w:val="0"/>
                  <w:marTop w:val="0"/>
                  <w:marBottom w:val="0"/>
                  <w:divBdr>
                    <w:top w:val="none" w:sz="0" w:space="0" w:color="auto"/>
                    <w:left w:val="none" w:sz="0" w:space="0" w:color="auto"/>
                    <w:bottom w:val="none" w:sz="0" w:space="0" w:color="auto"/>
                    <w:right w:val="none" w:sz="0" w:space="0" w:color="auto"/>
                  </w:divBdr>
                </w:div>
                <w:div w:id="309410494">
                  <w:marLeft w:val="0"/>
                  <w:marRight w:val="0"/>
                  <w:marTop w:val="0"/>
                  <w:marBottom w:val="0"/>
                  <w:divBdr>
                    <w:top w:val="none" w:sz="0" w:space="0" w:color="auto"/>
                    <w:left w:val="none" w:sz="0" w:space="0" w:color="auto"/>
                    <w:bottom w:val="none" w:sz="0" w:space="0" w:color="auto"/>
                    <w:right w:val="none" w:sz="0" w:space="0" w:color="auto"/>
                  </w:divBdr>
                </w:div>
                <w:div w:id="739522991">
                  <w:marLeft w:val="0"/>
                  <w:marRight w:val="0"/>
                  <w:marTop w:val="0"/>
                  <w:marBottom w:val="0"/>
                  <w:divBdr>
                    <w:top w:val="none" w:sz="0" w:space="0" w:color="auto"/>
                    <w:left w:val="none" w:sz="0" w:space="0" w:color="auto"/>
                    <w:bottom w:val="none" w:sz="0" w:space="0" w:color="auto"/>
                    <w:right w:val="none" w:sz="0" w:space="0" w:color="auto"/>
                  </w:divBdr>
                </w:div>
                <w:div w:id="429739614">
                  <w:marLeft w:val="0"/>
                  <w:marRight w:val="0"/>
                  <w:marTop w:val="0"/>
                  <w:marBottom w:val="0"/>
                  <w:divBdr>
                    <w:top w:val="none" w:sz="0" w:space="0" w:color="auto"/>
                    <w:left w:val="none" w:sz="0" w:space="0" w:color="auto"/>
                    <w:bottom w:val="none" w:sz="0" w:space="0" w:color="auto"/>
                    <w:right w:val="none" w:sz="0" w:space="0" w:color="auto"/>
                  </w:divBdr>
                </w:div>
                <w:div w:id="163664764">
                  <w:marLeft w:val="0"/>
                  <w:marRight w:val="0"/>
                  <w:marTop w:val="0"/>
                  <w:marBottom w:val="0"/>
                  <w:divBdr>
                    <w:top w:val="none" w:sz="0" w:space="0" w:color="auto"/>
                    <w:left w:val="none" w:sz="0" w:space="0" w:color="auto"/>
                    <w:bottom w:val="none" w:sz="0" w:space="0" w:color="auto"/>
                    <w:right w:val="none" w:sz="0" w:space="0" w:color="auto"/>
                  </w:divBdr>
                </w:div>
                <w:div w:id="970864949">
                  <w:marLeft w:val="0"/>
                  <w:marRight w:val="0"/>
                  <w:marTop w:val="0"/>
                  <w:marBottom w:val="0"/>
                  <w:divBdr>
                    <w:top w:val="none" w:sz="0" w:space="0" w:color="auto"/>
                    <w:left w:val="none" w:sz="0" w:space="0" w:color="auto"/>
                    <w:bottom w:val="none" w:sz="0" w:space="0" w:color="auto"/>
                    <w:right w:val="none" w:sz="0" w:space="0" w:color="auto"/>
                  </w:divBdr>
                </w:div>
                <w:div w:id="1339308958">
                  <w:marLeft w:val="0"/>
                  <w:marRight w:val="0"/>
                  <w:marTop w:val="0"/>
                  <w:marBottom w:val="0"/>
                  <w:divBdr>
                    <w:top w:val="none" w:sz="0" w:space="0" w:color="auto"/>
                    <w:left w:val="none" w:sz="0" w:space="0" w:color="auto"/>
                    <w:bottom w:val="none" w:sz="0" w:space="0" w:color="auto"/>
                    <w:right w:val="none" w:sz="0" w:space="0" w:color="auto"/>
                  </w:divBdr>
                </w:div>
                <w:div w:id="1195926458">
                  <w:marLeft w:val="0"/>
                  <w:marRight w:val="0"/>
                  <w:marTop w:val="0"/>
                  <w:marBottom w:val="0"/>
                  <w:divBdr>
                    <w:top w:val="none" w:sz="0" w:space="0" w:color="auto"/>
                    <w:left w:val="none" w:sz="0" w:space="0" w:color="auto"/>
                    <w:bottom w:val="none" w:sz="0" w:space="0" w:color="auto"/>
                    <w:right w:val="none" w:sz="0" w:space="0" w:color="auto"/>
                  </w:divBdr>
                </w:div>
                <w:div w:id="1523857141">
                  <w:marLeft w:val="0"/>
                  <w:marRight w:val="0"/>
                  <w:marTop w:val="0"/>
                  <w:marBottom w:val="0"/>
                  <w:divBdr>
                    <w:top w:val="none" w:sz="0" w:space="0" w:color="auto"/>
                    <w:left w:val="none" w:sz="0" w:space="0" w:color="auto"/>
                    <w:bottom w:val="none" w:sz="0" w:space="0" w:color="auto"/>
                    <w:right w:val="none" w:sz="0" w:space="0" w:color="auto"/>
                  </w:divBdr>
                  <w:divsChild>
                    <w:div w:id="55397363">
                      <w:marLeft w:val="360"/>
                      <w:marRight w:val="0"/>
                      <w:marTop w:val="0"/>
                      <w:marBottom w:val="0"/>
                      <w:divBdr>
                        <w:top w:val="none" w:sz="0" w:space="0" w:color="auto"/>
                        <w:left w:val="none" w:sz="0" w:space="0" w:color="auto"/>
                        <w:bottom w:val="none" w:sz="0" w:space="0" w:color="auto"/>
                        <w:right w:val="none" w:sz="0" w:space="0" w:color="auto"/>
                      </w:divBdr>
                    </w:div>
                    <w:div w:id="1414357758">
                      <w:marLeft w:val="360"/>
                      <w:marRight w:val="0"/>
                      <w:marTop w:val="0"/>
                      <w:marBottom w:val="0"/>
                      <w:divBdr>
                        <w:top w:val="none" w:sz="0" w:space="0" w:color="auto"/>
                        <w:left w:val="none" w:sz="0" w:space="0" w:color="auto"/>
                        <w:bottom w:val="none" w:sz="0" w:space="0" w:color="auto"/>
                        <w:right w:val="none" w:sz="0" w:space="0" w:color="auto"/>
                      </w:divBdr>
                    </w:div>
                    <w:div w:id="1565070196">
                      <w:marLeft w:val="0"/>
                      <w:marRight w:val="-1"/>
                      <w:marTop w:val="0"/>
                      <w:marBottom w:val="0"/>
                      <w:divBdr>
                        <w:top w:val="none" w:sz="0" w:space="0" w:color="auto"/>
                        <w:left w:val="none" w:sz="0" w:space="0" w:color="auto"/>
                        <w:bottom w:val="none" w:sz="0" w:space="0" w:color="auto"/>
                        <w:right w:val="none" w:sz="0" w:space="0" w:color="auto"/>
                      </w:divBdr>
                    </w:div>
                    <w:div w:id="1377464333">
                      <w:marLeft w:val="0"/>
                      <w:marRight w:val="-1"/>
                      <w:marTop w:val="0"/>
                      <w:marBottom w:val="0"/>
                      <w:divBdr>
                        <w:top w:val="none" w:sz="0" w:space="0" w:color="auto"/>
                        <w:left w:val="none" w:sz="0" w:space="0" w:color="auto"/>
                        <w:bottom w:val="none" w:sz="0" w:space="0" w:color="auto"/>
                        <w:right w:val="none" w:sz="0" w:space="0" w:color="auto"/>
                      </w:divBdr>
                    </w:div>
                  </w:divsChild>
                </w:div>
                <w:div w:id="1558319680">
                  <w:marLeft w:val="0"/>
                  <w:marRight w:val="0"/>
                  <w:marTop w:val="0"/>
                  <w:marBottom w:val="0"/>
                  <w:divBdr>
                    <w:top w:val="none" w:sz="0" w:space="0" w:color="auto"/>
                    <w:left w:val="none" w:sz="0" w:space="0" w:color="auto"/>
                    <w:bottom w:val="none" w:sz="0" w:space="0" w:color="auto"/>
                    <w:right w:val="none" w:sz="0" w:space="0" w:color="auto"/>
                  </w:divBdr>
                </w:div>
                <w:div w:id="1912733944">
                  <w:marLeft w:val="0"/>
                  <w:marRight w:val="0"/>
                  <w:marTop w:val="0"/>
                  <w:marBottom w:val="0"/>
                  <w:divBdr>
                    <w:top w:val="none" w:sz="0" w:space="0" w:color="auto"/>
                    <w:left w:val="none" w:sz="0" w:space="0" w:color="auto"/>
                    <w:bottom w:val="none" w:sz="0" w:space="0" w:color="auto"/>
                    <w:right w:val="none" w:sz="0" w:space="0" w:color="auto"/>
                  </w:divBdr>
                  <w:divsChild>
                    <w:div w:id="621616433">
                      <w:marLeft w:val="0"/>
                      <w:marRight w:val="0"/>
                      <w:marTop w:val="0"/>
                      <w:marBottom w:val="0"/>
                      <w:divBdr>
                        <w:top w:val="none" w:sz="0" w:space="0" w:color="auto"/>
                        <w:left w:val="none" w:sz="0" w:space="0" w:color="auto"/>
                        <w:bottom w:val="none" w:sz="0" w:space="0" w:color="auto"/>
                        <w:right w:val="none" w:sz="0" w:space="0" w:color="auto"/>
                      </w:divBdr>
                    </w:div>
                  </w:divsChild>
                </w:div>
                <w:div w:id="595597471">
                  <w:marLeft w:val="0"/>
                  <w:marRight w:val="0"/>
                  <w:marTop w:val="0"/>
                  <w:marBottom w:val="0"/>
                  <w:divBdr>
                    <w:top w:val="none" w:sz="0" w:space="0" w:color="auto"/>
                    <w:left w:val="none" w:sz="0" w:space="0" w:color="auto"/>
                    <w:bottom w:val="none" w:sz="0" w:space="0" w:color="auto"/>
                    <w:right w:val="none" w:sz="0" w:space="0" w:color="auto"/>
                  </w:divBdr>
                </w:div>
                <w:div w:id="1074283249">
                  <w:marLeft w:val="0"/>
                  <w:marRight w:val="0"/>
                  <w:marTop w:val="0"/>
                  <w:marBottom w:val="0"/>
                  <w:divBdr>
                    <w:top w:val="none" w:sz="0" w:space="0" w:color="auto"/>
                    <w:left w:val="none" w:sz="0" w:space="0" w:color="auto"/>
                    <w:bottom w:val="none" w:sz="0" w:space="0" w:color="auto"/>
                    <w:right w:val="none" w:sz="0" w:space="0" w:color="auto"/>
                  </w:divBdr>
                  <w:divsChild>
                    <w:div w:id="186260022">
                      <w:marLeft w:val="360"/>
                      <w:marRight w:val="0"/>
                      <w:marTop w:val="0"/>
                      <w:marBottom w:val="0"/>
                      <w:divBdr>
                        <w:top w:val="none" w:sz="0" w:space="0" w:color="auto"/>
                        <w:left w:val="none" w:sz="0" w:space="0" w:color="auto"/>
                        <w:bottom w:val="none" w:sz="0" w:space="0" w:color="auto"/>
                        <w:right w:val="none" w:sz="0" w:space="0" w:color="auto"/>
                      </w:divBdr>
                    </w:div>
                    <w:div w:id="251088751">
                      <w:marLeft w:val="360"/>
                      <w:marRight w:val="0"/>
                      <w:marTop w:val="0"/>
                      <w:marBottom w:val="0"/>
                      <w:divBdr>
                        <w:top w:val="none" w:sz="0" w:space="0" w:color="auto"/>
                        <w:left w:val="none" w:sz="0" w:space="0" w:color="auto"/>
                        <w:bottom w:val="none" w:sz="0" w:space="0" w:color="auto"/>
                        <w:right w:val="none" w:sz="0" w:space="0" w:color="auto"/>
                      </w:divBdr>
                    </w:div>
                    <w:div w:id="1953630774">
                      <w:marLeft w:val="360"/>
                      <w:marRight w:val="0"/>
                      <w:marTop w:val="0"/>
                      <w:marBottom w:val="0"/>
                      <w:divBdr>
                        <w:top w:val="none" w:sz="0" w:space="0" w:color="auto"/>
                        <w:left w:val="none" w:sz="0" w:space="0" w:color="auto"/>
                        <w:bottom w:val="none" w:sz="0" w:space="0" w:color="auto"/>
                        <w:right w:val="none" w:sz="0" w:space="0" w:color="auto"/>
                      </w:divBdr>
                    </w:div>
                    <w:div w:id="1433546136">
                      <w:marLeft w:val="360"/>
                      <w:marRight w:val="0"/>
                      <w:marTop w:val="0"/>
                      <w:marBottom w:val="0"/>
                      <w:divBdr>
                        <w:top w:val="none" w:sz="0" w:space="0" w:color="auto"/>
                        <w:left w:val="none" w:sz="0" w:space="0" w:color="auto"/>
                        <w:bottom w:val="none" w:sz="0" w:space="0" w:color="auto"/>
                        <w:right w:val="none" w:sz="0" w:space="0" w:color="auto"/>
                      </w:divBdr>
                    </w:div>
                  </w:divsChild>
                </w:div>
                <w:div w:id="28844312">
                  <w:marLeft w:val="0"/>
                  <w:marRight w:val="0"/>
                  <w:marTop w:val="0"/>
                  <w:marBottom w:val="0"/>
                  <w:divBdr>
                    <w:top w:val="none" w:sz="0" w:space="0" w:color="auto"/>
                    <w:left w:val="none" w:sz="0" w:space="0" w:color="auto"/>
                    <w:bottom w:val="none" w:sz="0" w:space="0" w:color="auto"/>
                    <w:right w:val="none" w:sz="0" w:space="0" w:color="auto"/>
                  </w:divBdr>
                  <w:divsChild>
                    <w:div w:id="1003826171">
                      <w:marLeft w:val="0"/>
                      <w:marRight w:val="0"/>
                      <w:marTop w:val="0"/>
                      <w:marBottom w:val="0"/>
                      <w:divBdr>
                        <w:top w:val="none" w:sz="0" w:space="0" w:color="auto"/>
                        <w:left w:val="none" w:sz="0" w:space="0" w:color="auto"/>
                        <w:bottom w:val="none" w:sz="0" w:space="0" w:color="auto"/>
                        <w:right w:val="none" w:sz="0" w:space="0" w:color="auto"/>
                      </w:divBdr>
                    </w:div>
                    <w:div w:id="666132173">
                      <w:marLeft w:val="0"/>
                      <w:marRight w:val="0"/>
                      <w:marTop w:val="0"/>
                      <w:marBottom w:val="0"/>
                      <w:divBdr>
                        <w:top w:val="none" w:sz="0" w:space="0" w:color="auto"/>
                        <w:left w:val="none" w:sz="0" w:space="0" w:color="auto"/>
                        <w:bottom w:val="none" w:sz="0" w:space="0" w:color="auto"/>
                        <w:right w:val="none" w:sz="0" w:space="0" w:color="auto"/>
                      </w:divBdr>
                      <w:divsChild>
                        <w:div w:id="877473566">
                          <w:marLeft w:val="0"/>
                          <w:marRight w:val="0"/>
                          <w:marTop w:val="0"/>
                          <w:marBottom w:val="0"/>
                          <w:divBdr>
                            <w:top w:val="none" w:sz="0" w:space="0" w:color="auto"/>
                            <w:left w:val="none" w:sz="0" w:space="0" w:color="auto"/>
                            <w:bottom w:val="none" w:sz="0" w:space="0" w:color="auto"/>
                            <w:right w:val="none" w:sz="0" w:space="0" w:color="auto"/>
                          </w:divBdr>
                          <w:divsChild>
                            <w:div w:id="1065638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752110">
                  <w:marLeft w:val="0"/>
                  <w:marRight w:val="0"/>
                  <w:marTop w:val="0"/>
                  <w:marBottom w:val="0"/>
                  <w:divBdr>
                    <w:top w:val="none" w:sz="0" w:space="0" w:color="auto"/>
                    <w:left w:val="none" w:sz="0" w:space="0" w:color="auto"/>
                    <w:bottom w:val="none" w:sz="0" w:space="0" w:color="auto"/>
                    <w:right w:val="none" w:sz="0" w:space="0" w:color="auto"/>
                  </w:divBdr>
                  <w:divsChild>
                    <w:div w:id="963579849">
                      <w:marLeft w:val="0"/>
                      <w:marRight w:val="0"/>
                      <w:marTop w:val="0"/>
                      <w:marBottom w:val="0"/>
                      <w:divBdr>
                        <w:top w:val="none" w:sz="0" w:space="0" w:color="auto"/>
                        <w:left w:val="none" w:sz="0" w:space="0" w:color="auto"/>
                        <w:bottom w:val="none" w:sz="0" w:space="0" w:color="auto"/>
                        <w:right w:val="none" w:sz="0" w:space="0" w:color="auto"/>
                      </w:divBdr>
                    </w:div>
                    <w:div w:id="512844277">
                      <w:marLeft w:val="0"/>
                      <w:marRight w:val="0"/>
                      <w:marTop w:val="0"/>
                      <w:marBottom w:val="0"/>
                      <w:divBdr>
                        <w:top w:val="none" w:sz="0" w:space="0" w:color="auto"/>
                        <w:left w:val="none" w:sz="0" w:space="0" w:color="auto"/>
                        <w:bottom w:val="none" w:sz="0" w:space="0" w:color="auto"/>
                        <w:right w:val="none" w:sz="0" w:space="0" w:color="auto"/>
                      </w:divBdr>
                    </w:div>
                  </w:divsChild>
                </w:div>
                <w:div w:id="1813014583">
                  <w:marLeft w:val="0"/>
                  <w:marRight w:val="0"/>
                  <w:marTop w:val="0"/>
                  <w:marBottom w:val="0"/>
                  <w:divBdr>
                    <w:top w:val="none" w:sz="0" w:space="0" w:color="auto"/>
                    <w:left w:val="none" w:sz="0" w:space="0" w:color="auto"/>
                    <w:bottom w:val="none" w:sz="0" w:space="0" w:color="auto"/>
                    <w:right w:val="none" w:sz="0" w:space="0" w:color="auto"/>
                  </w:divBdr>
                  <w:divsChild>
                    <w:div w:id="1355961646">
                      <w:marLeft w:val="0"/>
                      <w:marRight w:val="0"/>
                      <w:marTop w:val="0"/>
                      <w:marBottom w:val="0"/>
                      <w:divBdr>
                        <w:top w:val="none" w:sz="0" w:space="0" w:color="auto"/>
                        <w:left w:val="none" w:sz="0" w:space="0" w:color="auto"/>
                        <w:bottom w:val="none" w:sz="0" w:space="0" w:color="auto"/>
                        <w:right w:val="none" w:sz="0" w:space="0" w:color="auto"/>
                      </w:divBdr>
                    </w:div>
                  </w:divsChild>
                </w:div>
                <w:div w:id="2001300618">
                  <w:marLeft w:val="0"/>
                  <w:marRight w:val="0"/>
                  <w:marTop w:val="0"/>
                  <w:marBottom w:val="0"/>
                  <w:divBdr>
                    <w:top w:val="none" w:sz="0" w:space="0" w:color="auto"/>
                    <w:left w:val="none" w:sz="0" w:space="0" w:color="auto"/>
                    <w:bottom w:val="none" w:sz="0" w:space="0" w:color="auto"/>
                    <w:right w:val="none" w:sz="0" w:space="0" w:color="auto"/>
                  </w:divBdr>
                  <w:divsChild>
                    <w:div w:id="1976988873">
                      <w:marLeft w:val="0"/>
                      <w:marRight w:val="0"/>
                      <w:marTop w:val="0"/>
                      <w:marBottom w:val="0"/>
                      <w:divBdr>
                        <w:top w:val="none" w:sz="0" w:space="0" w:color="auto"/>
                        <w:left w:val="none" w:sz="0" w:space="0" w:color="auto"/>
                        <w:bottom w:val="none" w:sz="0" w:space="0" w:color="auto"/>
                        <w:right w:val="none" w:sz="0" w:space="0" w:color="auto"/>
                      </w:divBdr>
                      <w:divsChild>
                        <w:div w:id="466049507">
                          <w:marLeft w:val="0"/>
                          <w:marRight w:val="0"/>
                          <w:marTop w:val="0"/>
                          <w:marBottom w:val="0"/>
                          <w:divBdr>
                            <w:top w:val="none" w:sz="0" w:space="0" w:color="auto"/>
                            <w:left w:val="none" w:sz="0" w:space="0" w:color="auto"/>
                            <w:bottom w:val="none" w:sz="0" w:space="0" w:color="auto"/>
                            <w:right w:val="none" w:sz="0" w:space="0" w:color="auto"/>
                          </w:divBdr>
                          <w:divsChild>
                            <w:div w:id="109982481">
                              <w:marLeft w:val="425"/>
                              <w:marRight w:val="0"/>
                              <w:marTop w:val="0"/>
                              <w:marBottom w:val="0"/>
                              <w:divBdr>
                                <w:top w:val="none" w:sz="0" w:space="0" w:color="auto"/>
                                <w:left w:val="none" w:sz="0" w:space="0" w:color="auto"/>
                                <w:bottom w:val="none" w:sz="0" w:space="0" w:color="auto"/>
                                <w:right w:val="none" w:sz="0" w:space="0" w:color="auto"/>
                              </w:divBdr>
                              <w:divsChild>
                                <w:div w:id="71657449">
                                  <w:marLeft w:val="0"/>
                                  <w:marRight w:val="0"/>
                                  <w:marTop w:val="0"/>
                                  <w:marBottom w:val="0"/>
                                  <w:divBdr>
                                    <w:top w:val="none" w:sz="0" w:space="0" w:color="auto"/>
                                    <w:left w:val="none" w:sz="0" w:space="0" w:color="auto"/>
                                    <w:bottom w:val="none" w:sz="0" w:space="0" w:color="auto"/>
                                    <w:right w:val="none" w:sz="0" w:space="0" w:color="auto"/>
                                  </w:divBdr>
                                  <w:divsChild>
                                    <w:div w:id="543248297">
                                      <w:marLeft w:val="748"/>
                                      <w:marRight w:val="0"/>
                                      <w:marTop w:val="0"/>
                                      <w:marBottom w:val="0"/>
                                      <w:divBdr>
                                        <w:top w:val="none" w:sz="0" w:space="0" w:color="auto"/>
                                        <w:left w:val="none" w:sz="0" w:space="0" w:color="auto"/>
                                        <w:bottom w:val="none" w:sz="0" w:space="0" w:color="auto"/>
                                        <w:right w:val="none" w:sz="0" w:space="0" w:color="auto"/>
                                      </w:divBdr>
                                    </w:div>
                                    <w:div w:id="942345883">
                                      <w:marLeft w:val="705"/>
                                      <w:marRight w:val="0"/>
                                      <w:marTop w:val="0"/>
                                      <w:marBottom w:val="0"/>
                                      <w:divBdr>
                                        <w:top w:val="none" w:sz="0" w:space="0" w:color="auto"/>
                                        <w:left w:val="none" w:sz="0" w:space="0" w:color="auto"/>
                                        <w:bottom w:val="none" w:sz="0" w:space="0" w:color="auto"/>
                                        <w:right w:val="none" w:sz="0" w:space="0" w:color="auto"/>
                                      </w:divBdr>
                                    </w:div>
                                    <w:div w:id="1551113454">
                                      <w:marLeft w:val="10"/>
                                      <w:marRight w:val="0"/>
                                      <w:marTop w:val="0"/>
                                      <w:marBottom w:val="0"/>
                                      <w:divBdr>
                                        <w:top w:val="none" w:sz="0" w:space="0" w:color="auto"/>
                                        <w:left w:val="none" w:sz="0" w:space="0" w:color="auto"/>
                                        <w:bottom w:val="none" w:sz="0" w:space="0" w:color="auto"/>
                                        <w:right w:val="none" w:sz="0" w:space="0" w:color="auto"/>
                                      </w:divBdr>
                                    </w:div>
                                    <w:div w:id="1539660810">
                                      <w:marLeft w:val="1080"/>
                                      <w:marRight w:val="0"/>
                                      <w:marTop w:val="0"/>
                                      <w:marBottom w:val="0"/>
                                      <w:divBdr>
                                        <w:top w:val="none" w:sz="0" w:space="0" w:color="auto"/>
                                        <w:left w:val="none" w:sz="0" w:space="0" w:color="auto"/>
                                        <w:bottom w:val="none" w:sz="0" w:space="0" w:color="auto"/>
                                        <w:right w:val="none" w:sz="0" w:space="0" w:color="auto"/>
                                      </w:divBdr>
                                    </w:div>
                                    <w:div w:id="114836180">
                                      <w:marLeft w:val="1080"/>
                                      <w:marRight w:val="0"/>
                                      <w:marTop w:val="0"/>
                                      <w:marBottom w:val="0"/>
                                      <w:divBdr>
                                        <w:top w:val="none" w:sz="0" w:space="0" w:color="auto"/>
                                        <w:left w:val="none" w:sz="0" w:space="0" w:color="auto"/>
                                        <w:bottom w:val="none" w:sz="0" w:space="0" w:color="auto"/>
                                        <w:right w:val="none" w:sz="0" w:space="0" w:color="auto"/>
                                      </w:divBdr>
                                    </w:div>
                                    <w:div w:id="1426343596">
                                      <w:marLeft w:val="1080"/>
                                      <w:marRight w:val="0"/>
                                      <w:marTop w:val="0"/>
                                      <w:marBottom w:val="0"/>
                                      <w:divBdr>
                                        <w:top w:val="none" w:sz="0" w:space="0" w:color="auto"/>
                                        <w:left w:val="none" w:sz="0" w:space="0" w:color="auto"/>
                                        <w:bottom w:val="none" w:sz="0" w:space="0" w:color="auto"/>
                                        <w:right w:val="none" w:sz="0" w:space="0" w:color="auto"/>
                                      </w:divBdr>
                                    </w:div>
                                    <w:div w:id="1406875567">
                                      <w:marLeft w:val="1080"/>
                                      <w:marRight w:val="0"/>
                                      <w:marTop w:val="0"/>
                                      <w:marBottom w:val="0"/>
                                      <w:divBdr>
                                        <w:top w:val="none" w:sz="0" w:space="0" w:color="auto"/>
                                        <w:left w:val="none" w:sz="0" w:space="0" w:color="auto"/>
                                        <w:bottom w:val="none" w:sz="0" w:space="0" w:color="auto"/>
                                        <w:right w:val="none" w:sz="0" w:space="0" w:color="auto"/>
                                      </w:divBdr>
                                    </w:div>
                                    <w:div w:id="1200121236">
                                      <w:marLeft w:val="10"/>
                                      <w:marRight w:val="0"/>
                                      <w:marTop w:val="0"/>
                                      <w:marBottom w:val="0"/>
                                      <w:divBdr>
                                        <w:top w:val="none" w:sz="0" w:space="0" w:color="auto"/>
                                        <w:left w:val="none" w:sz="0" w:space="0" w:color="auto"/>
                                        <w:bottom w:val="none" w:sz="0" w:space="0" w:color="auto"/>
                                        <w:right w:val="none" w:sz="0" w:space="0" w:color="auto"/>
                                      </w:divBdr>
                                    </w:div>
                                    <w:div w:id="2056541801">
                                      <w:marLeft w:val="1080"/>
                                      <w:marRight w:val="0"/>
                                      <w:marTop w:val="0"/>
                                      <w:marBottom w:val="0"/>
                                      <w:divBdr>
                                        <w:top w:val="none" w:sz="0" w:space="0" w:color="auto"/>
                                        <w:left w:val="none" w:sz="0" w:space="0" w:color="auto"/>
                                        <w:bottom w:val="none" w:sz="0" w:space="0" w:color="auto"/>
                                        <w:right w:val="none" w:sz="0" w:space="0" w:color="auto"/>
                                      </w:divBdr>
                                    </w:div>
                                    <w:div w:id="749811236">
                                      <w:marLeft w:val="1080"/>
                                      <w:marRight w:val="0"/>
                                      <w:marTop w:val="0"/>
                                      <w:marBottom w:val="0"/>
                                      <w:divBdr>
                                        <w:top w:val="none" w:sz="0" w:space="0" w:color="auto"/>
                                        <w:left w:val="none" w:sz="0" w:space="0" w:color="auto"/>
                                        <w:bottom w:val="none" w:sz="0" w:space="0" w:color="auto"/>
                                        <w:right w:val="none" w:sz="0" w:space="0" w:color="auto"/>
                                      </w:divBdr>
                                    </w:div>
                                    <w:div w:id="271058034">
                                      <w:marLeft w:val="1080"/>
                                      <w:marRight w:val="0"/>
                                      <w:marTop w:val="0"/>
                                      <w:marBottom w:val="0"/>
                                      <w:divBdr>
                                        <w:top w:val="none" w:sz="0" w:space="0" w:color="auto"/>
                                        <w:left w:val="none" w:sz="0" w:space="0" w:color="auto"/>
                                        <w:bottom w:val="none" w:sz="0" w:space="0" w:color="auto"/>
                                        <w:right w:val="none" w:sz="0" w:space="0" w:color="auto"/>
                                      </w:divBdr>
                                    </w:div>
                                    <w:div w:id="2141075261">
                                      <w:marLeft w:val="1080"/>
                                      <w:marRight w:val="0"/>
                                      <w:marTop w:val="0"/>
                                      <w:marBottom w:val="0"/>
                                      <w:divBdr>
                                        <w:top w:val="none" w:sz="0" w:space="0" w:color="auto"/>
                                        <w:left w:val="none" w:sz="0" w:space="0" w:color="auto"/>
                                        <w:bottom w:val="none" w:sz="0" w:space="0" w:color="auto"/>
                                        <w:right w:val="none" w:sz="0" w:space="0" w:color="auto"/>
                                      </w:divBdr>
                                    </w:div>
                                    <w:div w:id="987439863">
                                      <w:marLeft w:val="1080"/>
                                      <w:marRight w:val="0"/>
                                      <w:marTop w:val="0"/>
                                      <w:marBottom w:val="0"/>
                                      <w:divBdr>
                                        <w:top w:val="none" w:sz="0" w:space="0" w:color="auto"/>
                                        <w:left w:val="none" w:sz="0" w:space="0" w:color="auto"/>
                                        <w:bottom w:val="none" w:sz="0" w:space="0" w:color="auto"/>
                                        <w:right w:val="none" w:sz="0" w:space="0" w:color="auto"/>
                                      </w:divBdr>
                                    </w:div>
                                    <w:div w:id="1664627844">
                                      <w:marLeft w:val="1080"/>
                                      <w:marRight w:val="0"/>
                                      <w:marTop w:val="0"/>
                                      <w:marBottom w:val="0"/>
                                      <w:divBdr>
                                        <w:top w:val="none" w:sz="0" w:space="0" w:color="auto"/>
                                        <w:left w:val="none" w:sz="0" w:space="0" w:color="auto"/>
                                        <w:bottom w:val="none" w:sz="0" w:space="0" w:color="auto"/>
                                        <w:right w:val="none" w:sz="0" w:space="0" w:color="auto"/>
                                      </w:divBdr>
                                    </w:div>
                                    <w:div w:id="1392075617">
                                      <w:marLeft w:val="1080"/>
                                      <w:marRight w:val="0"/>
                                      <w:marTop w:val="0"/>
                                      <w:marBottom w:val="0"/>
                                      <w:divBdr>
                                        <w:top w:val="none" w:sz="0" w:space="0" w:color="auto"/>
                                        <w:left w:val="none" w:sz="0" w:space="0" w:color="auto"/>
                                        <w:bottom w:val="none" w:sz="0" w:space="0" w:color="auto"/>
                                        <w:right w:val="none" w:sz="0" w:space="0" w:color="auto"/>
                                      </w:divBdr>
                                    </w:div>
                                    <w:div w:id="360939412">
                                      <w:marLeft w:val="12"/>
                                      <w:marRight w:val="0"/>
                                      <w:marTop w:val="0"/>
                                      <w:marBottom w:val="0"/>
                                      <w:divBdr>
                                        <w:top w:val="none" w:sz="0" w:space="0" w:color="auto"/>
                                        <w:left w:val="none" w:sz="0" w:space="0" w:color="auto"/>
                                        <w:bottom w:val="none" w:sz="0" w:space="0" w:color="auto"/>
                                        <w:right w:val="none" w:sz="0" w:space="0" w:color="auto"/>
                                      </w:divBdr>
                                    </w:div>
                                    <w:div w:id="1975527163">
                                      <w:marLeft w:val="12"/>
                                      <w:marRight w:val="0"/>
                                      <w:marTop w:val="0"/>
                                      <w:marBottom w:val="0"/>
                                      <w:divBdr>
                                        <w:top w:val="none" w:sz="0" w:space="0" w:color="auto"/>
                                        <w:left w:val="none" w:sz="0" w:space="0" w:color="auto"/>
                                        <w:bottom w:val="none" w:sz="0" w:space="0" w:color="auto"/>
                                        <w:right w:val="none" w:sz="0" w:space="0" w:color="auto"/>
                                      </w:divBdr>
                                    </w:div>
                                    <w:div w:id="1903245940">
                                      <w:marLeft w:val="360"/>
                                      <w:marRight w:val="0"/>
                                      <w:marTop w:val="0"/>
                                      <w:marBottom w:val="0"/>
                                      <w:divBdr>
                                        <w:top w:val="none" w:sz="0" w:space="0" w:color="auto"/>
                                        <w:left w:val="none" w:sz="0" w:space="0" w:color="auto"/>
                                        <w:bottom w:val="none" w:sz="0" w:space="0" w:color="auto"/>
                                        <w:right w:val="none" w:sz="0" w:space="0" w:color="auto"/>
                                      </w:divBdr>
                                    </w:div>
                                    <w:div w:id="91052885">
                                      <w:marLeft w:val="360"/>
                                      <w:marRight w:val="0"/>
                                      <w:marTop w:val="0"/>
                                      <w:marBottom w:val="0"/>
                                      <w:divBdr>
                                        <w:top w:val="none" w:sz="0" w:space="0" w:color="auto"/>
                                        <w:left w:val="none" w:sz="0" w:space="0" w:color="auto"/>
                                        <w:bottom w:val="none" w:sz="0" w:space="0" w:color="auto"/>
                                        <w:right w:val="none" w:sz="0" w:space="0" w:color="auto"/>
                                      </w:divBdr>
                                    </w:div>
                                    <w:div w:id="2013600547">
                                      <w:marLeft w:val="360"/>
                                      <w:marRight w:val="0"/>
                                      <w:marTop w:val="0"/>
                                      <w:marBottom w:val="0"/>
                                      <w:divBdr>
                                        <w:top w:val="none" w:sz="0" w:space="0" w:color="auto"/>
                                        <w:left w:val="none" w:sz="0" w:space="0" w:color="auto"/>
                                        <w:bottom w:val="none" w:sz="0" w:space="0" w:color="auto"/>
                                        <w:right w:val="none" w:sz="0" w:space="0" w:color="auto"/>
                                      </w:divBdr>
                                    </w:div>
                                    <w:div w:id="247352207">
                                      <w:marLeft w:val="360"/>
                                      <w:marRight w:val="0"/>
                                      <w:marTop w:val="0"/>
                                      <w:marBottom w:val="0"/>
                                      <w:divBdr>
                                        <w:top w:val="none" w:sz="0" w:space="0" w:color="auto"/>
                                        <w:left w:val="none" w:sz="0" w:space="0" w:color="auto"/>
                                        <w:bottom w:val="none" w:sz="0" w:space="0" w:color="auto"/>
                                        <w:right w:val="none" w:sz="0" w:space="0" w:color="auto"/>
                                      </w:divBdr>
                                    </w:div>
                                    <w:div w:id="1328363976">
                                      <w:marLeft w:val="360"/>
                                      <w:marRight w:val="0"/>
                                      <w:marTop w:val="0"/>
                                      <w:marBottom w:val="0"/>
                                      <w:divBdr>
                                        <w:top w:val="none" w:sz="0" w:space="0" w:color="auto"/>
                                        <w:left w:val="none" w:sz="0" w:space="0" w:color="auto"/>
                                        <w:bottom w:val="none" w:sz="0" w:space="0" w:color="auto"/>
                                        <w:right w:val="none" w:sz="0" w:space="0" w:color="auto"/>
                                      </w:divBdr>
                                    </w:div>
                                    <w:div w:id="1124468099">
                                      <w:marLeft w:val="0"/>
                                      <w:marRight w:val="0"/>
                                      <w:marTop w:val="0"/>
                                      <w:marBottom w:val="0"/>
                                      <w:divBdr>
                                        <w:top w:val="none" w:sz="0" w:space="0" w:color="auto"/>
                                        <w:left w:val="none" w:sz="0" w:space="0" w:color="auto"/>
                                        <w:bottom w:val="none" w:sz="0" w:space="0" w:color="auto"/>
                                        <w:right w:val="none" w:sz="0" w:space="0" w:color="auto"/>
                                      </w:divBdr>
                                      <w:divsChild>
                                        <w:div w:id="318653195">
                                          <w:marLeft w:val="0"/>
                                          <w:marRight w:val="0"/>
                                          <w:marTop w:val="0"/>
                                          <w:marBottom w:val="0"/>
                                          <w:divBdr>
                                            <w:top w:val="none" w:sz="0" w:space="0" w:color="auto"/>
                                            <w:left w:val="none" w:sz="0" w:space="0" w:color="auto"/>
                                            <w:bottom w:val="none" w:sz="0" w:space="0" w:color="auto"/>
                                            <w:right w:val="none" w:sz="0" w:space="0" w:color="auto"/>
                                          </w:divBdr>
                                          <w:divsChild>
                                            <w:div w:id="1717125550">
                                              <w:marLeft w:val="705"/>
                                              <w:marRight w:val="0"/>
                                              <w:marTop w:val="0"/>
                                              <w:marBottom w:val="0"/>
                                              <w:divBdr>
                                                <w:top w:val="none" w:sz="0" w:space="0" w:color="auto"/>
                                                <w:left w:val="none" w:sz="0" w:space="0" w:color="auto"/>
                                                <w:bottom w:val="none" w:sz="0" w:space="0" w:color="auto"/>
                                                <w:right w:val="none" w:sz="0" w:space="0" w:color="auto"/>
                                              </w:divBdr>
                                            </w:div>
                                            <w:div w:id="1474641648">
                                              <w:marLeft w:val="705"/>
                                              <w:marRight w:val="0"/>
                                              <w:marTop w:val="0"/>
                                              <w:marBottom w:val="0"/>
                                              <w:divBdr>
                                                <w:top w:val="none" w:sz="0" w:space="0" w:color="auto"/>
                                                <w:left w:val="none" w:sz="0" w:space="0" w:color="auto"/>
                                                <w:bottom w:val="none" w:sz="0" w:space="0" w:color="auto"/>
                                                <w:right w:val="none" w:sz="0" w:space="0" w:color="auto"/>
                                              </w:divBdr>
                                            </w:div>
                                          </w:divsChild>
                                        </w:div>
                                        <w:div w:id="91754081">
                                          <w:marLeft w:val="0"/>
                                          <w:marRight w:val="0"/>
                                          <w:marTop w:val="0"/>
                                          <w:marBottom w:val="0"/>
                                          <w:divBdr>
                                            <w:top w:val="none" w:sz="0" w:space="0" w:color="auto"/>
                                            <w:left w:val="none" w:sz="0" w:space="0" w:color="auto"/>
                                            <w:bottom w:val="none" w:sz="0" w:space="0" w:color="auto"/>
                                            <w:right w:val="none" w:sz="0" w:space="0" w:color="auto"/>
                                          </w:divBdr>
                                          <w:divsChild>
                                            <w:div w:id="1278831056">
                                              <w:marLeft w:val="349"/>
                                              <w:marRight w:val="0"/>
                                              <w:marTop w:val="0"/>
                                              <w:marBottom w:val="0"/>
                                              <w:divBdr>
                                                <w:top w:val="none" w:sz="0" w:space="0" w:color="auto"/>
                                                <w:left w:val="none" w:sz="0" w:space="0" w:color="auto"/>
                                                <w:bottom w:val="none" w:sz="0" w:space="0" w:color="auto"/>
                                                <w:right w:val="none" w:sz="0" w:space="0" w:color="auto"/>
                                              </w:divBdr>
                                            </w:div>
                                            <w:div w:id="1874683138">
                                              <w:marLeft w:val="349"/>
                                              <w:marRight w:val="0"/>
                                              <w:marTop w:val="0"/>
                                              <w:marBottom w:val="0"/>
                                              <w:divBdr>
                                                <w:top w:val="none" w:sz="0" w:space="0" w:color="auto"/>
                                                <w:left w:val="none" w:sz="0" w:space="0" w:color="auto"/>
                                                <w:bottom w:val="none" w:sz="0" w:space="0" w:color="auto"/>
                                                <w:right w:val="none" w:sz="0" w:space="0" w:color="auto"/>
                                              </w:divBdr>
                                            </w:div>
                                            <w:div w:id="627277238">
                                              <w:marLeft w:val="349"/>
                                              <w:marRight w:val="0"/>
                                              <w:marTop w:val="0"/>
                                              <w:marBottom w:val="0"/>
                                              <w:divBdr>
                                                <w:top w:val="none" w:sz="0" w:space="0" w:color="auto"/>
                                                <w:left w:val="none" w:sz="0" w:space="0" w:color="auto"/>
                                                <w:bottom w:val="none" w:sz="0" w:space="0" w:color="auto"/>
                                                <w:right w:val="none" w:sz="0" w:space="0" w:color="auto"/>
                                              </w:divBdr>
                                            </w:div>
                                            <w:div w:id="1632906608">
                                              <w:marLeft w:val="349"/>
                                              <w:marRight w:val="0"/>
                                              <w:marTop w:val="0"/>
                                              <w:marBottom w:val="0"/>
                                              <w:divBdr>
                                                <w:top w:val="none" w:sz="0" w:space="0" w:color="auto"/>
                                                <w:left w:val="none" w:sz="0" w:space="0" w:color="auto"/>
                                                <w:bottom w:val="none" w:sz="0" w:space="0" w:color="auto"/>
                                                <w:right w:val="none" w:sz="0" w:space="0" w:color="auto"/>
                                              </w:divBdr>
                                            </w:div>
                                            <w:div w:id="927810805">
                                              <w:marLeft w:val="349"/>
                                              <w:marRight w:val="0"/>
                                              <w:marTop w:val="0"/>
                                              <w:marBottom w:val="0"/>
                                              <w:divBdr>
                                                <w:top w:val="none" w:sz="0" w:space="0" w:color="auto"/>
                                                <w:left w:val="none" w:sz="0" w:space="0" w:color="auto"/>
                                                <w:bottom w:val="none" w:sz="0" w:space="0" w:color="auto"/>
                                                <w:right w:val="none" w:sz="0" w:space="0" w:color="auto"/>
                                              </w:divBdr>
                                            </w:div>
                                            <w:div w:id="205607752">
                                              <w:marLeft w:val="349"/>
                                              <w:marRight w:val="0"/>
                                              <w:marTop w:val="0"/>
                                              <w:marBottom w:val="0"/>
                                              <w:divBdr>
                                                <w:top w:val="none" w:sz="0" w:space="0" w:color="auto"/>
                                                <w:left w:val="none" w:sz="0" w:space="0" w:color="auto"/>
                                                <w:bottom w:val="none" w:sz="0" w:space="0" w:color="auto"/>
                                                <w:right w:val="none" w:sz="0" w:space="0" w:color="auto"/>
                                              </w:divBdr>
                                            </w:div>
                                            <w:div w:id="498084196">
                                              <w:marLeft w:val="349"/>
                                              <w:marRight w:val="0"/>
                                              <w:marTop w:val="0"/>
                                              <w:marBottom w:val="0"/>
                                              <w:divBdr>
                                                <w:top w:val="none" w:sz="0" w:space="0" w:color="auto"/>
                                                <w:left w:val="none" w:sz="0" w:space="0" w:color="auto"/>
                                                <w:bottom w:val="none" w:sz="0" w:space="0" w:color="auto"/>
                                                <w:right w:val="none" w:sz="0" w:space="0" w:color="auto"/>
                                              </w:divBdr>
                                            </w:div>
                                            <w:div w:id="1645967776">
                                              <w:marLeft w:val="349"/>
                                              <w:marRight w:val="0"/>
                                              <w:marTop w:val="0"/>
                                              <w:marBottom w:val="0"/>
                                              <w:divBdr>
                                                <w:top w:val="none" w:sz="0" w:space="0" w:color="auto"/>
                                                <w:left w:val="none" w:sz="0" w:space="0" w:color="auto"/>
                                                <w:bottom w:val="none" w:sz="0" w:space="0" w:color="auto"/>
                                                <w:right w:val="none" w:sz="0" w:space="0" w:color="auto"/>
                                              </w:divBdr>
                                            </w:div>
                                            <w:div w:id="390234066">
                                              <w:marLeft w:val="349"/>
                                              <w:marRight w:val="0"/>
                                              <w:marTop w:val="0"/>
                                              <w:marBottom w:val="0"/>
                                              <w:divBdr>
                                                <w:top w:val="none" w:sz="0" w:space="0" w:color="auto"/>
                                                <w:left w:val="none" w:sz="0" w:space="0" w:color="auto"/>
                                                <w:bottom w:val="none" w:sz="0" w:space="0" w:color="auto"/>
                                                <w:right w:val="none" w:sz="0" w:space="0" w:color="auto"/>
                                              </w:divBdr>
                                            </w:div>
                                            <w:div w:id="1429348204">
                                              <w:marLeft w:val="349"/>
                                              <w:marRight w:val="0"/>
                                              <w:marTop w:val="0"/>
                                              <w:marBottom w:val="0"/>
                                              <w:divBdr>
                                                <w:top w:val="none" w:sz="0" w:space="0" w:color="auto"/>
                                                <w:left w:val="none" w:sz="0" w:space="0" w:color="auto"/>
                                                <w:bottom w:val="none" w:sz="0" w:space="0" w:color="auto"/>
                                                <w:right w:val="none" w:sz="0" w:space="0" w:color="auto"/>
                                              </w:divBdr>
                                            </w:div>
                                            <w:div w:id="14965646">
                                              <w:marLeft w:val="349"/>
                                              <w:marRight w:val="0"/>
                                              <w:marTop w:val="0"/>
                                              <w:marBottom w:val="0"/>
                                              <w:divBdr>
                                                <w:top w:val="none" w:sz="0" w:space="0" w:color="auto"/>
                                                <w:left w:val="none" w:sz="0" w:space="0" w:color="auto"/>
                                                <w:bottom w:val="none" w:sz="0" w:space="0" w:color="auto"/>
                                                <w:right w:val="none" w:sz="0" w:space="0" w:color="auto"/>
                                              </w:divBdr>
                                            </w:div>
                                            <w:div w:id="2128966695">
                                              <w:marLeft w:val="349"/>
                                              <w:marRight w:val="0"/>
                                              <w:marTop w:val="0"/>
                                              <w:marBottom w:val="0"/>
                                              <w:divBdr>
                                                <w:top w:val="none" w:sz="0" w:space="0" w:color="auto"/>
                                                <w:left w:val="none" w:sz="0" w:space="0" w:color="auto"/>
                                                <w:bottom w:val="none" w:sz="0" w:space="0" w:color="auto"/>
                                                <w:right w:val="none" w:sz="0" w:space="0" w:color="auto"/>
                                              </w:divBdr>
                                            </w:div>
                                            <w:div w:id="736514501">
                                              <w:marLeft w:val="349"/>
                                              <w:marRight w:val="0"/>
                                              <w:marTop w:val="0"/>
                                              <w:marBottom w:val="0"/>
                                              <w:divBdr>
                                                <w:top w:val="none" w:sz="0" w:space="0" w:color="auto"/>
                                                <w:left w:val="none" w:sz="0" w:space="0" w:color="auto"/>
                                                <w:bottom w:val="none" w:sz="0" w:space="0" w:color="auto"/>
                                                <w:right w:val="none" w:sz="0" w:space="0" w:color="auto"/>
                                              </w:divBdr>
                                            </w:div>
                                            <w:div w:id="65540442">
                                              <w:marLeft w:val="349"/>
                                              <w:marRight w:val="0"/>
                                              <w:marTop w:val="0"/>
                                              <w:marBottom w:val="0"/>
                                              <w:divBdr>
                                                <w:top w:val="none" w:sz="0" w:space="0" w:color="auto"/>
                                                <w:left w:val="none" w:sz="0" w:space="0" w:color="auto"/>
                                                <w:bottom w:val="none" w:sz="0" w:space="0" w:color="auto"/>
                                                <w:right w:val="none" w:sz="0" w:space="0" w:color="auto"/>
                                              </w:divBdr>
                                            </w:div>
                                            <w:div w:id="392118977">
                                              <w:marLeft w:val="349"/>
                                              <w:marRight w:val="0"/>
                                              <w:marTop w:val="0"/>
                                              <w:marBottom w:val="0"/>
                                              <w:divBdr>
                                                <w:top w:val="none" w:sz="0" w:space="0" w:color="auto"/>
                                                <w:left w:val="none" w:sz="0" w:space="0" w:color="auto"/>
                                                <w:bottom w:val="none" w:sz="0" w:space="0" w:color="auto"/>
                                                <w:right w:val="none" w:sz="0" w:space="0" w:color="auto"/>
                                              </w:divBdr>
                                            </w:div>
                                            <w:div w:id="2097089216">
                                              <w:marLeft w:val="349"/>
                                              <w:marRight w:val="0"/>
                                              <w:marTop w:val="0"/>
                                              <w:marBottom w:val="0"/>
                                              <w:divBdr>
                                                <w:top w:val="none" w:sz="0" w:space="0" w:color="auto"/>
                                                <w:left w:val="none" w:sz="0" w:space="0" w:color="auto"/>
                                                <w:bottom w:val="none" w:sz="0" w:space="0" w:color="auto"/>
                                                <w:right w:val="none" w:sz="0" w:space="0" w:color="auto"/>
                                              </w:divBdr>
                                            </w:div>
                                            <w:div w:id="29234599">
                                              <w:marLeft w:val="349"/>
                                              <w:marRight w:val="0"/>
                                              <w:marTop w:val="0"/>
                                              <w:marBottom w:val="0"/>
                                              <w:divBdr>
                                                <w:top w:val="none" w:sz="0" w:space="0" w:color="auto"/>
                                                <w:left w:val="none" w:sz="0" w:space="0" w:color="auto"/>
                                                <w:bottom w:val="none" w:sz="0" w:space="0" w:color="auto"/>
                                                <w:right w:val="none" w:sz="0" w:space="0" w:color="auto"/>
                                              </w:divBdr>
                                            </w:div>
                                            <w:div w:id="612174882">
                                              <w:marLeft w:val="349"/>
                                              <w:marRight w:val="0"/>
                                              <w:marTop w:val="0"/>
                                              <w:marBottom w:val="0"/>
                                              <w:divBdr>
                                                <w:top w:val="none" w:sz="0" w:space="0" w:color="auto"/>
                                                <w:left w:val="none" w:sz="0" w:space="0" w:color="auto"/>
                                                <w:bottom w:val="none" w:sz="0" w:space="0" w:color="auto"/>
                                                <w:right w:val="none" w:sz="0" w:space="0" w:color="auto"/>
                                              </w:divBdr>
                                            </w:div>
                                            <w:div w:id="204097836">
                                              <w:marLeft w:val="349"/>
                                              <w:marRight w:val="0"/>
                                              <w:marTop w:val="0"/>
                                              <w:marBottom w:val="0"/>
                                              <w:divBdr>
                                                <w:top w:val="none" w:sz="0" w:space="0" w:color="auto"/>
                                                <w:left w:val="none" w:sz="0" w:space="0" w:color="auto"/>
                                                <w:bottom w:val="none" w:sz="0" w:space="0" w:color="auto"/>
                                                <w:right w:val="none" w:sz="0" w:space="0" w:color="auto"/>
                                              </w:divBdr>
                                            </w:div>
                                            <w:div w:id="1119759627">
                                              <w:marLeft w:val="349"/>
                                              <w:marRight w:val="0"/>
                                              <w:marTop w:val="0"/>
                                              <w:marBottom w:val="0"/>
                                              <w:divBdr>
                                                <w:top w:val="none" w:sz="0" w:space="0" w:color="auto"/>
                                                <w:left w:val="none" w:sz="0" w:space="0" w:color="auto"/>
                                                <w:bottom w:val="none" w:sz="0" w:space="0" w:color="auto"/>
                                                <w:right w:val="none" w:sz="0" w:space="0" w:color="auto"/>
                                              </w:divBdr>
                                            </w:div>
                                            <w:div w:id="527987623">
                                              <w:marLeft w:val="349"/>
                                              <w:marRight w:val="0"/>
                                              <w:marTop w:val="0"/>
                                              <w:marBottom w:val="0"/>
                                              <w:divBdr>
                                                <w:top w:val="none" w:sz="0" w:space="0" w:color="auto"/>
                                                <w:left w:val="none" w:sz="0" w:space="0" w:color="auto"/>
                                                <w:bottom w:val="none" w:sz="0" w:space="0" w:color="auto"/>
                                                <w:right w:val="none" w:sz="0" w:space="0" w:color="auto"/>
                                              </w:divBdr>
                                            </w:div>
                                          </w:divsChild>
                                        </w:div>
                                        <w:div w:id="487478150">
                                          <w:marLeft w:val="705"/>
                                          <w:marRight w:val="0"/>
                                          <w:marTop w:val="0"/>
                                          <w:marBottom w:val="0"/>
                                          <w:divBdr>
                                            <w:top w:val="none" w:sz="0" w:space="0" w:color="auto"/>
                                            <w:left w:val="none" w:sz="0" w:space="0" w:color="auto"/>
                                            <w:bottom w:val="none" w:sz="0" w:space="0" w:color="auto"/>
                                            <w:right w:val="none" w:sz="0" w:space="0" w:color="auto"/>
                                          </w:divBdr>
                                        </w:div>
                                        <w:div w:id="1264992897">
                                          <w:marLeft w:val="705"/>
                                          <w:marRight w:val="0"/>
                                          <w:marTop w:val="0"/>
                                          <w:marBottom w:val="0"/>
                                          <w:divBdr>
                                            <w:top w:val="none" w:sz="0" w:space="0" w:color="auto"/>
                                            <w:left w:val="none" w:sz="0" w:space="0" w:color="auto"/>
                                            <w:bottom w:val="none" w:sz="0" w:space="0" w:color="auto"/>
                                            <w:right w:val="none" w:sz="0" w:space="0" w:color="auto"/>
                                          </w:divBdr>
                                        </w:div>
                                        <w:div w:id="1656301624">
                                          <w:marLeft w:val="705"/>
                                          <w:marRight w:val="0"/>
                                          <w:marTop w:val="0"/>
                                          <w:marBottom w:val="0"/>
                                          <w:divBdr>
                                            <w:top w:val="none" w:sz="0" w:space="0" w:color="auto"/>
                                            <w:left w:val="none" w:sz="0" w:space="0" w:color="auto"/>
                                            <w:bottom w:val="none" w:sz="0" w:space="0" w:color="auto"/>
                                            <w:right w:val="none" w:sz="0" w:space="0" w:color="auto"/>
                                          </w:divBdr>
                                        </w:div>
                                        <w:div w:id="3438809">
                                          <w:marLeft w:val="360"/>
                                          <w:marRight w:val="0"/>
                                          <w:marTop w:val="0"/>
                                          <w:marBottom w:val="0"/>
                                          <w:divBdr>
                                            <w:top w:val="none" w:sz="0" w:space="0" w:color="auto"/>
                                            <w:left w:val="none" w:sz="0" w:space="0" w:color="auto"/>
                                            <w:bottom w:val="none" w:sz="0" w:space="0" w:color="auto"/>
                                            <w:right w:val="none" w:sz="0" w:space="0" w:color="auto"/>
                                          </w:divBdr>
                                        </w:div>
                                        <w:div w:id="1143231863">
                                          <w:marLeft w:val="360"/>
                                          <w:marRight w:val="0"/>
                                          <w:marTop w:val="0"/>
                                          <w:marBottom w:val="0"/>
                                          <w:divBdr>
                                            <w:top w:val="none" w:sz="0" w:space="0" w:color="auto"/>
                                            <w:left w:val="none" w:sz="0" w:space="0" w:color="auto"/>
                                            <w:bottom w:val="none" w:sz="0" w:space="0" w:color="auto"/>
                                            <w:right w:val="none" w:sz="0" w:space="0" w:color="auto"/>
                                          </w:divBdr>
                                        </w:div>
                                        <w:div w:id="1199971726">
                                          <w:marLeft w:val="705"/>
                                          <w:marRight w:val="0"/>
                                          <w:marTop w:val="0"/>
                                          <w:marBottom w:val="0"/>
                                          <w:divBdr>
                                            <w:top w:val="none" w:sz="0" w:space="0" w:color="auto"/>
                                            <w:left w:val="none" w:sz="0" w:space="0" w:color="auto"/>
                                            <w:bottom w:val="none" w:sz="0" w:space="0" w:color="auto"/>
                                            <w:right w:val="none" w:sz="0" w:space="0" w:color="auto"/>
                                          </w:divBdr>
                                        </w:div>
                                        <w:div w:id="1617519141">
                                          <w:marLeft w:val="70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1150255">
                  <w:marLeft w:val="1080"/>
                  <w:marRight w:val="0"/>
                  <w:marTop w:val="0"/>
                  <w:marBottom w:val="0"/>
                  <w:divBdr>
                    <w:top w:val="none" w:sz="0" w:space="0" w:color="auto"/>
                    <w:left w:val="none" w:sz="0" w:space="0" w:color="auto"/>
                    <w:bottom w:val="none" w:sz="0" w:space="0" w:color="auto"/>
                    <w:right w:val="none" w:sz="0" w:space="0" w:color="auto"/>
                  </w:divBdr>
                </w:div>
                <w:div w:id="519317304">
                  <w:marLeft w:val="1080"/>
                  <w:marRight w:val="0"/>
                  <w:marTop w:val="0"/>
                  <w:marBottom w:val="0"/>
                  <w:divBdr>
                    <w:top w:val="none" w:sz="0" w:space="0" w:color="auto"/>
                    <w:left w:val="none" w:sz="0" w:space="0" w:color="auto"/>
                    <w:bottom w:val="none" w:sz="0" w:space="0" w:color="auto"/>
                    <w:right w:val="none" w:sz="0" w:space="0" w:color="auto"/>
                  </w:divBdr>
                </w:div>
                <w:div w:id="534736758">
                  <w:marLeft w:val="1080"/>
                  <w:marRight w:val="0"/>
                  <w:marTop w:val="0"/>
                  <w:marBottom w:val="0"/>
                  <w:divBdr>
                    <w:top w:val="none" w:sz="0" w:space="0" w:color="auto"/>
                    <w:left w:val="none" w:sz="0" w:space="0" w:color="auto"/>
                    <w:bottom w:val="none" w:sz="0" w:space="0" w:color="auto"/>
                    <w:right w:val="none" w:sz="0" w:space="0" w:color="auto"/>
                  </w:divBdr>
                </w:div>
                <w:div w:id="946346689">
                  <w:marLeft w:val="1080"/>
                  <w:marRight w:val="0"/>
                  <w:marTop w:val="0"/>
                  <w:marBottom w:val="0"/>
                  <w:divBdr>
                    <w:top w:val="none" w:sz="0" w:space="0" w:color="auto"/>
                    <w:left w:val="none" w:sz="0" w:space="0" w:color="auto"/>
                    <w:bottom w:val="none" w:sz="0" w:space="0" w:color="auto"/>
                    <w:right w:val="none" w:sz="0" w:space="0" w:color="auto"/>
                  </w:divBdr>
                </w:div>
                <w:div w:id="1857575971">
                  <w:marLeft w:val="1080"/>
                  <w:marRight w:val="0"/>
                  <w:marTop w:val="0"/>
                  <w:marBottom w:val="0"/>
                  <w:divBdr>
                    <w:top w:val="none" w:sz="0" w:space="0" w:color="auto"/>
                    <w:left w:val="none" w:sz="0" w:space="0" w:color="auto"/>
                    <w:bottom w:val="none" w:sz="0" w:space="0" w:color="auto"/>
                    <w:right w:val="none" w:sz="0" w:space="0" w:color="auto"/>
                  </w:divBdr>
                </w:div>
                <w:div w:id="1343511290">
                  <w:marLeft w:val="360"/>
                  <w:marRight w:val="0"/>
                  <w:marTop w:val="0"/>
                  <w:marBottom w:val="0"/>
                  <w:divBdr>
                    <w:top w:val="none" w:sz="0" w:space="0" w:color="auto"/>
                    <w:left w:val="none" w:sz="0" w:space="0" w:color="auto"/>
                    <w:bottom w:val="none" w:sz="0" w:space="0" w:color="auto"/>
                    <w:right w:val="none" w:sz="0" w:space="0" w:color="auto"/>
                  </w:divBdr>
                </w:div>
                <w:div w:id="1329097746">
                  <w:marLeft w:val="2160"/>
                  <w:marRight w:val="0"/>
                  <w:marTop w:val="0"/>
                  <w:marBottom w:val="0"/>
                  <w:divBdr>
                    <w:top w:val="none" w:sz="0" w:space="0" w:color="auto"/>
                    <w:left w:val="none" w:sz="0" w:space="0" w:color="auto"/>
                    <w:bottom w:val="none" w:sz="0" w:space="0" w:color="auto"/>
                    <w:right w:val="none" w:sz="0" w:space="0" w:color="auto"/>
                  </w:divBdr>
                </w:div>
                <w:div w:id="322781779">
                  <w:marLeft w:val="2160"/>
                  <w:marRight w:val="0"/>
                  <w:marTop w:val="0"/>
                  <w:marBottom w:val="0"/>
                  <w:divBdr>
                    <w:top w:val="none" w:sz="0" w:space="0" w:color="auto"/>
                    <w:left w:val="none" w:sz="0" w:space="0" w:color="auto"/>
                    <w:bottom w:val="none" w:sz="0" w:space="0" w:color="auto"/>
                    <w:right w:val="none" w:sz="0" w:space="0" w:color="auto"/>
                  </w:divBdr>
                </w:div>
                <w:div w:id="177281436">
                  <w:marLeft w:val="2160"/>
                  <w:marRight w:val="0"/>
                  <w:marTop w:val="0"/>
                  <w:marBottom w:val="0"/>
                  <w:divBdr>
                    <w:top w:val="none" w:sz="0" w:space="0" w:color="auto"/>
                    <w:left w:val="none" w:sz="0" w:space="0" w:color="auto"/>
                    <w:bottom w:val="none" w:sz="0" w:space="0" w:color="auto"/>
                    <w:right w:val="none" w:sz="0" w:space="0" w:color="auto"/>
                  </w:divBdr>
                </w:div>
                <w:div w:id="2055962124">
                  <w:marLeft w:val="2160"/>
                  <w:marRight w:val="0"/>
                  <w:marTop w:val="0"/>
                  <w:marBottom w:val="0"/>
                  <w:divBdr>
                    <w:top w:val="none" w:sz="0" w:space="0" w:color="auto"/>
                    <w:left w:val="none" w:sz="0" w:space="0" w:color="auto"/>
                    <w:bottom w:val="none" w:sz="0" w:space="0" w:color="auto"/>
                    <w:right w:val="none" w:sz="0" w:space="0" w:color="auto"/>
                  </w:divBdr>
                </w:div>
                <w:div w:id="1384325782">
                  <w:marLeft w:val="2160"/>
                  <w:marRight w:val="0"/>
                  <w:marTop w:val="0"/>
                  <w:marBottom w:val="0"/>
                  <w:divBdr>
                    <w:top w:val="none" w:sz="0" w:space="0" w:color="auto"/>
                    <w:left w:val="none" w:sz="0" w:space="0" w:color="auto"/>
                    <w:bottom w:val="none" w:sz="0" w:space="0" w:color="auto"/>
                    <w:right w:val="none" w:sz="0" w:space="0" w:color="auto"/>
                  </w:divBdr>
                </w:div>
                <w:div w:id="1454592232">
                  <w:marLeft w:val="720"/>
                  <w:marRight w:val="0"/>
                  <w:marTop w:val="0"/>
                  <w:marBottom w:val="0"/>
                  <w:divBdr>
                    <w:top w:val="none" w:sz="0" w:space="0" w:color="auto"/>
                    <w:left w:val="none" w:sz="0" w:space="0" w:color="auto"/>
                    <w:bottom w:val="none" w:sz="0" w:space="0" w:color="auto"/>
                    <w:right w:val="none" w:sz="0" w:space="0" w:color="auto"/>
                  </w:divBdr>
                </w:div>
                <w:div w:id="1810593719">
                  <w:marLeft w:val="720"/>
                  <w:marRight w:val="0"/>
                  <w:marTop w:val="0"/>
                  <w:marBottom w:val="0"/>
                  <w:divBdr>
                    <w:top w:val="none" w:sz="0" w:space="0" w:color="auto"/>
                    <w:left w:val="none" w:sz="0" w:space="0" w:color="auto"/>
                    <w:bottom w:val="none" w:sz="0" w:space="0" w:color="auto"/>
                    <w:right w:val="none" w:sz="0" w:space="0" w:color="auto"/>
                  </w:divBdr>
                </w:div>
                <w:div w:id="1338311391">
                  <w:marLeft w:val="0"/>
                  <w:marRight w:val="0"/>
                  <w:marTop w:val="0"/>
                  <w:marBottom w:val="0"/>
                  <w:divBdr>
                    <w:top w:val="none" w:sz="0" w:space="0" w:color="auto"/>
                    <w:left w:val="none" w:sz="0" w:space="0" w:color="auto"/>
                    <w:bottom w:val="none" w:sz="0" w:space="0" w:color="auto"/>
                    <w:right w:val="none" w:sz="0" w:space="0" w:color="auto"/>
                  </w:divBdr>
                </w:div>
                <w:div w:id="488592786">
                  <w:marLeft w:val="0"/>
                  <w:marRight w:val="0"/>
                  <w:marTop w:val="0"/>
                  <w:marBottom w:val="0"/>
                  <w:divBdr>
                    <w:top w:val="none" w:sz="0" w:space="0" w:color="auto"/>
                    <w:left w:val="none" w:sz="0" w:space="0" w:color="auto"/>
                    <w:bottom w:val="none" w:sz="0" w:space="0" w:color="auto"/>
                    <w:right w:val="none" w:sz="0" w:space="0" w:color="auto"/>
                  </w:divBdr>
                </w:div>
                <w:div w:id="1699774253">
                  <w:marLeft w:val="0"/>
                  <w:marRight w:val="0"/>
                  <w:marTop w:val="0"/>
                  <w:marBottom w:val="0"/>
                  <w:divBdr>
                    <w:top w:val="none" w:sz="0" w:space="0" w:color="auto"/>
                    <w:left w:val="none" w:sz="0" w:space="0" w:color="auto"/>
                    <w:bottom w:val="none" w:sz="0" w:space="0" w:color="auto"/>
                    <w:right w:val="none" w:sz="0" w:space="0" w:color="auto"/>
                  </w:divBdr>
                </w:div>
                <w:div w:id="235894515">
                  <w:marLeft w:val="0"/>
                  <w:marRight w:val="0"/>
                  <w:marTop w:val="0"/>
                  <w:marBottom w:val="0"/>
                  <w:divBdr>
                    <w:top w:val="none" w:sz="0" w:space="0" w:color="auto"/>
                    <w:left w:val="none" w:sz="0" w:space="0" w:color="auto"/>
                    <w:bottom w:val="none" w:sz="0" w:space="0" w:color="auto"/>
                    <w:right w:val="none" w:sz="0" w:space="0" w:color="auto"/>
                  </w:divBdr>
                </w:div>
                <w:div w:id="1890454052">
                  <w:marLeft w:val="0"/>
                  <w:marRight w:val="0"/>
                  <w:marTop w:val="0"/>
                  <w:marBottom w:val="0"/>
                  <w:divBdr>
                    <w:top w:val="none" w:sz="0" w:space="0" w:color="auto"/>
                    <w:left w:val="none" w:sz="0" w:space="0" w:color="auto"/>
                    <w:bottom w:val="none" w:sz="0" w:space="0" w:color="auto"/>
                    <w:right w:val="none" w:sz="0" w:space="0" w:color="auto"/>
                  </w:divBdr>
                </w:div>
                <w:div w:id="290523338">
                  <w:marLeft w:val="0"/>
                  <w:marRight w:val="0"/>
                  <w:marTop w:val="0"/>
                  <w:marBottom w:val="0"/>
                  <w:divBdr>
                    <w:top w:val="none" w:sz="0" w:space="0" w:color="auto"/>
                    <w:left w:val="none" w:sz="0" w:space="0" w:color="auto"/>
                    <w:bottom w:val="none" w:sz="0" w:space="0" w:color="auto"/>
                    <w:right w:val="none" w:sz="0" w:space="0" w:color="auto"/>
                  </w:divBdr>
                </w:div>
                <w:div w:id="1200975913">
                  <w:marLeft w:val="0"/>
                  <w:marRight w:val="0"/>
                  <w:marTop w:val="0"/>
                  <w:marBottom w:val="0"/>
                  <w:divBdr>
                    <w:top w:val="none" w:sz="0" w:space="0" w:color="auto"/>
                    <w:left w:val="none" w:sz="0" w:space="0" w:color="auto"/>
                    <w:bottom w:val="none" w:sz="0" w:space="0" w:color="auto"/>
                    <w:right w:val="none" w:sz="0" w:space="0" w:color="auto"/>
                  </w:divBdr>
                </w:div>
                <w:div w:id="2007585812">
                  <w:marLeft w:val="0"/>
                  <w:marRight w:val="0"/>
                  <w:marTop w:val="0"/>
                  <w:marBottom w:val="0"/>
                  <w:divBdr>
                    <w:top w:val="none" w:sz="0" w:space="0" w:color="auto"/>
                    <w:left w:val="none" w:sz="0" w:space="0" w:color="auto"/>
                    <w:bottom w:val="none" w:sz="0" w:space="0" w:color="auto"/>
                    <w:right w:val="none" w:sz="0" w:space="0" w:color="auto"/>
                  </w:divBdr>
                </w:div>
                <w:div w:id="736629014">
                  <w:marLeft w:val="0"/>
                  <w:marRight w:val="0"/>
                  <w:marTop w:val="0"/>
                  <w:marBottom w:val="0"/>
                  <w:divBdr>
                    <w:top w:val="none" w:sz="0" w:space="0" w:color="auto"/>
                    <w:left w:val="none" w:sz="0" w:space="0" w:color="auto"/>
                    <w:bottom w:val="none" w:sz="0" w:space="0" w:color="auto"/>
                    <w:right w:val="none" w:sz="0" w:space="0" w:color="auto"/>
                  </w:divBdr>
                </w:div>
                <w:div w:id="34736446">
                  <w:marLeft w:val="0"/>
                  <w:marRight w:val="0"/>
                  <w:marTop w:val="0"/>
                  <w:marBottom w:val="0"/>
                  <w:divBdr>
                    <w:top w:val="none" w:sz="0" w:space="0" w:color="auto"/>
                    <w:left w:val="none" w:sz="0" w:space="0" w:color="auto"/>
                    <w:bottom w:val="none" w:sz="0" w:space="0" w:color="auto"/>
                    <w:right w:val="none" w:sz="0" w:space="0" w:color="auto"/>
                  </w:divBdr>
                </w:div>
                <w:div w:id="130564972">
                  <w:marLeft w:val="0"/>
                  <w:marRight w:val="0"/>
                  <w:marTop w:val="0"/>
                  <w:marBottom w:val="0"/>
                  <w:divBdr>
                    <w:top w:val="none" w:sz="0" w:space="0" w:color="auto"/>
                    <w:left w:val="none" w:sz="0" w:space="0" w:color="auto"/>
                    <w:bottom w:val="none" w:sz="0" w:space="0" w:color="auto"/>
                    <w:right w:val="none" w:sz="0" w:space="0" w:color="auto"/>
                  </w:divBdr>
                </w:div>
                <w:div w:id="874466219">
                  <w:marLeft w:val="0"/>
                  <w:marRight w:val="0"/>
                  <w:marTop w:val="0"/>
                  <w:marBottom w:val="0"/>
                  <w:divBdr>
                    <w:top w:val="none" w:sz="0" w:space="0" w:color="auto"/>
                    <w:left w:val="none" w:sz="0" w:space="0" w:color="auto"/>
                    <w:bottom w:val="none" w:sz="0" w:space="0" w:color="auto"/>
                    <w:right w:val="none" w:sz="0" w:space="0" w:color="auto"/>
                  </w:divBdr>
                </w:div>
                <w:div w:id="253588904">
                  <w:marLeft w:val="0"/>
                  <w:marRight w:val="0"/>
                  <w:marTop w:val="0"/>
                  <w:marBottom w:val="0"/>
                  <w:divBdr>
                    <w:top w:val="none" w:sz="0" w:space="0" w:color="auto"/>
                    <w:left w:val="none" w:sz="0" w:space="0" w:color="auto"/>
                    <w:bottom w:val="none" w:sz="0" w:space="0" w:color="auto"/>
                    <w:right w:val="none" w:sz="0" w:space="0" w:color="auto"/>
                  </w:divBdr>
                </w:div>
                <w:div w:id="1305818247">
                  <w:marLeft w:val="0"/>
                  <w:marRight w:val="0"/>
                  <w:marTop w:val="0"/>
                  <w:marBottom w:val="0"/>
                  <w:divBdr>
                    <w:top w:val="none" w:sz="0" w:space="0" w:color="auto"/>
                    <w:left w:val="none" w:sz="0" w:space="0" w:color="auto"/>
                    <w:bottom w:val="none" w:sz="0" w:space="0" w:color="auto"/>
                    <w:right w:val="none" w:sz="0" w:space="0" w:color="auto"/>
                  </w:divBdr>
                </w:div>
                <w:div w:id="597521096">
                  <w:marLeft w:val="0"/>
                  <w:marRight w:val="0"/>
                  <w:marTop w:val="0"/>
                  <w:marBottom w:val="0"/>
                  <w:divBdr>
                    <w:top w:val="none" w:sz="0" w:space="0" w:color="auto"/>
                    <w:left w:val="none" w:sz="0" w:space="0" w:color="auto"/>
                    <w:bottom w:val="none" w:sz="0" w:space="0" w:color="auto"/>
                    <w:right w:val="none" w:sz="0" w:space="0" w:color="auto"/>
                  </w:divBdr>
                </w:div>
                <w:div w:id="402223126">
                  <w:marLeft w:val="0"/>
                  <w:marRight w:val="0"/>
                  <w:marTop w:val="0"/>
                  <w:marBottom w:val="0"/>
                  <w:divBdr>
                    <w:top w:val="none" w:sz="0" w:space="0" w:color="auto"/>
                    <w:left w:val="none" w:sz="0" w:space="0" w:color="auto"/>
                    <w:bottom w:val="none" w:sz="0" w:space="0" w:color="auto"/>
                    <w:right w:val="none" w:sz="0" w:space="0" w:color="auto"/>
                  </w:divBdr>
                </w:div>
                <w:div w:id="402458942">
                  <w:marLeft w:val="0"/>
                  <w:marRight w:val="0"/>
                  <w:marTop w:val="0"/>
                  <w:marBottom w:val="0"/>
                  <w:divBdr>
                    <w:top w:val="none" w:sz="0" w:space="0" w:color="auto"/>
                    <w:left w:val="none" w:sz="0" w:space="0" w:color="auto"/>
                    <w:bottom w:val="none" w:sz="0" w:space="0" w:color="auto"/>
                    <w:right w:val="none" w:sz="0" w:space="0" w:color="auto"/>
                  </w:divBdr>
                </w:div>
                <w:div w:id="514612679">
                  <w:marLeft w:val="0"/>
                  <w:marRight w:val="0"/>
                  <w:marTop w:val="0"/>
                  <w:marBottom w:val="0"/>
                  <w:divBdr>
                    <w:top w:val="none" w:sz="0" w:space="0" w:color="auto"/>
                    <w:left w:val="none" w:sz="0" w:space="0" w:color="auto"/>
                    <w:bottom w:val="none" w:sz="0" w:space="0" w:color="auto"/>
                    <w:right w:val="none" w:sz="0" w:space="0" w:color="auto"/>
                  </w:divBdr>
                </w:div>
                <w:div w:id="972757159">
                  <w:marLeft w:val="0"/>
                  <w:marRight w:val="0"/>
                  <w:marTop w:val="0"/>
                  <w:marBottom w:val="0"/>
                  <w:divBdr>
                    <w:top w:val="none" w:sz="0" w:space="0" w:color="auto"/>
                    <w:left w:val="none" w:sz="0" w:space="0" w:color="auto"/>
                    <w:bottom w:val="none" w:sz="0" w:space="0" w:color="auto"/>
                    <w:right w:val="none" w:sz="0" w:space="0" w:color="auto"/>
                  </w:divBdr>
                </w:div>
                <w:div w:id="1429741265">
                  <w:marLeft w:val="0"/>
                  <w:marRight w:val="0"/>
                  <w:marTop w:val="0"/>
                  <w:marBottom w:val="0"/>
                  <w:divBdr>
                    <w:top w:val="none" w:sz="0" w:space="0" w:color="auto"/>
                    <w:left w:val="none" w:sz="0" w:space="0" w:color="auto"/>
                    <w:bottom w:val="none" w:sz="0" w:space="0" w:color="auto"/>
                    <w:right w:val="none" w:sz="0" w:space="0" w:color="auto"/>
                  </w:divBdr>
                </w:div>
                <w:div w:id="1408843549">
                  <w:marLeft w:val="0"/>
                  <w:marRight w:val="0"/>
                  <w:marTop w:val="0"/>
                  <w:marBottom w:val="0"/>
                  <w:divBdr>
                    <w:top w:val="none" w:sz="0" w:space="0" w:color="auto"/>
                    <w:left w:val="none" w:sz="0" w:space="0" w:color="auto"/>
                    <w:bottom w:val="none" w:sz="0" w:space="0" w:color="auto"/>
                    <w:right w:val="none" w:sz="0" w:space="0" w:color="auto"/>
                  </w:divBdr>
                </w:div>
                <w:div w:id="1518422538">
                  <w:marLeft w:val="0"/>
                  <w:marRight w:val="0"/>
                  <w:marTop w:val="0"/>
                  <w:marBottom w:val="0"/>
                  <w:divBdr>
                    <w:top w:val="none" w:sz="0" w:space="0" w:color="auto"/>
                    <w:left w:val="none" w:sz="0" w:space="0" w:color="auto"/>
                    <w:bottom w:val="none" w:sz="0" w:space="0" w:color="auto"/>
                    <w:right w:val="none" w:sz="0" w:space="0" w:color="auto"/>
                  </w:divBdr>
                </w:div>
                <w:div w:id="2097749376">
                  <w:marLeft w:val="0"/>
                  <w:marRight w:val="0"/>
                  <w:marTop w:val="0"/>
                  <w:marBottom w:val="0"/>
                  <w:divBdr>
                    <w:top w:val="none" w:sz="0" w:space="0" w:color="auto"/>
                    <w:left w:val="none" w:sz="0" w:space="0" w:color="auto"/>
                    <w:bottom w:val="none" w:sz="0" w:space="0" w:color="auto"/>
                    <w:right w:val="none" w:sz="0" w:space="0" w:color="auto"/>
                  </w:divBdr>
                </w:div>
                <w:div w:id="1070150721">
                  <w:marLeft w:val="0"/>
                  <w:marRight w:val="0"/>
                  <w:marTop w:val="0"/>
                  <w:marBottom w:val="0"/>
                  <w:divBdr>
                    <w:top w:val="none" w:sz="0" w:space="0" w:color="auto"/>
                    <w:left w:val="none" w:sz="0" w:space="0" w:color="auto"/>
                    <w:bottom w:val="none" w:sz="0" w:space="0" w:color="auto"/>
                    <w:right w:val="none" w:sz="0" w:space="0" w:color="auto"/>
                  </w:divBdr>
                </w:div>
                <w:div w:id="1018583893">
                  <w:marLeft w:val="0"/>
                  <w:marRight w:val="0"/>
                  <w:marTop w:val="0"/>
                  <w:marBottom w:val="0"/>
                  <w:divBdr>
                    <w:top w:val="none" w:sz="0" w:space="0" w:color="auto"/>
                    <w:left w:val="none" w:sz="0" w:space="0" w:color="auto"/>
                    <w:bottom w:val="none" w:sz="0" w:space="0" w:color="auto"/>
                    <w:right w:val="none" w:sz="0" w:space="0" w:color="auto"/>
                  </w:divBdr>
                </w:div>
                <w:div w:id="1935282984">
                  <w:marLeft w:val="0"/>
                  <w:marRight w:val="0"/>
                  <w:marTop w:val="0"/>
                  <w:marBottom w:val="0"/>
                  <w:divBdr>
                    <w:top w:val="none" w:sz="0" w:space="0" w:color="auto"/>
                    <w:left w:val="none" w:sz="0" w:space="0" w:color="auto"/>
                    <w:bottom w:val="none" w:sz="0" w:space="0" w:color="auto"/>
                    <w:right w:val="none" w:sz="0" w:space="0" w:color="auto"/>
                  </w:divBdr>
                </w:div>
                <w:div w:id="2054109442">
                  <w:marLeft w:val="0"/>
                  <w:marRight w:val="0"/>
                  <w:marTop w:val="0"/>
                  <w:marBottom w:val="0"/>
                  <w:divBdr>
                    <w:top w:val="none" w:sz="0" w:space="0" w:color="auto"/>
                    <w:left w:val="none" w:sz="0" w:space="0" w:color="auto"/>
                    <w:bottom w:val="none" w:sz="0" w:space="0" w:color="auto"/>
                    <w:right w:val="none" w:sz="0" w:space="0" w:color="auto"/>
                  </w:divBdr>
                </w:div>
                <w:div w:id="132988420">
                  <w:marLeft w:val="0"/>
                  <w:marRight w:val="0"/>
                  <w:marTop w:val="0"/>
                  <w:marBottom w:val="0"/>
                  <w:divBdr>
                    <w:top w:val="none" w:sz="0" w:space="0" w:color="auto"/>
                    <w:left w:val="none" w:sz="0" w:space="0" w:color="auto"/>
                    <w:bottom w:val="none" w:sz="0" w:space="0" w:color="auto"/>
                    <w:right w:val="none" w:sz="0" w:space="0" w:color="auto"/>
                  </w:divBdr>
                </w:div>
                <w:div w:id="873422772">
                  <w:marLeft w:val="0"/>
                  <w:marRight w:val="0"/>
                  <w:marTop w:val="0"/>
                  <w:marBottom w:val="0"/>
                  <w:divBdr>
                    <w:top w:val="none" w:sz="0" w:space="0" w:color="auto"/>
                    <w:left w:val="none" w:sz="0" w:space="0" w:color="auto"/>
                    <w:bottom w:val="none" w:sz="0" w:space="0" w:color="auto"/>
                    <w:right w:val="none" w:sz="0" w:space="0" w:color="auto"/>
                  </w:divBdr>
                </w:div>
                <w:div w:id="722292511">
                  <w:marLeft w:val="0"/>
                  <w:marRight w:val="0"/>
                  <w:marTop w:val="0"/>
                  <w:marBottom w:val="0"/>
                  <w:divBdr>
                    <w:top w:val="none" w:sz="0" w:space="0" w:color="auto"/>
                    <w:left w:val="none" w:sz="0" w:space="0" w:color="auto"/>
                    <w:bottom w:val="none" w:sz="0" w:space="0" w:color="auto"/>
                    <w:right w:val="none" w:sz="0" w:space="0" w:color="auto"/>
                  </w:divBdr>
                </w:div>
                <w:div w:id="1819416429">
                  <w:marLeft w:val="0"/>
                  <w:marRight w:val="0"/>
                  <w:marTop w:val="0"/>
                  <w:marBottom w:val="0"/>
                  <w:divBdr>
                    <w:top w:val="none" w:sz="0" w:space="0" w:color="auto"/>
                    <w:left w:val="none" w:sz="0" w:space="0" w:color="auto"/>
                    <w:bottom w:val="none" w:sz="0" w:space="0" w:color="auto"/>
                    <w:right w:val="none" w:sz="0" w:space="0" w:color="auto"/>
                  </w:divBdr>
                </w:div>
                <w:div w:id="1256130008">
                  <w:marLeft w:val="0"/>
                  <w:marRight w:val="0"/>
                  <w:marTop w:val="0"/>
                  <w:marBottom w:val="0"/>
                  <w:divBdr>
                    <w:top w:val="none" w:sz="0" w:space="0" w:color="auto"/>
                    <w:left w:val="none" w:sz="0" w:space="0" w:color="auto"/>
                    <w:bottom w:val="none" w:sz="0" w:space="0" w:color="auto"/>
                    <w:right w:val="none" w:sz="0" w:space="0" w:color="auto"/>
                  </w:divBdr>
                </w:div>
                <w:div w:id="925919445">
                  <w:marLeft w:val="0"/>
                  <w:marRight w:val="0"/>
                  <w:marTop w:val="0"/>
                  <w:marBottom w:val="0"/>
                  <w:divBdr>
                    <w:top w:val="none" w:sz="0" w:space="0" w:color="auto"/>
                    <w:left w:val="none" w:sz="0" w:space="0" w:color="auto"/>
                    <w:bottom w:val="none" w:sz="0" w:space="0" w:color="auto"/>
                    <w:right w:val="none" w:sz="0" w:space="0" w:color="auto"/>
                  </w:divBdr>
                </w:div>
                <w:div w:id="1678388922">
                  <w:marLeft w:val="0"/>
                  <w:marRight w:val="0"/>
                  <w:marTop w:val="0"/>
                  <w:marBottom w:val="0"/>
                  <w:divBdr>
                    <w:top w:val="none" w:sz="0" w:space="0" w:color="auto"/>
                    <w:left w:val="none" w:sz="0" w:space="0" w:color="auto"/>
                    <w:bottom w:val="none" w:sz="0" w:space="0" w:color="auto"/>
                    <w:right w:val="none" w:sz="0" w:space="0" w:color="auto"/>
                  </w:divBdr>
                </w:div>
                <w:div w:id="671184580">
                  <w:marLeft w:val="0"/>
                  <w:marRight w:val="0"/>
                  <w:marTop w:val="0"/>
                  <w:marBottom w:val="0"/>
                  <w:divBdr>
                    <w:top w:val="none" w:sz="0" w:space="0" w:color="auto"/>
                    <w:left w:val="none" w:sz="0" w:space="0" w:color="auto"/>
                    <w:bottom w:val="none" w:sz="0" w:space="0" w:color="auto"/>
                    <w:right w:val="none" w:sz="0" w:space="0" w:color="auto"/>
                  </w:divBdr>
                </w:div>
                <w:div w:id="1556623061">
                  <w:marLeft w:val="0"/>
                  <w:marRight w:val="0"/>
                  <w:marTop w:val="0"/>
                  <w:marBottom w:val="0"/>
                  <w:divBdr>
                    <w:top w:val="none" w:sz="0" w:space="0" w:color="auto"/>
                    <w:left w:val="none" w:sz="0" w:space="0" w:color="auto"/>
                    <w:bottom w:val="none" w:sz="0" w:space="0" w:color="auto"/>
                    <w:right w:val="none" w:sz="0" w:space="0" w:color="auto"/>
                  </w:divBdr>
                </w:div>
                <w:div w:id="894390402">
                  <w:marLeft w:val="0"/>
                  <w:marRight w:val="0"/>
                  <w:marTop w:val="0"/>
                  <w:marBottom w:val="0"/>
                  <w:divBdr>
                    <w:top w:val="none" w:sz="0" w:space="0" w:color="auto"/>
                    <w:left w:val="none" w:sz="0" w:space="0" w:color="auto"/>
                    <w:bottom w:val="none" w:sz="0" w:space="0" w:color="auto"/>
                    <w:right w:val="none" w:sz="0" w:space="0" w:color="auto"/>
                  </w:divBdr>
                </w:div>
                <w:div w:id="409544290">
                  <w:marLeft w:val="0"/>
                  <w:marRight w:val="0"/>
                  <w:marTop w:val="0"/>
                  <w:marBottom w:val="0"/>
                  <w:divBdr>
                    <w:top w:val="none" w:sz="0" w:space="0" w:color="auto"/>
                    <w:left w:val="none" w:sz="0" w:space="0" w:color="auto"/>
                    <w:bottom w:val="none" w:sz="0" w:space="0" w:color="auto"/>
                    <w:right w:val="none" w:sz="0" w:space="0" w:color="auto"/>
                  </w:divBdr>
                </w:div>
                <w:div w:id="77679749">
                  <w:marLeft w:val="0"/>
                  <w:marRight w:val="0"/>
                  <w:marTop w:val="0"/>
                  <w:marBottom w:val="0"/>
                  <w:divBdr>
                    <w:top w:val="none" w:sz="0" w:space="0" w:color="auto"/>
                    <w:left w:val="none" w:sz="0" w:space="0" w:color="auto"/>
                    <w:bottom w:val="none" w:sz="0" w:space="0" w:color="auto"/>
                    <w:right w:val="none" w:sz="0" w:space="0" w:color="auto"/>
                  </w:divBdr>
                </w:div>
                <w:div w:id="714427586">
                  <w:marLeft w:val="0"/>
                  <w:marRight w:val="0"/>
                  <w:marTop w:val="0"/>
                  <w:marBottom w:val="0"/>
                  <w:divBdr>
                    <w:top w:val="none" w:sz="0" w:space="0" w:color="auto"/>
                    <w:left w:val="none" w:sz="0" w:space="0" w:color="auto"/>
                    <w:bottom w:val="none" w:sz="0" w:space="0" w:color="auto"/>
                    <w:right w:val="none" w:sz="0" w:space="0" w:color="auto"/>
                  </w:divBdr>
                </w:div>
                <w:div w:id="1422332205">
                  <w:marLeft w:val="0"/>
                  <w:marRight w:val="0"/>
                  <w:marTop w:val="0"/>
                  <w:marBottom w:val="0"/>
                  <w:divBdr>
                    <w:top w:val="none" w:sz="0" w:space="0" w:color="auto"/>
                    <w:left w:val="none" w:sz="0" w:space="0" w:color="auto"/>
                    <w:bottom w:val="none" w:sz="0" w:space="0" w:color="auto"/>
                    <w:right w:val="none" w:sz="0" w:space="0" w:color="auto"/>
                  </w:divBdr>
                </w:div>
                <w:div w:id="1733036871">
                  <w:marLeft w:val="0"/>
                  <w:marRight w:val="0"/>
                  <w:marTop w:val="0"/>
                  <w:marBottom w:val="0"/>
                  <w:divBdr>
                    <w:top w:val="none" w:sz="0" w:space="0" w:color="auto"/>
                    <w:left w:val="none" w:sz="0" w:space="0" w:color="auto"/>
                    <w:bottom w:val="none" w:sz="0" w:space="0" w:color="auto"/>
                    <w:right w:val="none" w:sz="0" w:space="0" w:color="auto"/>
                  </w:divBdr>
                </w:div>
                <w:div w:id="458424466">
                  <w:marLeft w:val="0"/>
                  <w:marRight w:val="0"/>
                  <w:marTop w:val="0"/>
                  <w:marBottom w:val="0"/>
                  <w:divBdr>
                    <w:top w:val="none" w:sz="0" w:space="0" w:color="auto"/>
                    <w:left w:val="none" w:sz="0" w:space="0" w:color="auto"/>
                    <w:bottom w:val="none" w:sz="0" w:space="0" w:color="auto"/>
                    <w:right w:val="none" w:sz="0" w:space="0" w:color="auto"/>
                  </w:divBdr>
                </w:div>
                <w:div w:id="2006086678">
                  <w:marLeft w:val="0"/>
                  <w:marRight w:val="0"/>
                  <w:marTop w:val="0"/>
                  <w:marBottom w:val="0"/>
                  <w:divBdr>
                    <w:top w:val="none" w:sz="0" w:space="0" w:color="auto"/>
                    <w:left w:val="none" w:sz="0" w:space="0" w:color="auto"/>
                    <w:bottom w:val="none" w:sz="0" w:space="0" w:color="auto"/>
                    <w:right w:val="none" w:sz="0" w:space="0" w:color="auto"/>
                  </w:divBdr>
                </w:div>
                <w:div w:id="166095976">
                  <w:marLeft w:val="0"/>
                  <w:marRight w:val="0"/>
                  <w:marTop w:val="0"/>
                  <w:marBottom w:val="0"/>
                  <w:divBdr>
                    <w:top w:val="none" w:sz="0" w:space="0" w:color="auto"/>
                    <w:left w:val="none" w:sz="0" w:space="0" w:color="auto"/>
                    <w:bottom w:val="none" w:sz="0" w:space="0" w:color="auto"/>
                    <w:right w:val="none" w:sz="0" w:space="0" w:color="auto"/>
                  </w:divBdr>
                </w:div>
                <w:div w:id="1918442546">
                  <w:marLeft w:val="0"/>
                  <w:marRight w:val="0"/>
                  <w:marTop w:val="0"/>
                  <w:marBottom w:val="0"/>
                  <w:divBdr>
                    <w:top w:val="none" w:sz="0" w:space="0" w:color="auto"/>
                    <w:left w:val="none" w:sz="0" w:space="0" w:color="auto"/>
                    <w:bottom w:val="none" w:sz="0" w:space="0" w:color="auto"/>
                    <w:right w:val="none" w:sz="0" w:space="0" w:color="auto"/>
                  </w:divBdr>
                </w:div>
                <w:div w:id="817918013">
                  <w:marLeft w:val="0"/>
                  <w:marRight w:val="0"/>
                  <w:marTop w:val="0"/>
                  <w:marBottom w:val="0"/>
                  <w:divBdr>
                    <w:top w:val="none" w:sz="0" w:space="0" w:color="auto"/>
                    <w:left w:val="none" w:sz="0" w:space="0" w:color="auto"/>
                    <w:bottom w:val="none" w:sz="0" w:space="0" w:color="auto"/>
                    <w:right w:val="none" w:sz="0" w:space="0" w:color="auto"/>
                  </w:divBdr>
                </w:div>
                <w:div w:id="1986664721">
                  <w:marLeft w:val="0"/>
                  <w:marRight w:val="0"/>
                  <w:marTop w:val="0"/>
                  <w:marBottom w:val="0"/>
                  <w:divBdr>
                    <w:top w:val="none" w:sz="0" w:space="0" w:color="auto"/>
                    <w:left w:val="none" w:sz="0" w:space="0" w:color="auto"/>
                    <w:bottom w:val="none" w:sz="0" w:space="0" w:color="auto"/>
                    <w:right w:val="none" w:sz="0" w:space="0" w:color="auto"/>
                  </w:divBdr>
                </w:div>
                <w:div w:id="598876915">
                  <w:marLeft w:val="0"/>
                  <w:marRight w:val="0"/>
                  <w:marTop w:val="0"/>
                  <w:marBottom w:val="0"/>
                  <w:divBdr>
                    <w:top w:val="none" w:sz="0" w:space="0" w:color="auto"/>
                    <w:left w:val="none" w:sz="0" w:space="0" w:color="auto"/>
                    <w:bottom w:val="none" w:sz="0" w:space="0" w:color="auto"/>
                    <w:right w:val="none" w:sz="0" w:space="0" w:color="auto"/>
                  </w:divBdr>
                </w:div>
                <w:div w:id="1266767637">
                  <w:marLeft w:val="0"/>
                  <w:marRight w:val="0"/>
                  <w:marTop w:val="0"/>
                  <w:marBottom w:val="0"/>
                  <w:divBdr>
                    <w:top w:val="none" w:sz="0" w:space="0" w:color="auto"/>
                    <w:left w:val="none" w:sz="0" w:space="0" w:color="auto"/>
                    <w:bottom w:val="none" w:sz="0" w:space="0" w:color="auto"/>
                    <w:right w:val="none" w:sz="0" w:space="0" w:color="auto"/>
                  </w:divBdr>
                </w:div>
                <w:div w:id="1687291614">
                  <w:marLeft w:val="0"/>
                  <w:marRight w:val="0"/>
                  <w:marTop w:val="0"/>
                  <w:marBottom w:val="0"/>
                  <w:divBdr>
                    <w:top w:val="none" w:sz="0" w:space="0" w:color="auto"/>
                    <w:left w:val="none" w:sz="0" w:space="0" w:color="auto"/>
                    <w:bottom w:val="none" w:sz="0" w:space="0" w:color="auto"/>
                    <w:right w:val="none" w:sz="0" w:space="0" w:color="auto"/>
                  </w:divBdr>
                </w:div>
                <w:div w:id="2076775840">
                  <w:marLeft w:val="0"/>
                  <w:marRight w:val="0"/>
                  <w:marTop w:val="0"/>
                  <w:marBottom w:val="0"/>
                  <w:divBdr>
                    <w:top w:val="none" w:sz="0" w:space="0" w:color="auto"/>
                    <w:left w:val="none" w:sz="0" w:space="0" w:color="auto"/>
                    <w:bottom w:val="none" w:sz="0" w:space="0" w:color="auto"/>
                    <w:right w:val="none" w:sz="0" w:space="0" w:color="auto"/>
                  </w:divBdr>
                </w:div>
                <w:div w:id="601841153">
                  <w:marLeft w:val="0"/>
                  <w:marRight w:val="0"/>
                  <w:marTop w:val="0"/>
                  <w:marBottom w:val="0"/>
                  <w:divBdr>
                    <w:top w:val="none" w:sz="0" w:space="0" w:color="auto"/>
                    <w:left w:val="none" w:sz="0" w:space="0" w:color="auto"/>
                    <w:bottom w:val="none" w:sz="0" w:space="0" w:color="auto"/>
                    <w:right w:val="none" w:sz="0" w:space="0" w:color="auto"/>
                  </w:divBdr>
                </w:div>
                <w:div w:id="1989048760">
                  <w:marLeft w:val="0"/>
                  <w:marRight w:val="0"/>
                  <w:marTop w:val="0"/>
                  <w:marBottom w:val="0"/>
                  <w:divBdr>
                    <w:top w:val="none" w:sz="0" w:space="0" w:color="auto"/>
                    <w:left w:val="none" w:sz="0" w:space="0" w:color="auto"/>
                    <w:bottom w:val="none" w:sz="0" w:space="0" w:color="auto"/>
                    <w:right w:val="none" w:sz="0" w:space="0" w:color="auto"/>
                  </w:divBdr>
                </w:div>
                <w:div w:id="641277610">
                  <w:marLeft w:val="0"/>
                  <w:marRight w:val="0"/>
                  <w:marTop w:val="0"/>
                  <w:marBottom w:val="0"/>
                  <w:divBdr>
                    <w:top w:val="none" w:sz="0" w:space="0" w:color="auto"/>
                    <w:left w:val="none" w:sz="0" w:space="0" w:color="auto"/>
                    <w:bottom w:val="none" w:sz="0" w:space="0" w:color="auto"/>
                    <w:right w:val="none" w:sz="0" w:space="0" w:color="auto"/>
                  </w:divBdr>
                </w:div>
                <w:div w:id="1986161405">
                  <w:marLeft w:val="0"/>
                  <w:marRight w:val="0"/>
                  <w:marTop w:val="0"/>
                  <w:marBottom w:val="0"/>
                  <w:divBdr>
                    <w:top w:val="none" w:sz="0" w:space="0" w:color="auto"/>
                    <w:left w:val="none" w:sz="0" w:space="0" w:color="auto"/>
                    <w:bottom w:val="none" w:sz="0" w:space="0" w:color="auto"/>
                    <w:right w:val="none" w:sz="0" w:space="0" w:color="auto"/>
                  </w:divBdr>
                </w:div>
                <w:div w:id="152841138">
                  <w:marLeft w:val="0"/>
                  <w:marRight w:val="0"/>
                  <w:marTop w:val="0"/>
                  <w:marBottom w:val="0"/>
                  <w:divBdr>
                    <w:top w:val="none" w:sz="0" w:space="0" w:color="auto"/>
                    <w:left w:val="none" w:sz="0" w:space="0" w:color="auto"/>
                    <w:bottom w:val="none" w:sz="0" w:space="0" w:color="auto"/>
                    <w:right w:val="none" w:sz="0" w:space="0" w:color="auto"/>
                  </w:divBdr>
                </w:div>
                <w:div w:id="1510676521">
                  <w:marLeft w:val="0"/>
                  <w:marRight w:val="0"/>
                  <w:marTop w:val="0"/>
                  <w:marBottom w:val="0"/>
                  <w:divBdr>
                    <w:top w:val="none" w:sz="0" w:space="0" w:color="auto"/>
                    <w:left w:val="none" w:sz="0" w:space="0" w:color="auto"/>
                    <w:bottom w:val="none" w:sz="0" w:space="0" w:color="auto"/>
                    <w:right w:val="none" w:sz="0" w:space="0" w:color="auto"/>
                  </w:divBdr>
                </w:div>
                <w:div w:id="1817258158">
                  <w:marLeft w:val="0"/>
                  <w:marRight w:val="0"/>
                  <w:marTop w:val="0"/>
                  <w:marBottom w:val="0"/>
                  <w:divBdr>
                    <w:top w:val="none" w:sz="0" w:space="0" w:color="auto"/>
                    <w:left w:val="none" w:sz="0" w:space="0" w:color="auto"/>
                    <w:bottom w:val="none" w:sz="0" w:space="0" w:color="auto"/>
                    <w:right w:val="none" w:sz="0" w:space="0" w:color="auto"/>
                  </w:divBdr>
                </w:div>
                <w:div w:id="1037270416">
                  <w:marLeft w:val="0"/>
                  <w:marRight w:val="0"/>
                  <w:marTop w:val="0"/>
                  <w:marBottom w:val="0"/>
                  <w:divBdr>
                    <w:top w:val="none" w:sz="0" w:space="0" w:color="auto"/>
                    <w:left w:val="none" w:sz="0" w:space="0" w:color="auto"/>
                    <w:bottom w:val="none" w:sz="0" w:space="0" w:color="auto"/>
                    <w:right w:val="none" w:sz="0" w:space="0" w:color="auto"/>
                  </w:divBdr>
                </w:div>
                <w:div w:id="973408968">
                  <w:marLeft w:val="0"/>
                  <w:marRight w:val="0"/>
                  <w:marTop w:val="0"/>
                  <w:marBottom w:val="0"/>
                  <w:divBdr>
                    <w:top w:val="none" w:sz="0" w:space="0" w:color="auto"/>
                    <w:left w:val="none" w:sz="0" w:space="0" w:color="auto"/>
                    <w:bottom w:val="none" w:sz="0" w:space="0" w:color="auto"/>
                    <w:right w:val="none" w:sz="0" w:space="0" w:color="auto"/>
                  </w:divBdr>
                </w:div>
                <w:div w:id="799147700">
                  <w:marLeft w:val="0"/>
                  <w:marRight w:val="0"/>
                  <w:marTop w:val="0"/>
                  <w:marBottom w:val="0"/>
                  <w:divBdr>
                    <w:top w:val="none" w:sz="0" w:space="0" w:color="auto"/>
                    <w:left w:val="none" w:sz="0" w:space="0" w:color="auto"/>
                    <w:bottom w:val="none" w:sz="0" w:space="0" w:color="auto"/>
                    <w:right w:val="none" w:sz="0" w:space="0" w:color="auto"/>
                  </w:divBdr>
                </w:div>
                <w:div w:id="863519016">
                  <w:marLeft w:val="0"/>
                  <w:marRight w:val="0"/>
                  <w:marTop w:val="0"/>
                  <w:marBottom w:val="0"/>
                  <w:divBdr>
                    <w:top w:val="none" w:sz="0" w:space="0" w:color="auto"/>
                    <w:left w:val="none" w:sz="0" w:space="0" w:color="auto"/>
                    <w:bottom w:val="none" w:sz="0" w:space="0" w:color="auto"/>
                    <w:right w:val="none" w:sz="0" w:space="0" w:color="auto"/>
                  </w:divBdr>
                </w:div>
                <w:div w:id="1160384902">
                  <w:marLeft w:val="0"/>
                  <w:marRight w:val="0"/>
                  <w:marTop w:val="0"/>
                  <w:marBottom w:val="0"/>
                  <w:divBdr>
                    <w:top w:val="none" w:sz="0" w:space="0" w:color="auto"/>
                    <w:left w:val="none" w:sz="0" w:space="0" w:color="auto"/>
                    <w:bottom w:val="none" w:sz="0" w:space="0" w:color="auto"/>
                    <w:right w:val="none" w:sz="0" w:space="0" w:color="auto"/>
                  </w:divBdr>
                </w:div>
                <w:div w:id="1342010037">
                  <w:marLeft w:val="0"/>
                  <w:marRight w:val="0"/>
                  <w:marTop w:val="0"/>
                  <w:marBottom w:val="0"/>
                  <w:divBdr>
                    <w:top w:val="none" w:sz="0" w:space="0" w:color="auto"/>
                    <w:left w:val="none" w:sz="0" w:space="0" w:color="auto"/>
                    <w:bottom w:val="none" w:sz="0" w:space="0" w:color="auto"/>
                    <w:right w:val="none" w:sz="0" w:space="0" w:color="auto"/>
                  </w:divBdr>
                </w:div>
                <w:div w:id="805051499">
                  <w:marLeft w:val="0"/>
                  <w:marRight w:val="0"/>
                  <w:marTop w:val="0"/>
                  <w:marBottom w:val="0"/>
                  <w:divBdr>
                    <w:top w:val="none" w:sz="0" w:space="0" w:color="auto"/>
                    <w:left w:val="none" w:sz="0" w:space="0" w:color="auto"/>
                    <w:bottom w:val="none" w:sz="0" w:space="0" w:color="auto"/>
                    <w:right w:val="none" w:sz="0" w:space="0" w:color="auto"/>
                  </w:divBdr>
                </w:div>
                <w:div w:id="1188174521">
                  <w:marLeft w:val="0"/>
                  <w:marRight w:val="0"/>
                  <w:marTop w:val="0"/>
                  <w:marBottom w:val="0"/>
                  <w:divBdr>
                    <w:top w:val="none" w:sz="0" w:space="0" w:color="auto"/>
                    <w:left w:val="none" w:sz="0" w:space="0" w:color="auto"/>
                    <w:bottom w:val="none" w:sz="0" w:space="0" w:color="auto"/>
                    <w:right w:val="none" w:sz="0" w:space="0" w:color="auto"/>
                  </w:divBdr>
                </w:div>
                <w:div w:id="963081747">
                  <w:marLeft w:val="0"/>
                  <w:marRight w:val="0"/>
                  <w:marTop w:val="0"/>
                  <w:marBottom w:val="0"/>
                  <w:divBdr>
                    <w:top w:val="none" w:sz="0" w:space="0" w:color="auto"/>
                    <w:left w:val="none" w:sz="0" w:space="0" w:color="auto"/>
                    <w:bottom w:val="none" w:sz="0" w:space="0" w:color="auto"/>
                    <w:right w:val="none" w:sz="0" w:space="0" w:color="auto"/>
                  </w:divBdr>
                </w:div>
                <w:div w:id="1877960737">
                  <w:marLeft w:val="0"/>
                  <w:marRight w:val="0"/>
                  <w:marTop w:val="0"/>
                  <w:marBottom w:val="0"/>
                  <w:divBdr>
                    <w:top w:val="none" w:sz="0" w:space="0" w:color="auto"/>
                    <w:left w:val="none" w:sz="0" w:space="0" w:color="auto"/>
                    <w:bottom w:val="none" w:sz="0" w:space="0" w:color="auto"/>
                    <w:right w:val="none" w:sz="0" w:space="0" w:color="auto"/>
                  </w:divBdr>
                </w:div>
                <w:div w:id="1341616787">
                  <w:marLeft w:val="0"/>
                  <w:marRight w:val="0"/>
                  <w:marTop w:val="0"/>
                  <w:marBottom w:val="0"/>
                  <w:divBdr>
                    <w:top w:val="none" w:sz="0" w:space="0" w:color="auto"/>
                    <w:left w:val="none" w:sz="0" w:space="0" w:color="auto"/>
                    <w:bottom w:val="none" w:sz="0" w:space="0" w:color="auto"/>
                    <w:right w:val="none" w:sz="0" w:space="0" w:color="auto"/>
                  </w:divBdr>
                </w:div>
                <w:div w:id="180241124">
                  <w:marLeft w:val="0"/>
                  <w:marRight w:val="0"/>
                  <w:marTop w:val="0"/>
                  <w:marBottom w:val="0"/>
                  <w:divBdr>
                    <w:top w:val="none" w:sz="0" w:space="0" w:color="auto"/>
                    <w:left w:val="none" w:sz="0" w:space="0" w:color="auto"/>
                    <w:bottom w:val="none" w:sz="0" w:space="0" w:color="auto"/>
                    <w:right w:val="none" w:sz="0" w:space="0" w:color="auto"/>
                  </w:divBdr>
                </w:div>
                <w:div w:id="1407915281">
                  <w:marLeft w:val="0"/>
                  <w:marRight w:val="0"/>
                  <w:marTop w:val="0"/>
                  <w:marBottom w:val="0"/>
                  <w:divBdr>
                    <w:top w:val="none" w:sz="0" w:space="0" w:color="auto"/>
                    <w:left w:val="none" w:sz="0" w:space="0" w:color="auto"/>
                    <w:bottom w:val="none" w:sz="0" w:space="0" w:color="auto"/>
                    <w:right w:val="none" w:sz="0" w:space="0" w:color="auto"/>
                  </w:divBdr>
                </w:div>
                <w:div w:id="978847726">
                  <w:marLeft w:val="0"/>
                  <w:marRight w:val="0"/>
                  <w:marTop w:val="0"/>
                  <w:marBottom w:val="0"/>
                  <w:divBdr>
                    <w:top w:val="none" w:sz="0" w:space="0" w:color="auto"/>
                    <w:left w:val="none" w:sz="0" w:space="0" w:color="auto"/>
                    <w:bottom w:val="none" w:sz="0" w:space="0" w:color="auto"/>
                    <w:right w:val="none" w:sz="0" w:space="0" w:color="auto"/>
                  </w:divBdr>
                </w:div>
                <w:div w:id="864640489">
                  <w:marLeft w:val="0"/>
                  <w:marRight w:val="0"/>
                  <w:marTop w:val="0"/>
                  <w:marBottom w:val="0"/>
                  <w:divBdr>
                    <w:top w:val="none" w:sz="0" w:space="0" w:color="auto"/>
                    <w:left w:val="none" w:sz="0" w:space="0" w:color="auto"/>
                    <w:bottom w:val="none" w:sz="0" w:space="0" w:color="auto"/>
                    <w:right w:val="none" w:sz="0" w:space="0" w:color="auto"/>
                  </w:divBdr>
                </w:div>
                <w:div w:id="1209297196">
                  <w:marLeft w:val="0"/>
                  <w:marRight w:val="0"/>
                  <w:marTop w:val="0"/>
                  <w:marBottom w:val="0"/>
                  <w:divBdr>
                    <w:top w:val="none" w:sz="0" w:space="0" w:color="auto"/>
                    <w:left w:val="none" w:sz="0" w:space="0" w:color="auto"/>
                    <w:bottom w:val="none" w:sz="0" w:space="0" w:color="auto"/>
                    <w:right w:val="none" w:sz="0" w:space="0" w:color="auto"/>
                  </w:divBdr>
                </w:div>
                <w:div w:id="1847475156">
                  <w:marLeft w:val="0"/>
                  <w:marRight w:val="0"/>
                  <w:marTop w:val="0"/>
                  <w:marBottom w:val="0"/>
                  <w:divBdr>
                    <w:top w:val="none" w:sz="0" w:space="0" w:color="auto"/>
                    <w:left w:val="none" w:sz="0" w:space="0" w:color="auto"/>
                    <w:bottom w:val="none" w:sz="0" w:space="0" w:color="auto"/>
                    <w:right w:val="none" w:sz="0" w:space="0" w:color="auto"/>
                  </w:divBdr>
                </w:div>
                <w:div w:id="1463034661">
                  <w:marLeft w:val="0"/>
                  <w:marRight w:val="0"/>
                  <w:marTop w:val="0"/>
                  <w:marBottom w:val="0"/>
                  <w:divBdr>
                    <w:top w:val="none" w:sz="0" w:space="0" w:color="auto"/>
                    <w:left w:val="none" w:sz="0" w:space="0" w:color="auto"/>
                    <w:bottom w:val="none" w:sz="0" w:space="0" w:color="auto"/>
                    <w:right w:val="none" w:sz="0" w:space="0" w:color="auto"/>
                  </w:divBdr>
                </w:div>
                <w:div w:id="1617254630">
                  <w:marLeft w:val="0"/>
                  <w:marRight w:val="0"/>
                  <w:marTop w:val="0"/>
                  <w:marBottom w:val="0"/>
                  <w:divBdr>
                    <w:top w:val="none" w:sz="0" w:space="0" w:color="auto"/>
                    <w:left w:val="none" w:sz="0" w:space="0" w:color="auto"/>
                    <w:bottom w:val="none" w:sz="0" w:space="0" w:color="auto"/>
                    <w:right w:val="none" w:sz="0" w:space="0" w:color="auto"/>
                  </w:divBdr>
                </w:div>
                <w:div w:id="523402336">
                  <w:marLeft w:val="0"/>
                  <w:marRight w:val="0"/>
                  <w:marTop w:val="0"/>
                  <w:marBottom w:val="0"/>
                  <w:divBdr>
                    <w:top w:val="none" w:sz="0" w:space="0" w:color="auto"/>
                    <w:left w:val="none" w:sz="0" w:space="0" w:color="auto"/>
                    <w:bottom w:val="none" w:sz="0" w:space="0" w:color="auto"/>
                    <w:right w:val="none" w:sz="0" w:space="0" w:color="auto"/>
                  </w:divBdr>
                </w:div>
                <w:div w:id="291789007">
                  <w:marLeft w:val="0"/>
                  <w:marRight w:val="0"/>
                  <w:marTop w:val="0"/>
                  <w:marBottom w:val="0"/>
                  <w:divBdr>
                    <w:top w:val="none" w:sz="0" w:space="0" w:color="auto"/>
                    <w:left w:val="none" w:sz="0" w:space="0" w:color="auto"/>
                    <w:bottom w:val="none" w:sz="0" w:space="0" w:color="auto"/>
                    <w:right w:val="none" w:sz="0" w:space="0" w:color="auto"/>
                  </w:divBdr>
                </w:div>
                <w:div w:id="289021557">
                  <w:marLeft w:val="0"/>
                  <w:marRight w:val="0"/>
                  <w:marTop w:val="0"/>
                  <w:marBottom w:val="0"/>
                  <w:divBdr>
                    <w:top w:val="none" w:sz="0" w:space="0" w:color="auto"/>
                    <w:left w:val="none" w:sz="0" w:space="0" w:color="auto"/>
                    <w:bottom w:val="none" w:sz="0" w:space="0" w:color="auto"/>
                    <w:right w:val="none" w:sz="0" w:space="0" w:color="auto"/>
                  </w:divBdr>
                </w:div>
                <w:div w:id="94445263">
                  <w:marLeft w:val="0"/>
                  <w:marRight w:val="0"/>
                  <w:marTop w:val="0"/>
                  <w:marBottom w:val="0"/>
                  <w:divBdr>
                    <w:top w:val="none" w:sz="0" w:space="0" w:color="auto"/>
                    <w:left w:val="none" w:sz="0" w:space="0" w:color="auto"/>
                    <w:bottom w:val="none" w:sz="0" w:space="0" w:color="auto"/>
                    <w:right w:val="none" w:sz="0" w:space="0" w:color="auto"/>
                  </w:divBdr>
                </w:div>
                <w:div w:id="2117937999">
                  <w:marLeft w:val="0"/>
                  <w:marRight w:val="0"/>
                  <w:marTop w:val="0"/>
                  <w:marBottom w:val="0"/>
                  <w:divBdr>
                    <w:top w:val="none" w:sz="0" w:space="0" w:color="auto"/>
                    <w:left w:val="none" w:sz="0" w:space="0" w:color="auto"/>
                    <w:bottom w:val="none" w:sz="0" w:space="0" w:color="auto"/>
                    <w:right w:val="none" w:sz="0" w:space="0" w:color="auto"/>
                  </w:divBdr>
                </w:div>
                <w:div w:id="306931837">
                  <w:marLeft w:val="0"/>
                  <w:marRight w:val="0"/>
                  <w:marTop w:val="0"/>
                  <w:marBottom w:val="0"/>
                  <w:divBdr>
                    <w:top w:val="none" w:sz="0" w:space="0" w:color="auto"/>
                    <w:left w:val="none" w:sz="0" w:space="0" w:color="auto"/>
                    <w:bottom w:val="none" w:sz="0" w:space="0" w:color="auto"/>
                    <w:right w:val="none" w:sz="0" w:space="0" w:color="auto"/>
                  </w:divBdr>
                </w:div>
                <w:div w:id="714503147">
                  <w:marLeft w:val="0"/>
                  <w:marRight w:val="0"/>
                  <w:marTop w:val="0"/>
                  <w:marBottom w:val="0"/>
                  <w:divBdr>
                    <w:top w:val="none" w:sz="0" w:space="0" w:color="auto"/>
                    <w:left w:val="none" w:sz="0" w:space="0" w:color="auto"/>
                    <w:bottom w:val="none" w:sz="0" w:space="0" w:color="auto"/>
                    <w:right w:val="none" w:sz="0" w:space="0" w:color="auto"/>
                  </w:divBdr>
                </w:div>
                <w:div w:id="649672141">
                  <w:marLeft w:val="0"/>
                  <w:marRight w:val="0"/>
                  <w:marTop w:val="0"/>
                  <w:marBottom w:val="0"/>
                  <w:divBdr>
                    <w:top w:val="none" w:sz="0" w:space="0" w:color="auto"/>
                    <w:left w:val="none" w:sz="0" w:space="0" w:color="auto"/>
                    <w:bottom w:val="none" w:sz="0" w:space="0" w:color="auto"/>
                    <w:right w:val="none" w:sz="0" w:space="0" w:color="auto"/>
                  </w:divBdr>
                </w:div>
                <w:div w:id="324936240">
                  <w:marLeft w:val="0"/>
                  <w:marRight w:val="0"/>
                  <w:marTop w:val="0"/>
                  <w:marBottom w:val="0"/>
                  <w:divBdr>
                    <w:top w:val="none" w:sz="0" w:space="0" w:color="auto"/>
                    <w:left w:val="none" w:sz="0" w:space="0" w:color="auto"/>
                    <w:bottom w:val="none" w:sz="0" w:space="0" w:color="auto"/>
                    <w:right w:val="none" w:sz="0" w:space="0" w:color="auto"/>
                  </w:divBdr>
                </w:div>
                <w:div w:id="280919997">
                  <w:marLeft w:val="0"/>
                  <w:marRight w:val="0"/>
                  <w:marTop w:val="0"/>
                  <w:marBottom w:val="0"/>
                  <w:divBdr>
                    <w:top w:val="none" w:sz="0" w:space="0" w:color="auto"/>
                    <w:left w:val="none" w:sz="0" w:space="0" w:color="auto"/>
                    <w:bottom w:val="none" w:sz="0" w:space="0" w:color="auto"/>
                    <w:right w:val="none" w:sz="0" w:space="0" w:color="auto"/>
                  </w:divBdr>
                </w:div>
                <w:div w:id="350641496">
                  <w:marLeft w:val="0"/>
                  <w:marRight w:val="0"/>
                  <w:marTop w:val="0"/>
                  <w:marBottom w:val="0"/>
                  <w:divBdr>
                    <w:top w:val="none" w:sz="0" w:space="0" w:color="auto"/>
                    <w:left w:val="none" w:sz="0" w:space="0" w:color="auto"/>
                    <w:bottom w:val="none" w:sz="0" w:space="0" w:color="auto"/>
                    <w:right w:val="none" w:sz="0" w:space="0" w:color="auto"/>
                  </w:divBdr>
                </w:div>
                <w:div w:id="282925357">
                  <w:marLeft w:val="0"/>
                  <w:marRight w:val="0"/>
                  <w:marTop w:val="0"/>
                  <w:marBottom w:val="0"/>
                  <w:divBdr>
                    <w:top w:val="none" w:sz="0" w:space="0" w:color="auto"/>
                    <w:left w:val="none" w:sz="0" w:space="0" w:color="auto"/>
                    <w:bottom w:val="none" w:sz="0" w:space="0" w:color="auto"/>
                    <w:right w:val="none" w:sz="0" w:space="0" w:color="auto"/>
                  </w:divBdr>
                </w:div>
                <w:div w:id="1935432346">
                  <w:marLeft w:val="0"/>
                  <w:marRight w:val="0"/>
                  <w:marTop w:val="0"/>
                  <w:marBottom w:val="0"/>
                  <w:divBdr>
                    <w:top w:val="none" w:sz="0" w:space="0" w:color="auto"/>
                    <w:left w:val="none" w:sz="0" w:space="0" w:color="auto"/>
                    <w:bottom w:val="none" w:sz="0" w:space="0" w:color="auto"/>
                    <w:right w:val="none" w:sz="0" w:space="0" w:color="auto"/>
                  </w:divBdr>
                </w:div>
                <w:div w:id="1532958169">
                  <w:marLeft w:val="0"/>
                  <w:marRight w:val="0"/>
                  <w:marTop w:val="0"/>
                  <w:marBottom w:val="0"/>
                  <w:divBdr>
                    <w:top w:val="none" w:sz="0" w:space="0" w:color="auto"/>
                    <w:left w:val="none" w:sz="0" w:space="0" w:color="auto"/>
                    <w:bottom w:val="none" w:sz="0" w:space="0" w:color="auto"/>
                    <w:right w:val="none" w:sz="0" w:space="0" w:color="auto"/>
                  </w:divBdr>
                </w:div>
                <w:div w:id="1036200733">
                  <w:marLeft w:val="0"/>
                  <w:marRight w:val="0"/>
                  <w:marTop w:val="0"/>
                  <w:marBottom w:val="0"/>
                  <w:divBdr>
                    <w:top w:val="none" w:sz="0" w:space="0" w:color="auto"/>
                    <w:left w:val="none" w:sz="0" w:space="0" w:color="auto"/>
                    <w:bottom w:val="none" w:sz="0" w:space="0" w:color="auto"/>
                    <w:right w:val="none" w:sz="0" w:space="0" w:color="auto"/>
                  </w:divBdr>
                </w:div>
                <w:div w:id="2043241680">
                  <w:marLeft w:val="0"/>
                  <w:marRight w:val="0"/>
                  <w:marTop w:val="0"/>
                  <w:marBottom w:val="0"/>
                  <w:divBdr>
                    <w:top w:val="none" w:sz="0" w:space="0" w:color="auto"/>
                    <w:left w:val="none" w:sz="0" w:space="0" w:color="auto"/>
                    <w:bottom w:val="none" w:sz="0" w:space="0" w:color="auto"/>
                    <w:right w:val="none" w:sz="0" w:space="0" w:color="auto"/>
                  </w:divBdr>
                </w:div>
                <w:div w:id="471750224">
                  <w:marLeft w:val="0"/>
                  <w:marRight w:val="0"/>
                  <w:marTop w:val="0"/>
                  <w:marBottom w:val="0"/>
                  <w:divBdr>
                    <w:top w:val="none" w:sz="0" w:space="0" w:color="auto"/>
                    <w:left w:val="none" w:sz="0" w:space="0" w:color="auto"/>
                    <w:bottom w:val="none" w:sz="0" w:space="0" w:color="auto"/>
                    <w:right w:val="none" w:sz="0" w:space="0" w:color="auto"/>
                  </w:divBdr>
                </w:div>
                <w:div w:id="1842695800">
                  <w:marLeft w:val="0"/>
                  <w:marRight w:val="0"/>
                  <w:marTop w:val="0"/>
                  <w:marBottom w:val="0"/>
                  <w:divBdr>
                    <w:top w:val="none" w:sz="0" w:space="0" w:color="auto"/>
                    <w:left w:val="none" w:sz="0" w:space="0" w:color="auto"/>
                    <w:bottom w:val="none" w:sz="0" w:space="0" w:color="auto"/>
                    <w:right w:val="none" w:sz="0" w:space="0" w:color="auto"/>
                  </w:divBdr>
                </w:div>
                <w:div w:id="1985502569">
                  <w:marLeft w:val="0"/>
                  <w:marRight w:val="0"/>
                  <w:marTop w:val="0"/>
                  <w:marBottom w:val="0"/>
                  <w:divBdr>
                    <w:top w:val="none" w:sz="0" w:space="0" w:color="auto"/>
                    <w:left w:val="none" w:sz="0" w:space="0" w:color="auto"/>
                    <w:bottom w:val="none" w:sz="0" w:space="0" w:color="auto"/>
                    <w:right w:val="none" w:sz="0" w:space="0" w:color="auto"/>
                  </w:divBdr>
                </w:div>
                <w:div w:id="771366260">
                  <w:marLeft w:val="0"/>
                  <w:marRight w:val="0"/>
                  <w:marTop w:val="0"/>
                  <w:marBottom w:val="0"/>
                  <w:divBdr>
                    <w:top w:val="none" w:sz="0" w:space="0" w:color="auto"/>
                    <w:left w:val="none" w:sz="0" w:space="0" w:color="auto"/>
                    <w:bottom w:val="none" w:sz="0" w:space="0" w:color="auto"/>
                    <w:right w:val="none" w:sz="0" w:space="0" w:color="auto"/>
                  </w:divBdr>
                </w:div>
                <w:div w:id="1946038620">
                  <w:marLeft w:val="0"/>
                  <w:marRight w:val="0"/>
                  <w:marTop w:val="0"/>
                  <w:marBottom w:val="0"/>
                  <w:divBdr>
                    <w:top w:val="none" w:sz="0" w:space="0" w:color="auto"/>
                    <w:left w:val="none" w:sz="0" w:space="0" w:color="auto"/>
                    <w:bottom w:val="none" w:sz="0" w:space="0" w:color="auto"/>
                    <w:right w:val="none" w:sz="0" w:space="0" w:color="auto"/>
                  </w:divBdr>
                </w:div>
                <w:div w:id="468984760">
                  <w:marLeft w:val="0"/>
                  <w:marRight w:val="0"/>
                  <w:marTop w:val="0"/>
                  <w:marBottom w:val="0"/>
                  <w:divBdr>
                    <w:top w:val="none" w:sz="0" w:space="0" w:color="auto"/>
                    <w:left w:val="none" w:sz="0" w:space="0" w:color="auto"/>
                    <w:bottom w:val="none" w:sz="0" w:space="0" w:color="auto"/>
                    <w:right w:val="none" w:sz="0" w:space="0" w:color="auto"/>
                  </w:divBdr>
                </w:div>
                <w:div w:id="1869759016">
                  <w:marLeft w:val="0"/>
                  <w:marRight w:val="0"/>
                  <w:marTop w:val="0"/>
                  <w:marBottom w:val="0"/>
                  <w:divBdr>
                    <w:top w:val="none" w:sz="0" w:space="0" w:color="auto"/>
                    <w:left w:val="none" w:sz="0" w:space="0" w:color="auto"/>
                    <w:bottom w:val="none" w:sz="0" w:space="0" w:color="auto"/>
                    <w:right w:val="none" w:sz="0" w:space="0" w:color="auto"/>
                  </w:divBdr>
                </w:div>
                <w:div w:id="89812404">
                  <w:marLeft w:val="0"/>
                  <w:marRight w:val="0"/>
                  <w:marTop w:val="0"/>
                  <w:marBottom w:val="0"/>
                  <w:divBdr>
                    <w:top w:val="none" w:sz="0" w:space="0" w:color="auto"/>
                    <w:left w:val="none" w:sz="0" w:space="0" w:color="auto"/>
                    <w:bottom w:val="none" w:sz="0" w:space="0" w:color="auto"/>
                    <w:right w:val="none" w:sz="0" w:space="0" w:color="auto"/>
                  </w:divBdr>
                </w:div>
                <w:div w:id="1206871840">
                  <w:marLeft w:val="0"/>
                  <w:marRight w:val="0"/>
                  <w:marTop w:val="0"/>
                  <w:marBottom w:val="0"/>
                  <w:divBdr>
                    <w:top w:val="none" w:sz="0" w:space="0" w:color="auto"/>
                    <w:left w:val="none" w:sz="0" w:space="0" w:color="auto"/>
                    <w:bottom w:val="none" w:sz="0" w:space="0" w:color="auto"/>
                    <w:right w:val="none" w:sz="0" w:space="0" w:color="auto"/>
                  </w:divBdr>
                </w:div>
                <w:div w:id="1365206633">
                  <w:marLeft w:val="0"/>
                  <w:marRight w:val="0"/>
                  <w:marTop w:val="0"/>
                  <w:marBottom w:val="0"/>
                  <w:divBdr>
                    <w:top w:val="none" w:sz="0" w:space="0" w:color="auto"/>
                    <w:left w:val="none" w:sz="0" w:space="0" w:color="auto"/>
                    <w:bottom w:val="none" w:sz="0" w:space="0" w:color="auto"/>
                    <w:right w:val="none" w:sz="0" w:space="0" w:color="auto"/>
                  </w:divBdr>
                </w:div>
                <w:div w:id="1757360284">
                  <w:marLeft w:val="0"/>
                  <w:marRight w:val="0"/>
                  <w:marTop w:val="0"/>
                  <w:marBottom w:val="0"/>
                  <w:divBdr>
                    <w:top w:val="none" w:sz="0" w:space="0" w:color="auto"/>
                    <w:left w:val="none" w:sz="0" w:space="0" w:color="auto"/>
                    <w:bottom w:val="none" w:sz="0" w:space="0" w:color="auto"/>
                    <w:right w:val="none" w:sz="0" w:space="0" w:color="auto"/>
                  </w:divBdr>
                </w:div>
                <w:div w:id="1634018179">
                  <w:marLeft w:val="0"/>
                  <w:marRight w:val="0"/>
                  <w:marTop w:val="0"/>
                  <w:marBottom w:val="0"/>
                  <w:divBdr>
                    <w:top w:val="none" w:sz="0" w:space="0" w:color="auto"/>
                    <w:left w:val="none" w:sz="0" w:space="0" w:color="auto"/>
                    <w:bottom w:val="none" w:sz="0" w:space="0" w:color="auto"/>
                    <w:right w:val="none" w:sz="0" w:space="0" w:color="auto"/>
                  </w:divBdr>
                </w:div>
                <w:div w:id="2059276163">
                  <w:marLeft w:val="0"/>
                  <w:marRight w:val="0"/>
                  <w:marTop w:val="0"/>
                  <w:marBottom w:val="0"/>
                  <w:divBdr>
                    <w:top w:val="none" w:sz="0" w:space="0" w:color="auto"/>
                    <w:left w:val="none" w:sz="0" w:space="0" w:color="auto"/>
                    <w:bottom w:val="none" w:sz="0" w:space="0" w:color="auto"/>
                    <w:right w:val="none" w:sz="0" w:space="0" w:color="auto"/>
                  </w:divBdr>
                </w:div>
                <w:div w:id="486556776">
                  <w:marLeft w:val="0"/>
                  <w:marRight w:val="0"/>
                  <w:marTop w:val="0"/>
                  <w:marBottom w:val="0"/>
                  <w:divBdr>
                    <w:top w:val="none" w:sz="0" w:space="0" w:color="auto"/>
                    <w:left w:val="none" w:sz="0" w:space="0" w:color="auto"/>
                    <w:bottom w:val="none" w:sz="0" w:space="0" w:color="auto"/>
                    <w:right w:val="none" w:sz="0" w:space="0" w:color="auto"/>
                  </w:divBdr>
                </w:div>
                <w:div w:id="1599484869">
                  <w:marLeft w:val="0"/>
                  <w:marRight w:val="0"/>
                  <w:marTop w:val="0"/>
                  <w:marBottom w:val="0"/>
                  <w:divBdr>
                    <w:top w:val="none" w:sz="0" w:space="0" w:color="auto"/>
                    <w:left w:val="none" w:sz="0" w:space="0" w:color="auto"/>
                    <w:bottom w:val="none" w:sz="0" w:space="0" w:color="auto"/>
                    <w:right w:val="none" w:sz="0" w:space="0" w:color="auto"/>
                  </w:divBdr>
                </w:div>
                <w:div w:id="547038463">
                  <w:marLeft w:val="0"/>
                  <w:marRight w:val="0"/>
                  <w:marTop w:val="0"/>
                  <w:marBottom w:val="0"/>
                  <w:divBdr>
                    <w:top w:val="none" w:sz="0" w:space="0" w:color="auto"/>
                    <w:left w:val="none" w:sz="0" w:space="0" w:color="auto"/>
                    <w:bottom w:val="none" w:sz="0" w:space="0" w:color="auto"/>
                    <w:right w:val="none" w:sz="0" w:space="0" w:color="auto"/>
                  </w:divBdr>
                </w:div>
                <w:div w:id="1307785603">
                  <w:marLeft w:val="0"/>
                  <w:marRight w:val="0"/>
                  <w:marTop w:val="0"/>
                  <w:marBottom w:val="0"/>
                  <w:divBdr>
                    <w:top w:val="none" w:sz="0" w:space="0" w:color="auto"/>
                    <w:left w:val="none" w:sz="0" w:space="0" w:color="auto"/>
                    <w:bottom w:val="none" w:sz="0" w:space="0" w:color="auto"/>
                    <w:right w:val="none" w:sz="0" w:space="0" w:color="auto"/>
                  </w:divBdr>
                </w:div>
                <w:div w:id="2114785814">
                  <w:marLeft w:val="0"/>
                  <w:marRight w:val="0"/>
                  <w:marTop w:val="0"/>
                  <w:marBottom w:val="0"/>
                  <w:divBdr>
                    <w:top w:val="none" w:sz="0" w:space="0" w:color="auto"/>
                    <w:left w:val="none" w:sz="0" w:space="0" w:color="auto"/>
                    <w:bottom w:val="none" w:sz="0" w:space="0" w:color="auto"/>
                    <w:right w:val="none" w:sz="0" w:space="0" w:color="auto"/>
                  </w:divBdr>
                </w:div>
                <w:div w:id="1621257720">
                  <w:marLeft w:val="0"/>
                  <w:marRight w:val="0"/>
                  <w:marTop w:val="0"/>
                  <w:marBottom w:val="0"/>
                  <w:divBdr>
                    <w:top w:val="none" w:sz="0" w:space="0" w:color="auto"/>
                    <w:left w:val="none" w:sz="0" w:space="0" w:color="auto"/>
                    <w:bottom w:val="none" w:sz="0" w:space="0" w:color="auto"/>
                    <w:right w:val="none" w:sz="0" w:space="0" w:color="auto"/>
                  </w:divBdr>
                </w:div>
                <w:div w:id="1924756065">
                  <w:marLeft w:val="0"/>
                  <w:marRight w:val="0"/>
                  <w:marTop w:val="0"/>
                  <w:marBottom w:val="0"/>
                  <w:divBdr>
                    <w:top w:val="none" w:sz="0" w:space="0" w:color="auto"/>
                    <w:left w:val="none" w:sz="0" w:space="0" w:color="auto"/>
                    <w:bottom w:val="none" w:sz="0" w:space="0" w:color="auto"/>
                    <w:right w:val="none" w:sz="0" w:space="0" w:color="auto"/>
                  </w:divBdr>
                </w:div>
                <w:div w:id="545264460">
                  <w:marLeft w:val="0"/>
                  <w:marRight w:val="0"/>
                  <w:marTop w:val="0"/>
                  <w:marBottom w:val="0"/>
                  <w:divBdr>
                    <w:top w:val="none" w:sz="0" w:space="0" w:color="auto"/>
                    <w:left w:val="none" w:sz="0" w:space="0" w:color="auto"/>
                    <w:bottom w:val="none" w:sz="0" w:space="0" w:color="auto"/>
                    <w:right w:val="none" w:sz="0" w:space="0" w:color="auto"/>
                  </w:divBdr>
                </w:div>
                <w:div w:id="1637834478">
                  <w:marLeft w:val="0"/>
                  <w:marRight w:val="0"/>
                  <w:marTop w:val="0"/>
                  <w:marBottom w:val="0"/>
                  <w:divBdr>
                    <w:top w:val="none" w:sz="0" w:space="0" w:color="auto"/>
                    <w:left w:val="none" w:sz="0" w:space="0" w:color="auto"/>
                    <w:bottom w:val="none" w:sz="0" w:space="0" w:color="auto"/>
                    <w:right w:val="none" w:sz="0" w:space="0" w:color="auto"/>
                  </w:divBdr>
                </w:div>
                <w:div w:id="1718240217">
                  <w:marLeft w:val="0"/>
                  <w:marRight w:val="0"/>
                  <w:marTop w:val="0"/>
                  <w:marBottom w:val="0"/>
                  <w:divBdr>
                    <w:top w:val="none" w:sz="0" w:space="0" w:color="auto"/>
                    <w:left w:val="none" w:sz="0" w:space="0" w:color="auto"/>
                    <w:bottom w:val="none" w:sz="0" w:space="0" w:color="auto"/>
                    <w:right w:val="none" w:sz="0" w:space="0" w:color="auto"/>
                  </w:divBdr>
                </w:div>
                <w:div w:id="2077628199">
                  <w:marLeft w:val="0"/>
                  <w:marRight w:val="0"/>
                  <w:marTop w:val="0"/>
                  <w:marBottom w:val="0"/>
                  <w:divBdr>
                    <w:top w:val="none" w:sz="0" w:space="0" w:color="auto"/>
                    <w:left w:val="none" w:sz="0" w:space="0" w:color="auto"/>
                    <w:bottom w:val="none" w:sz="0" w:space="0" w:color="auto"/>
                    <w:right w:val="none" w:sz="0" w:space="0" w:color="auto"/>
                  </w:divBdr>
                </w:div>
                <w:div w:id="1154686974">
                  <w:marLeft w:val="0"/>
                  <w:marRight w:val="0"/>
                  <w:marTop w:val="0"/>
                  <w:marBottom w:val="0"/>
                  <w:divBdr>
                    <w:top w:val="none" w:sz="0" w:space="0" w:color="auto"/>
                    <w:left w:val="none" w:sz="0" w:space="0" w:color="auto"/>
                    <w:bottom w:val="none" w:sz="0" w:space="0" w:color="auto"/>
                    <w:right w:val="none" w:sz="0" w:space="0" w:color="auto"/>
                  </w:divBdr>
                </w:div>
                <w:div w:id="1444880235">
                  <w:marLeft w:val="0"/>
                  <w:marRight w:val="0"/>
                  <w:marTop w:val="0"/>
                  <w:marBottom w:val="0"/>
                  <w:divBdr>
                    <w:top w:val="none" w:sz="0" w:space="0" w:color="auto"/>
                    <w:left w:val="none" w:sz="0" w:space="0" w:color="auto"/>
                    <w:bottom w:val="none" w:sz="0" w:space="0" w:color="auto"/>
                    <w:right w:val="none" w:sz="0" w:space="0" w:color="auto"/>
                  </w:divBdr>
                </w:div>
                <w:div w:id="1817062212">
                  <w:marLeft w:val="0"/>
                  <w:marRight w:val="0"/>
                  <w:marTop w:val="0"/>
                  <w:marBottom w:val="0"/>
                  <w:divBdr>
                    <w:top w:val="none" w:sz="0" w:space="0" w:color="auto"/>
                    <w:left w:val="none" w:sz="0" w:space="0" w:color="auto"/>
                    <w:bottom w:val="none" w:sz="0" w:space="0" w:color="auto"/>
                    <w:right w:val="none" w:sz="0" w:space="0" w:color="auto"/>
                  </w:divBdr>
                </w:div>
                <w:div w:id="1840580385">
                  <w:marLeft w:val="0"/>
                  <w:marRight w:val="0"/>
                  <w:marTop w:val="0"/>
                  <w:marBottom w:val="0"/>
                  <w:divBdr>
                    <w:top w:val="none" w:sz="0" w:space="0" w:color="auto"/>
                    <w:left w:val="none" w:sz="0" w:space="0" w:color="auto"/>
                    <w:bottom w:val="none" w:sz="0" w:space="0" w:color="auto"/>
                    <w:right w:val="none" w:sz="0" w:space="0" w:color="auto"/>
                  </w:divBdr>
                </w:div>
                <w:div w:id="211112184">
                  <w:marLeft w:val="0"/>
                  <w:marRight w:val="0"/>
                  <w:marTop w:val="0"/>
                  <w:marBottom w:val="0"/>
                  <w:divBdr>
                    <w:top w:val="none" w:sz="0" w:space="0" w:color="auto"/>
                    <w:left w:val="none" w:sz="0" w:space="0" w:color="auto"/>
                    <w:bottom w:val="none" w:sz="0" w:space="0" w:color="auto"/>
                    <w:right w:val="none" w:sz="0" w:space="0" w:color="auto"/>
                  </w:divBdr>
                </w:div>
                <w:div w:id="1233271644">
                  <w:marLeft w:val="0"/>
                  <w:marRight w:val="0"/>
                  <w:marTop w:val="0"/>
                  <w:marBottom w:val="0"/>
                  <w:divBdr>
                    <w:top w:val="none" w:sz="0" w:space="0" w:color="auto"/>
                    <w:left w:val="none" w:sz="0" w:space="0" w:color="auto"/>
                    <w:bottom w:val="none" w:sz="0" w:space="0" w:color="auto"/>
                    <w:right w:val="none" w:sz="0" w:space="0" w:color="auto"/>
                  </w:divBdr>
                </w:div>
                <w:div w:id="1181313698">
                  <w:marLeft w:val="0"/>
                  <w:marRight w:val="0"/>
                  <w:marTop w:val="0"/>
                  <w:marBottom w:val="0"/>
                  <w:divBdr>
                    <w:top w:val="none" w:sz="0" w:space="0" w:color="auto"/>
                    <w:left w:val="none" w:sz="0" w:space="0" w:color="auto"/>
                    <w:bottom w:val="none" w:sz="0" w:space="0" w:color="auto"/>
                    <w:right w:val="none" w:sz="0" w:space="0" w:color="auto"/>
                  </w:divBdr>
                </w:div>
                <w:div w:id="1776946094">
                  <w:marLeft w:val="0"/>
                  <w:marRight w:val="0"/>
                  <w:marTop w:val="0"/>
                  <w:marBottom w:val="0"/>
                  <w:divBdr>
                    <w:top w:val="none" w:sz="0" w:space="0" w:color="auto"/>
                    <w:left w:val="none" w:sz="0" w:space="0" w:color="auto"/>
                    <w:bottom w:val="none" w:sz="0" w:space="0" w:color="auto"/>
                    <w:right w:val="none" w:sz="0" w:space="0" w:color="auto"/>
                  </w:divBdr>
                </w:div>
                <w:div w:id="707025351">
                  <w:marLeft w:val="0"/>
                  <w:marRight w:val="0"/>
                  <w:marTop w:val="0"/>
                  <w:marBottom w:val="0"/>
                  <w:divBdr>
                    <w:top w:val="none" w:sz="0" w:space="0" w:color="auto"/>
                    <w:left w:val="none" w:sz="0" w:space="0" w:color="auto"/>
                    <w:bottom w:val="none" w:sz="0" w:space="0" w:color="auto"/>
                    <w:right w:val="none" w:sz="0" w:space="0" w:color="auto"/>
                  </w:divBdr>
                </w:div>
                <w:div w:id="1511482759">
                  <w:marLeft w:val="0"/>
                  <w:marRight w:val="0"/>
                  <w:marTop w:val="0"/>
                  <w:marBottom w:val="0"/>
                  <w:divBdr>
                    <w:top w:val="none" w:sz="0" w:space="0" w:color="auto"/>
                    <w:left w:val="none" w:sz="0" w:space="0" w:color="auto"/>
                    <w:bottom w:val="none" w:sz="0" w:space="0" w:color="auto"/>
                    <w:right w:val="none" w:sz="0" w:space="0" w:color="auto"/>
                  </w:divBdr>
                </w:div>
                <w:div w:id="326399284">
                  <w:marLeft w:val="0"/>
                  <w:marRight w:val="0"/>
                  <w:marTop w:val="0"/>
                  <w:marBottom w:val="0"/>
                  <w:divBdr>
                    <w:top w:val="none" w:sz="0" w:space="0" w:color="auto"/>
                    <w:left w:val="none" w:sz="0" w:space="0" w:color="auto"/>
                    <w:bottom w:val="none" w:sz="0" w:space="0" w:color="auto"/>
                    <w:right w:val="none" w:sz="0" w:space="0" w:color="auto"/>
                  </w:divBdr>
                </w:div>
                <w:div w:id="1918978137">
                  <w:marLeft w:val="0"/>
                  <w:marRight w:val="0"/>
                  <w:marTop w:val="0"/>
                  <w:marBottom w:val="0"/>
                  <w:divBdr>
                    <w:top w:val="none" w:sz="0" w:space="0" w:color="auto"/>
                    <w:left w:val="none" w:sz="0" w:space="0" w:color="auto"/>
                    <w:bottom w:val="none" w:sz="0" w:space="0" w:color="auto"/>
                    <w:right w:val="none" w:sz="0" w:space="0" w:color="auto"/>
                  </w:divBdr>
                </w:div>
                <w:div w:id="771244876">
                  <w:marLeft w:val="0"/>
                  <w:marRight w:val="0"/>
                  <w:marTop w:val="0"/>
                  <w:marBottom w:val="0"/>
                  <w:divBdr>
                    <w:top w:val="none" w:sz="0" w:space="0" w:color="auto"/>
                    <w:left w:val="none" w:sz="0" w:space="0" w:color="auto"/>
                    <w:bottom w:val="none" w:sz="0" w:space="0" w:color="auto"/>
                    <w:right w:val="none" w:sz="0" w:space="0" w:color="auto"/>
                  </w:divBdr>
                </w:div>
                <w:div w:id="1563250879">
                  <w:marLeft w:val="0"/>
                  <w:marRight w:val="0"/>
                  <w:marTop w:val="0"/>
                  <w:marBottom w:val="0"/>
                  <w:divBdr>
                    <w:top w:val="none" w:sz="0" w:space="0" w:color="auto"/>
                    <w:left w:val="none" w:sz="0" w:space="0" w:color="auto"/>
                    <w:bottom w:val="none" w:sz="0" w:space="0" w:color="auto"/>
                    <w:right w:val="none" w:sz="0" w:space="0" w:color="auto"/>
                  </w:divBdr>
                </w:div>
                <w:div w:id="1063943992">
                  <w:marLeft w:val="0"/>
                  <w:marRight w:val="0"/>
                  <w:marTop w:val="0"/>
                  <w:marBottom w:val="0"/>
                  <w:divBdr>
                    <w:top w:val="none" w:sz="0" w:space="0" w:color="auto"/>
                    <w:left w:val="none" w:sz="0" w:space="0" w:color="auto"/>
                    <w:bottom w:val="none" w:sz="0" w:space="0" w:color="auto"/>
                    <w:right w:val="none" w:sz="0" w:space="0" w:color="auto"/>
                  </w:divBdr>
                </w:div>
                <w:div w:id="1054625157">
                  <w:marLeft w:val="0"/>
                  <w:marRight w:val="0"/>
                  <w:marTop w:val="0"/>
                  <w:marBottom w:val="0"/>
                  <w:divBdr>
                    <w:top w:val="none" w:sz="0" w:space="0" w:color="auto"/>
                    <w:left w:val="none" w:sz="0" w:space="0" w:color="auto"/>
                    <w:bottom w:val="none" w:sz="0" w:space="0" w:color="auto"/>
                    <w:right w:val="none" w:sz="0" w:space="0" w:color="auto"/>
                  </w:divBdr>
                </w:div>
                <w:div w:id="310718962">
                  <w:marLeft w:val="0"/>
                  <w:marRight w:val="0"/>
                  <w:marTop w:val="0"/>
                  <w:marBottom w:val="0"/>
                  <w:divBdr>
                    <w:top w:val="none" w:sz="0" w:space="0" w:color="auto"/>
                    <w:left w:val="none" w:sz="0" w:space="0" w:color="auto"/>
                    <w:bottom w:val="none" w:sz="0" w:space="0" w:color="auto"/>
                    <w:right w:val="none" w:sz="0" w:space="0" w:color="auto"/>
                  </w:divBdr>
                </w:div>
                <w:div w:id="654914110">
                  <w:marLeft w:val="0"/>
                  <w:marRight w:val="0"/>
                  <w:marTop w:val="0"/>
                  <w:marBottom w:val="0"/>
                  <w:divBdr>
                    <w:top w:val="none" w:sz="0" w:space="0" w:color="auto"/>
                    <w:left w:val="none" w:sz="0" w:space="0" w:color="auto"/>
                    <w:bottom w:val="none" w:sz="0" w:space="0" w:color="auto"/>
                    <w:right w:val="none" w:sz="0" w:space="0" w:color="auto"/>
                  </w:divBdr>
                </w:div>
                <w:div w:id="481776187">
                  <w:marLeft w:val="0"/>
                  <w:marRight w:val="0"/>
                  <w:marTop w:val="0"/>
                  <w:marBottom w:val="0"/>
                  <w:divBdr>
                    <w:top w:val="none" w:sz="0" w:space="0" w:color="auto"/>
                    <w:left w:val="none" w:sz="0" w:space="0" w:color="auto"/>
                    <w:bottom w:val="none" w:sz="0" w:space="0" w:color="auto"/>
                    <w:right w:val="none" w:sz="0" w:space="0" w:color="auto"/>
                  </w:divBdr>
                </w:div>
                <w:div w:id="1084495873">
                  <w:marLeft w:val="0"/>
                  <w:marRight w:val="0"/>
                  <w:marTop w:val="0"/>
                  <w:marBottom w:val="0"/>
                  <w:divBdr>
                    <w:top w:val="none" w:sz="0" w:space="0" w:color="auto"/>
                    <w:left w:val="none" w:sz="0" w:space="0" w:color="auto"/>
                    <w:bottom w:val="none" w:sz="0" w:space="0" w:color="auto"/>
                    <w:right w:val="none" w:sz="0" w:space="0" w:color="auto"/>
                  </w:divBdr>
                </w:div>
                <w:div w:id="2144616382">
                  <w:marLeft w:val="0"/>
                  <w:marRight w:val="0"/>
                  <w:marTop w:val="0"/>
                  <w:marBottom w:val="0"/>
                  <w:divBdr>
                    <w:top w:val="none" w:sz="0" w:space="0" w:color="auto"/>
                    <w:left w:val="none" w:sz="0" w:space="0" w:color="auto"/>
                    <w:bottom w:val="none" w:sz="0" w:space="0" w:color="auto"/>
                    <w:right w:val="none" w:sz="0" w:space="0" w:color="auto"/>
                  </w:divBdr>
                </w:div>
                <w:div w:id="122893018">
                  <w:marLeft w:val="0"/>
                  <w:marRight w:val="0"/>
                  <w:marTop w:val="0"/>
                  <w:marBottom w:val="0"/>
                  <w:divBdr>
                    <w:top w:val="none" w:sz="0" w:space="0" w:color="auto"/>
                    <w:left w:val="none" w:sz="0" w:space="0" w:color="auto"/>
                    <w:bottom w:val="none" w:sz="0" w:space="0" w:color="auto"/>
                    <w:right w:val="none" w:sz="0" w:space="0" w:color="auto"/>
                  </w:divBdr>
                </w:div>
                <w:div w:id="1518540190">
                  <w:marLeft w:val="0"/>
                  <w:marRight w:val="0"/>
                  <w:marTop w:val="0"/>
                  <w:marBottom w:val="0"/>
                  <w:divBdr>
                    <w:top w:val="none" w:sz="0" w:space="0" w:color="auto"/>
                    <w:left w:val="none" w:sz="0" w:space="0" w:color="auto"/>
                    <w:bottom w:val="none" w:sz="0" w:space="0" w:color="auto"/>
                    <w:right w:val="none" w:sz="0" w:space="0" w:color="auto"/>
                  </w:divBdr>
                </w:div>
                <w:div w:id="1316840660">
                  <w:marLeft w:val="0"/>
                  <w:marRight w:val="0"/>
                  <w:marTop w:val="0"/>
                  <w:marBottom w:val="0"/>
                  <w:divBdr>
                    <w:top w:val="none" w:sz="0" w:space="0" w:color="auto"/>
                    <w:left w:val="none" w:sz="0" w:space="0" w:color="auto"/>
                    <w:bottom w:val="none" w:sz="0" w:space="0" w:color="auto"/>
                    <w:right w:val="none" w:sz="0" w:space="0" w:color="auto"/>
                  </w:divBdr>
                </w:div>
                <w:div w:id="1289581179">
                  <w:marLeft w:val="0"/>
                  <w:marRight w:val="0"/>
                  <w:marTop w:val="0"/>
                  <w:marBottom w:val="0"/>
                  <w:divBdr>
                    <w:top w:val="none" w:sz="0" w:space="0" w:color="auto"/>
                    <w:left w:val="none" w:sz="0" w:space="0" w:color="auto"/>
                    <w:bottom w:val="none" w:sz="0" w:space="0" w:color="auto"/>
                    <w:right w:val="none" w:sz="0" w:space="0" w:color="auto"/>
                  </w:divBdr>
                </w:div>
                <w:div w:id="2059626958">
                  <w:marLeft w:val="0"/>
                  <w:marRight w:val="0"/>
                  <w:marTop w:val="0"/>
                  <w:marBottom w:val="0"/>
                  <w:divBdr>
                    <w:top w:val="none" w:sz="0" w:space="0" w:color="auto"/>
                    <w:left w:val="none" w:sz="0" w:space="0" w:color="auto"/>
                    <w:bottom w:val="none" w:sz="0" w:space="0" w:color="auto"/>
                    <w:right w:val="none" w:sz="0" w:space="0" w:color="auto"/>
                  </w:divBdr>
                </w:div>
                <w:div w:id="995689468">
                  <w:marLeft w:val="0"/>
                  <w:marRight w:val="0"/>
                  <w:marTop w:val="0"/>
                  <w:marBottom w:val="0"/>
                  <w:divBdr>
                    <w:top w:val="none" w:sz="0" w:space="0" w:color="auto"/>
                    <w:left w:val="none" w:sz="0" w:space="0" w:color="auto"/>
                    <w:bottom w:val="none" w:sz="0" w:space="0" w:color="auto"/>
                    <w:right w:val="none" w:sz="0" w:space="0" w:color="auto"/>
                  </w:divBdr>
                </w:div>
                <w:div w:id="1753623474">
                  <w:marLeft w:val="0"/>
                  <w:marRight w:val="0"/>
                  <w:marTop w:val="0"/>
                  <w:marBottom w:val="0"/>
                  <w:divBdr>
                    <w:top w:val="none" w:sz="0" w:space="0" w:color="auto"/>
                    <w:left w:val="none" w:sz="0" w:space="0" w:color="auto"/>
                    <w:bottom w:val="none" w:sz="0" w:space="0" w:color="auto"/>
                    <w:right w:val="none" w:sz="0" w:space="0" w:color="auto"/>
                  </w:divBdr>
                </w:div>
                <w:div w:id="1839879304">
                  <w:marLeft w:val="0"/>
                  <w:marRight w:val="0"/>
                  <w:marTop w:val="0"/>
                  <w:marBottom w:val="0"/>
                  <w:divBdr>
                    <w:top w:val="none" w:sz="0" w:space="0" w:color="auto"/>
                    <w:left w:val="none" w:sz="0" w:space="0" w:color="auto"/>
                    <w:bottom w:val="none" w:sz="0" w:space="0" w:color="auto"/>
                    <w:right w:val="none" w:sz="0" w:space="0" w:color="auto"/>
                  </w:divBdr>
                </w:div>
                <w:div w:id="55973851">
                  <w:marLeft w:val="0"/>
                  <w:marRight w:val="0"/>
                  <w:marTop w:val="0"/>
                  <w:marBottom w:val="0"/>
                  <w:divBdr>
                    <w:top w:val="none" w:sz="0" w:space="0" w:color="auto"/>
                    <w:left w:val="none" w:sz="0" w:space="0" w:color="auto"/>
                    <w:bottom w:val="none" w:sz="0" w:space="0" w:color="auto"/>
                    <w:right w:val="none" w:sz="0" w:space="0" w:color="auto"/>
                  </w:divBdr>
                </w:div>
                <w:div w:id="1162156482">
                  <w:marLeft w:val="0"/>
                  <w:marRight w:val="0"/>
                  <w:marTop w:val="0"/>
                  <w:marBottom w:val="0"/>
                  <w:divBdr>
                    <w:top w:val="none" w:sz="0" w:space="0" w:color="auto"/>
                    <w:left w:val="none" w:sz="0" w:space="0" w:color="auto"/>
                    <w:bottom w:val="none" w:sz="0" w:space="0" w:color="auto"/>
                    <w:right w:val="none" w:sz="0" w:space="0" w:color="auto"/>
                  </w:divBdr>
                </w:div>
                <w:div w:id="932979023">
                  <w:marLeft w:val="0"/>
                  <w:marRight w:val="0"/>
                  <w:marTop w:val="0"/>
                  <w:marBottom w:val="0"/>
                  <w:divBdr>
                    <w:top w:val="none" w:sz="0" w:space="0" w:color="auto"/>
                    <w:left w:val="none" w:sz="0" w:space="0" w:color="auto"/>
                    <w:bottom w:val="none" w:sz="0" w:space="0" w:color="auto"/>
                    <w:right w:val="none" w:sz="0" w:space="0" w:color="auto"/>
                  </w:divBdr>
                </w:div>
                <w:div w:id="1763917714">
                  <w:marLeft w:val="0"/>
                  <w:marRight w:val="0"/>
                  <w:marTop w:val="0"/>
                  <w:marBottom w:val="0"/>
                  <w:divBdr>
                    <w:top w:val="none" w:sz="0" w:space="0" w:color="auto"/>
                    <w:left w:val="none" w:sz="0" w:space="0" w:color="auto"/>
                    <w:bottom w:val="none" w:sz="0" w:space="0" w:color="auto"/>
                    <w:right w:val="none" w:sz="0" w:space="0" w:color="auto"/>
                  </w:divBdr>
                </w:div>
                <w:div w:id="1403870829">
                  <w:marLeft w:val="0"/>
                  <w:marRight w:val="0"/>
                  <w:marTop w:val="0"/>
                  <w:marBottom w:val="0"/>
                  <w:divBdr>
                    <w:top w:val="none" w:sz="0" w:space="0" w:color="auto"/>
                    <w:left w:val="none" w:sz="0" w:space="0" w:color="auto"/>
                    <w:bottom w:val="none" w:sz="0" w:space="0" w:color="auto"/>
                    <w:right w:val="none" w:sz="0" w:space="0" w:color="auto"/>
                  </w:divBdr>
                </w:div>
                <w:div w:id="594172439">
                  <w:marLeft w:val="0"/>
                  <w:marRight w:val="0"/>
                  <w:marTop w:val="0"/>
                  <w:marBottom w:val="0"/>
                  <w:divBdr>
                    <w:top w:val="none" w:sz="0" w:space="0" w:color="auto"/>
                    <w:left w:val="none" w:sz="0" w:space="0" w:color="auto"/>
                    <w:bottom w:val="none" w:sz="0" w:space="0" w:color="auto"/>
                    <w:right w:val="none" w:sz="0" w:space="0" w:color="auto"/>
                  </w:divBdr>
                </w:div>
                <w:div w:id="1463766861">
                  <w:marLeft w:val="0"/>
                  <w:marRight w:val="0"/>
                  <w:marTop w:val="0"/>
                  <w:marBottom w:val="0"/>
                  <w:divBdr>
                    <w:top w:val="none" w:sz="0" w:space="0" w:color="auto"/>
                    <w:left w:val="none" w:sz="0" w:space="0" w:color="auto"/>
                    <w:bottom w:val="none" w:sz="0" w:space="0" w:color="auto"/>
                    <w:right w:val="none" w:sz="0" w:space="0" w:color="auto"/>
                  </w:divBdr>
                </w:div>
                <w:div w:id="1507286948">
                  <w:marLeft w:val="0"/>
                  <w:marRight w:val="0"/>
                  <w:marTop w:val="0"/>
                  <w:marBottom w:val="0"/>
                  <w:divBdr>
                    <w:top w:val="none" w:sz="0" w:space="0" w:color="auto"/>
                    <w:left w:val="none" w:sz="0" w:space="0" w:color="auto"/>
                    <w:bottom w:val="none" w:sz="0" w:space="0" w:color="auto"/>
                    <w:right w:val="none" w:sz="0" w:space="0" w:color="auto"/>
                  </w:divBdr>
                </w:div>
                <w:div w:id="1011958488">
                  <w:marLeft w:val="0"/>
                  <w:marRight w:val="0"/>
                  <w:marTop w:val="0"/>
                  <w:marBottom w:val="0"/>
                  <w:divBdr>
                    <w:top w:val="none" w:sz="0" w:space="0" w:color="auto"/>
                    <w:left w:val="none" w:sz="0" w:space="0" w:color="auto"/>
                    <w:bottom w:val="none" w:sz="0" w:space="0" w:color="auto"/>
                    <w:right w:val="none" w:sz="0" w:space="0" w:color="auto"/>
                  </w:divBdr>
                </w:div>
                <w:div w:id="2101289600">
                  <w:marLeft w:val="0"/>
                  <w:marRight w:val="0"/>
                  <w:marTop w:val="0"/>
                  <w:marBottom w:val="0"/>
                  <w:divBdr>
                    <w:top w:val="none" w:sz="0" w:space="0" w:color="auto"/>
                    <w:left w:val="none" w:sz="0" w:space="0" w:color="auto"/>
                    <w:bottom w:val="none" w:sz="0" w:space="0" w:color="auto"/>
                    <w:right w:val="none" w:sz="0" w:space="0" w:color="auto"/>
                  </w:divBdr>
                </w:div>
                <w:div w:id="650905578">
                  <w:marLeft w:val="0"/>
                  <w:marRight w:val="0"/>
                  <w:marTop w:val="0"/>
                  <w:marBottom w:val="0"/>
                  <w:divBdr>
                    <w:top w:val="none" w:sz="0" w:space="0" w:color="auto"/>
                    <w:left w:val="none" w:sz="0" w:space="0" w:color="auto"/>
                    <w:bottom w:val="none" w:sz="0" w:space="0" w:color="auto"/>
                    <w:right w:val="none" w:sz="0" w:space="0" w:color="auto"/>
                  </w:divBdr>
                </w:div>
                <w:div w:id="754404687">
                  <w:marLeft w:val="0"/>
                  <w:marRight w:val="0"/>
                  <w:marTop w:val="0"/>
                  <w:marBottom w:val="0"/>
                  <w:divBdr>
                    <w:top w:val="none" w:sz="0" w:space="0" w:color="auto"/>
                    <w:left w:val="none" w:sz="0" w:space="0" w:color="auto"/>
                    <w:bottom w:val="none" w:sz="0" w:space="0" w:color="auto"/>
                    <w:right w:val="none" w:sz="0" w:space="0" w:color="auto"/>
                  </w:divBdr>
                </w:div>
                <w:div w:id="1830513484">
                  <w:marLeft w:val="0"/>
                  <w:marRight w:val="0"/>
                  <w:marTop w:val="0"/>
                  <w:marBottom w:val="0"/>
                  <w:divBdr>
                    <w:top w:val="none" w:sz="0" w:space="0" w:color="auto"/>
                    <w:left w:val="none" w:sz="0" w:space="0" w:color="auto"/>
                    <w:bottom w:val="none" w:sz="0" w:space="0" w:color="auto"/>
                    <w:right w:val="none" w:sz="0" w:space="0" w:color="auto"/>
                  </w:divBdr>
                </w:div>
                <w:div w:id="1818062212">
                  <w:marLeft w:val="0"/>
                  <w:marRight w:val="0"/>
                  <w:marTop w:val="0"/>
                  <w:marBottom w:val="0"/>
                  <w:divBdr>
                    <w:top w:val="none" w:sz="0" w:space="0" w:color="auto"/>
                    <w:left w:val="none" w:sz="0" w:space="0" w:color="auto"/>
                    <w:bottom w:val="none" w:sz="0" w:space="0" w:color="auto"/>
                    <w:right w:val="none" w:sz="0" w:space="0" w:color="auto"/>
                  </w:divBdr>
                </w:div>
                <w:div w:id="239605609">
                  <w:marLeft w:val="0"/>
                  <w:marRight w:val="0"/>
                  <w:marTop w:val="0"/>
                  <w:marBottom w:val="0"/>
                  <w:divBdr>
                    <w:top w:val="none" w:sz="0" w:space="0" w:color="auto"/>
                    <w:left w:val="none" w:sz="0" w:space="0" w:color="auto"/>
                    <w:bottom w:val="none" w:sz="0" w:space="0" w:color="auto"/>
                    <w:right w:val="none" w:sz="0" w:space="0" w:color="auto"/>
                  </w:divBdr>
                </w:div>
                <w:div w:id="624704044">
                  <w:marLeft w:val="0"/>
                  <w:marRight w:val="0"/>
                  <w:marTop w:val="0"/>
                  <w:marBottom w:val="0"/>
                  <w:divBdr>
                    <w:top w:val="none" w:sz="0" w:space="0" w:color="auto"/>
                    <w:left w:val="none" w:sz="0" w:space="0" w:color="auto"/>
                    <w:bottom w:val="none" w:sz="0" w:space="0" w:color="auto"/>
                    <w:right w:val="none" w:sz="0" w:space="0" w:color="auto"/>
                  </w:divBdr>
                </w:div>
                <w:div w:id="943348189">
                  <w:marLeft w:val="0"/>
                  <w:marRight w:val="0"/>
                  <w:marTop w:val="0"/>
                  <w:marBottom w:val="0"/>
                  <w:divBdr>
                    <w:top w:val="none" w:sz="0" w:space="0" w:color="auto"/>
                    <w:left w:val="none" w:sz="0" w:space="0" w:color="auto"/>
                    <w:bottom w:val="none" w:sz="0" w:space="0" w:color="auto"/>
                    <w:right w:val="none" w:sz="0" w:space="0" w:color="auto"/>
                  </w:divBdr>
                </w:div>
                <w:div w:id="149491409">
                  <w:marLeft w:val="0"/>
                  <w:marRight w:val="0"/>
                  <w:marTop w:val="0"/>
                  <w:marBottom w:val="0"/>
                  <w:divBdr>
                    <w:top w:val="none" w:sz="0" w:space="0" w:color="auto"/>
                    <w:left w:val="none" w:sz="0" w:space="0" w:color="auto"/>
                    <w:bottom w:val="none" w:sz="0" w:space="0" w:color="auto"/>
                    <w:right w:val="none" w:sz="0" w:space="0" w:color="auto"/>
                  </w:divBdr>
                </w:div>
                <w:div w:id="1814634350">
                  <w:marLeft w:val="0"/>
                  <w:marRight w:val="0"/>
                  <w:marTop w:val="0"/>
                  <w:marBottom w:val="0"/>
                  <w:divBdr>
                    <w:top w:val="none" w:sz="0" w:space="0" w:color="auto"/>
                    <w:left w:val="none" w:sz="0" w:space="0" w:color="auto"/>
                    <w:bottom w:val="none" w:sz="0" w:space="0" w:color="auto"/>
                    <w:right w:val="none" w:sz="0" w:space="0" w:color="auto"/>
                  </w:divBdr>
                </w:div>
                <w:div w:id="1625962158">
                  <w:marLeft w:val="0"/>
                  <w:marRight w:val="0"/>
                  <w:marTop w:val="0"/>
                  <w:marBottom w:val="0"/>
                  <w:divBdr>
                    <w:top w:val="none" w:sz="0" w:space="0" w:color="auto"/>
                    <w:left w:val="none" w:sz="0" w:space="0" w:color="auto"/>
                    <w:bottom w:val="none" w:sz="0" w:space="0" w:color="auto"/>
                    <w:right w:val="none" w:sz="0" w:space="0" w:color="auto"/>
                  </w:divBdr>
                </w:div>
                <w:div w:id="1392269144">
                  <w:marLeft w:val="705"/>
                  <w:marRight w:val="0"/>
                  <w:marTop w:val="0"/>
                  <w:marBottom w:val="0"/>
                  <w:divBdr>
                    <w:top w:val="none" w:sz="0" w:space="0" w:color="auto"/>
                    <w:left w:val="none" w:sz="0" w:space="0" w:color="auto"/>
                    <w:bottom w:val="none" w:sz="0" w:space="0" w:color="auto"/>
                    <w:right w:val="none" w:sz="0" w:space="0" w:color="auto"/>
                  </w:divBdr>
                </w:div>
                <w:div w:id="1977056269">
                  <w:marLeft w:val="705"/>
                  <w:marRight w:val="0"/>
                  <w:marTop w:val="0"/>
                  <w:marBottom w:val="0"/>
                  <w:divBdr>
                    <w:top w:val="none" w:sz="0" w:space="0" w:color="auto"/>
                    <w:left w:val="none" w:sz="0" w:space="0" w:color="auto"/>
                    <w:bottom w:val="none" w:sz="0" w:space="0" w:color="auto"/>
                    <w:right w:val="none" w:sz="0" w:space="0" w:color="auto"/>
                  </w:divBdr>
                </w:div>
                <w:div w:id="938828226">
                  <w:marLeft w:val="705"/>
                  <w:marRight w:val="0"/>
                  <w:marTop w:val="0"/>
                  <w:marBottom w:val="0"/>
                  <w:divBdr>
                    <w:top w:val="none" w:sz="0" w:space="0" w:color="auto"/>
                    <w:left w:val="none" w:sz="0" w:space="0" w:color="auto"/>
                    <w:bottom w:val="none" w:sz="0" w:space="0" w:color="auto"/>
                    <w:right w:val="none" w:sz="0" w:space="0" w:color="auto"/>
                  </w:divBdr>
                </w:div>
                <w:div w:id="1733042828">
                  <w:marLeft w:val="705"/>
                  <w:marRight w:val="0"/>
                  <w:marTop w:val="0"/>
                  <w:marBottom w:val="0"/>
                  <w:divBdr>
                    <w:top w:val="none" w:sz="0" w:space="0" w:color="auto"/>
                    <w:left w:val="none" w:sz="0" w:space="0" w:color="auto"/>
                    <w:bottom w:val="none" w:sz="0" w:space="0" w:color="auto"/>
                    <w:right w:val="none" w:sz="0" w:space="0" w:color="auto"/>
                  </w:divBdr>
                </w:div>
                <w:div w:id="1605067163">
                  <w:marLeft w:val="360"/>
                  <w:marRight w:val="0"/>
                  <w:marTop w:val="0"/>
                  <w:marBottom w:val="0"/>
                  <w:divBdr>
                    <w:top w:val="none" w:sz="0" w:space="0" w:color="auto"/>
                    <w:left w:val="none" w:sz="0" w:space="0" w:color="auto"/>
                    <w:bottom w:val="none" w:sz="0" w:space="0" w:color="auto"/>
                    <w:right w:val="none" w:sz="0" w:space="0" w:color="auto"/>
                  </w:divBdr>
                </w:div>
                <w:div w:id="682634590">
                  <w:marLeft w:val="360"/>
                  <w:marRight w:val="0"/>
                  <w:marTop w:val="0"/>
                  <w:marBottom w:val="0"/>
                  <w:divBdr>
                    <w:top w:val="none" w:sz="0" w:space="0" w:color="auto"/>
                    <w:left w:val="none" w:sz="0" w:space="0" w:color="auto"/>
                    <w:bottom w:val="none" w:sz="0" w:space="0" w:color="auto"/>
                    <w:right w:val="none" w:sz="0" w:space="0" w:color="auto"/>
                  </w:divBdr>
                </w:div>
                <w:div w:id="2023781218">
                  <w:marLeft w:val="360"/>
                  <w:marRight w:val="0"/>
                  <w:marTop w:val="0"/>
                  <w:marBottom w:val="0"/>
                  <w:divBdr>
                    <w:top w:val="none" w:sz="0" w:space="0" w:color="auto"/>
                    <w:left w:val="none" w:sz="0" w:space="0" w:color="auto"/>
                    <w:bottom w:val="none" w:sz="0" w:space="0" w:color="auto"/>
                    <w:right w:val="none" w:sz="0" w:space="0" w:color="auto"/>
                  </w:divBdr>
                </w:div>
                <w:div w:id="348991680">
                  <w:marLeft w:val="360"/>
                  <w:marRight w:val="0"/>
                  <w:marTop w:val="0"/>
                  <w:marBottom w:val="0"/>
                  <w:divBdr>
                    <w:top w:val="none" w:sz="0" w:space="0" w:color="auto"/>
                    <w:left w:val="none" w:sz="0" w:space="0" w:color="auto"/>
                    <w:bottom w:val="none" w:sz="0" w:space="0" w:color="auto"/>
                    <w:right w:val="none" w:sz="0" w:space="0" w:color="auto"/>
                  </w:divBdr>
                </w:div>
                <w:div w:id="1565333292">
                  <w:marLeft w:val="360"/>
                  <w:marRight w:val="0"/>
                  <w:marTop w:val="0"/>
                  <w:marBottom w:val="0"/>
                  <w:divBdr>
                    <w:top w:val="none" w:sz="0" w:space="0" w:color="auto"/>
                    <w:left w:val="none" w:sz="0" w:space="0" w:color="auto"/>
                    <w:bottom w:val="none" w:sz="0" w:space="0" w:color="auto"/>
                    <w:right w:val="none" w:sz="0" w:space="0" w:color="auto"/>
                  </w:divBdr>
                </w:div>
                <w:div w:id="43412494">
                  <w:marLeft w:val="705"/>
                  <w:marRight w:val="0"/>
                  <w:marTop w:val="0"/>
                  <w:marBottom w:val="0"/>
                  <w:divBdr>
                    <w:top w:val="none" w:sz="0" w:space="0" w:color="auto"/>
                    <w:left w:val="none" w:sz="0" w:space="0" w:color="auto"/>
                    <w:bottom w:val="none" w:sz="0" w:space="0" w:color="auto"/>
                    <w:right w:val="none" w:sz="0" w:space="0" w:color="auto"/>
                  </w:divBdr>
                </w:div>
                <w:div w:id="1943952537">
                  <w:marLeft w:val="720"/>
                  <w:marRight w:val="0"/>
                  <w:marTop w:val="0"/>
                  <w:marBottom w:val="0"/>
                  <w:divBdr>
                    <w:top w:val="none" w:sz="0" w:space="0" w:color="auto"/>
                    <w:left w:val="none" w:sz="0" w:space="0" w:color="auto"/>
                    <w:bottom w:val="none" w:sz="0" w:space="0" w:color="auto"/>
                    <w:right w:val="none" w:sz="0" w:space="0" w:color="auto"/>
                  </w:divBdr>
                </w:div>
                <w:div w:id="180557284">
                  <w:marLeft w:val="720"/>
                  <w:marRight w:val="0"/>
                  <w:marTop w:val="0"/>
                  <w:marBottom w:val="0"/>
                  <w:divBdr>
                    <w:top w:val="none" w:sz="0" w:space="0" w:color="auto"/>
                    <w:left w:val="none" w:sz="0" w:space="0" w:color="auto"/>
                    <w:bottom w:val="none" w:sz="0" w:space="0" w:color="auto"/>
                    <w:right w:val="none" w:sz="0" w:space="0" w:color="auto"/>
                  </w:divBdr>
                </w:div>
                <w:div w:id="1346128764">
                  <w:marLeft w:val="720"/>
                  <w:marRight w:val="0"/>
                  <w:marTop w:val="0"/>
                  <w:marBottom w:val="0"/>
                  <w:divBdr>
                    <w:top w:val="none" w:sz="0" w:space="0" w:color="auto"/>
                    <w:left w:val="none" w:sz="0" w:space="0" w:color="auto"/>
                    <w:bottom w:val="none" w:sz="0" w:space="0" w:color="auto"/>
                    <w:right w:val="none" w:sz="0" w:space="0" w:color="auto"/>
                  </w:divBdr>
                </w:div>
                <w:div w:id="2120836612">
                  <w:marLeft w:val="720"/>
                  <w:marRight w:val="0"/>
                  <w:marTop w:val="0"/>
                  <w:marBottom w:val="0"/>
                  <w:divBdr>
                    <w:top w:val="none" w:sz="0" w:space="0" w:color="auto"/>
                    <w:left w:val="none" w:sz="0" w:space="0" w:color="auto"/>
                    <w:bottom w:val="none" w:sz="0" w:space="0" w:color="auto"/>
                    <w:right w:val="none" w:sz="0" w:space="0" w:color="auto"/>
                  </w:divBdr>
                </w:div>
                <w:div w:id="1073891381">
                  <w:marLeft w:val="720"/>
                  <w:marRight w:val="0"/>
                  <w:marTop w:val="0"/>
                  <w:marBottom w:val="0"/>
                  <w:divBdr>
                    <w:top w:val="none" w:sz="0" w:space="0" w:color="auto"/>
                    <w:left w:val="none" w:sz="0" w:space="0" w:color="auto"/>
                    <w:bottom w:val="none" w:sz="0" w:space="0" w:color="auto"/>
                    <w:right w:val="none" w:sz="0" w:space="0" w:color="auto"/>
                  </w:divBdr>
                </w:div>
                <w:div w:id="1080098906">
                  <w:marLeft w:val="705"/>
                  <w:marRight w:val="0"/>
                  <w:marTop w:val="0"/>
                  <w:marBottom w:val="0"/>
                  <w:divBdr>
                    <w:top w:val="none" w:sz="0" w:space="0" w:color="auto"/>
                    <w:left w:val="none" w:sz="0" w:space="0" w:color="auto"/>
                    <w:bottom w:val="none" w:sz="0" w:space="0" w:color="auto"/>
                    <w:right w:val="none" w:sz="0" w:space="0" w:color="auto"/>
                  </w:divBdr>
                </w:div>
                <w:div w:id="2094550609">
                  <w:marLeft w:val="360"/>
                  <w:marRight w:val="0"/>
                  <w:marTop w:val="0"/>
                  <w:marBottom w:val="0"/>
                  <w:divBdr>
                    <w:top w:val="none" w:sz="0" w:space="0" w:color="auto"/>
                    <w:left w:val="none" w:sz="0" w:space="0" w:color="auto"/>
                    <w:bottom w:val="none" w:sz="0" w:space="0" w:color="auto"/>
                    <w:right w:val="none" w:sz="0" w:space="0" w:color="auto"/>
                  </w:divBdr>
                </w:div>
                <w:div w:id="354768257">
                  <w:marLeft w:val="360"/>
                  <w:marRight w:val="0"/>
                  <w:marTop w:val="0"/>
                  <w:marBottom w:val="0"/>
                  <w:divBdr>
                    <w:top w:val="none" w:sz="0" w:space="0" w:color="auto"/>
                    <w:left w:val="none" w:sz="0" w:space="0" w:color="auto"/>
                    <w:bottom w:val="none" w:sz="0" w:space="0" w:color="auto"/>
                    <w:right w:val="none" w:sz="0" w:space="0" w:color="auto"/>
                  </w:divBdr>
                </w:div>
                <w:div w:id="1574506408">
                  <w:marLeft w:val="360"/>
                  <w:marRight w:val="0"/>
                  <w:marTop w:val="0"/>
                  <w:marBottom w:val="0"/>
                  <w:divBdr>
                    <w:top w:val="none" w:sz="0" w:space="0" w:color="auto"/>
                    <w:left w:val="none" w:sz="0" w:space="0" w:color="auto"/>
                    <w:bottom w:val="none" w:sz="0" w:space="0" w:color="auto"/>
                    <w:right w:val="none" w:sz="0" w:space="0" w:color="auto"/>
                  </w:divBdr>
                </w:div>
                <w:div w:id="571618895">
                  <w:marLeft w:val="360"/>
                  <w:marRight w:val="0"/>
                  <w:marTop w:val="0"/>
                  <w:marBottom w:val="0"/>
                  <w:divBdr>
                    <w:top w:val="none" w:sz="0" w:space="0" w:color="auto"/>
                    <w:left w:val="none" w:sz="0" w:space="0" w:color="auto"/>
                    <w:bottom w:val="none" w:sz="0" w:space="0" w:color="auto"/>
                    <w:right w:val="none" w:sz="0" w:space="0" w:color="auto"/>
                  </w:divBdr>
                </w:div>
                <w:div w:id="2089036434">
                  <w:marLeft w:val="360"/>
                  <w:marRight w:val="0"/>
                  <w:marTop w:val="0"/>
                  <w:marBottom w:val="0"/>
                  <w:divBdr>
                    <w:top w:val="none" w:sz="0" w:space="0" w:color="auto"/>
                    <w:left w:val="none" w:sz="0" w:space="0" w:color="auto"/>
                    <w:bottom w:val="none" w:sz="0" w:space="0" w:color="auto"/>
                    <w:right w:val="none" w:sz="0" w:space="0" w:color="auto"/>
                  </w:divBdr>
                </w:div>
                <w:div w:id="709501196">
                  <w:marLeft w:val="705"/>
                  <w:marRight w:val="0"/>
                  <w:marTop w:val="0"/>
                  <w:marBottom w:val="0"/>
                  <w:divBdr>
                    <w:top w:val="none" w:sz="0" w:space="0" w:color="auto"/>
                    <w:left w:val="none" w:sz="0" w:space="0" w:color="auto"/>
                    <w:bottom w:val="none" w:sz="0" w:space="0" w:color="auto"/>
                    <w:right w:val="none" w:sz="0" w:space="0" w:color="auto"/>
                  </w:divBdr>
                </w:div>
                <w:div w:id="1783332572">
                  <w:marLeft w:val="705"/>
                  <w:marRight w:val="0"/>
                  <w:marTop w:val="0"/>
                  <w:marBottom w:val="0"/>
                  <w:divBdr>
                    <w:top w:val="none" w:sz="0" w:space="0" w:color="auto"/>
                    <w:left w:val="none" w:sz="0" w:space="0" w:color="auto"/>
                    <w:bottom w:val="none" w:sz="0" w:space="0" w:color="auto"/>
                    <w:right w:val="none" w:sz="0" w:space="0" w:color="auto"/>
                  </w:divBdr>
                </w:div>
                <w:div w:id="2051805392">
                  <w:marLeft w:val="705"/>
                  <w:marRight w:val="0"/>
                  <w:marTop w:val="0"/>
                  <w:marBottom w:val="0"/>
                  <w:divBdr>
                    <w:top w:val="none" w:sz="0" w:space="0" w:color="auto"/>
                    <w:left w:val="none" w:sz="0" w:space="0" w:color="auto"/>
                    <w:bottom w:val="none" w:sz="0" w:space="0" w:color="auto"/>
                    <w:right w:val="none" w:sz="0" w:space="0" w:color="auto"/>
                  </w:divBdr>
                </w:div>
                <w:div w:id="2051147135">
                  <w:marLeft w:val="705"/>
                  <w:marRight w:val="0"/>
                  <w:marTop w:val="0"/>
                  <w:marBottom w:val="0"/>
                  <w:divBdr>
                    <w:top w:val="none" w:sz="0" w:space="0" w:color="auto"/>
                    <w:left w:val="none" w:sz="0" w:space="0" w:color="auto"/>
                    <w:bottom w:val="none" w:sz="0" w:space="0" w:color="auto"/>
                    <w:right w:val="none" w:sz="0" w:space="0" w:color="auto"/>
                  </w:divBdr>
                </w:div>
                <w:div w:id="1468084150">
                  <w:marLeft w:val="705"/>
                  <w:marRight w:val="0"/>
                  <w:marTop w:val="0"/>
                  <w:marBottom w:val="0"/>
                  <w:divBdr>
                    <w:top w:val="none" w:sz="0" w:space="0" w:color="auto"/>
                    <w:left w:val="none" w:sz="0" w:space="0" w:color="auto"/>
                    <w:bottom w:val="none" w:sz="0" w:space="0" w:color="auto"/>
                    <w:right w:val="none" w:sz="0" w:space="0" w:color="auto"/>
                  </w:divBdr>
                </w:div>
                <w:div w:id="1750038750">
                  <w:marLeft w:val="705"/>
                  <w:marRight w:val="0"/>
                  <w:marTop w:val="0"/>
                  <w:marBottom w:val="0"/>
                  <w:divBdr>
                    <w:top w:val="none" w:sz="0" w:space="0" w:color="auto"/>
                    <w:left w:val="none" w:sz="0" w:space="0" w:color="auto"/>
                    <w:bottom w:val="none" w:sz="0" w:space="0" w:color="auto"/>
                    <w:right w:val="none" w:sz="0" w:space="0" w:color="auto"/>
                  </w:divBdr>
                </w:div>
                <w:div w:id="114908709">
                  <w:marLeft w:val="705"/>
                  <w:marRight w:val="0"/>
                  <w:marTop w:val="0"/>
                  <w:marBottom w:val="0"/>
                  <w:divBdr>
                    <w:top w:val="none" w:sz="0" w:space="0" w:color="auto"/>
                    <w:left w:val="none" w:sz="0" w:space="0" w:color="auto"/>
                    <w:bottom w:val="none" w:sz="0" w:space="0" w:color="auto"/>
                    <w:right w:val="none" w:sz="0" w:space="0" w:color="auto"/>
                  </w:divBdr>
                </w:div>
                <w:div w:id="1747655088">
                  <w:marLeft w:val="705"/>
                  <w:marRight w:val="0"/>
                  <w:marTop w:val="0"/>
                  <w:marBottom w:val="0"/>
                  <w:divBdr>
                    <w:top w:val="none" w:sz="0" w:space="0" w:color="auto"/>
                    <w:left w:val="none" w:sz="0" w:space="0" w:color="auto"/>
                    <w:bottom w:val="none" w:sz="0" w:space="0" w:color="auto"/>
                    <w:right w:val="none" w:sz="0" w:space="0" w:color="auto"/>
                  </w:divBdr>
                </w:div>
                <w:div w:id="1904681061">
                  <w:marLeft w:val="705"/>
                  <w:marRight w:val="0"/>
                  <w:marTop w:val="0"/>
                  <w:marBottom w:val="0"/>
                  <w:divBdr>
                    <w:top w:val="none" w:sz="0" w:space="0" w:color="auto"/>
                    <w:left w:val="none" w:sz="0" w:space="0" w:color="auto"/>
                    <w:bottom w:val="none" w:sz="0" w:space="0" w:color="auto"/>
                    <w:right w:val="none" w:sz="0" w:space="0" w:color="auto"/>
                  </w:divBdr>
                </w:div>
                <w:div w:id="1116678901">
                  <w:marLeft w:val="705"/>
                  <w:marRight w:val="0"/>
                  <w:marTop w:val="0"/>
                  <w:marBottom w:val="0"/>
                  <w:divBdr>
                    <w:top w:val="none" w:sz="0" w:space="0" w:color="auto"/>
                    <w:left w:val="none" w:sz="0" w:space="0" w:color="auto"/>
                    <w:bottom w:val="none" w:sz="0" w:space="0" w:color="auto"/>
                    <w:right w:val="none" w:sz="0" w:space="0" w:color="auto"/>
                  </w:divBdr>
                </w:div>
                <w:div w:id="186254996">
                  <w:marLeft w:val="360"/>
                  <w:marRight w:val="0"/>
                  <w:marTop w:val="0"/>
                  <w:marBottom w:val="0"/>
                  <w:divBdr>
                    <w:top w:val="none" w:sz="0" w:space="0" w:color="auto"/>
                    <w:left w:val="none" w:sz="0" w:space="0" w:color="auto"/>
                    <w:bottom w:val="none" w:sz="0" w:space="0" w:color="auto"/>
                    <w:right w:val="none" w:sz="0" w:space="0" w:color="auto"/>
                  </w:divBdr>
                </w:div>
                <w:div w:id="1848933966">
                  <w:marLeft w:val="360"/>
                  <w:marRight w:val="0"/>
                  <w:marTop w:val="0"/>
                  <w:marBottom w:val="0"/>
                  <w:divBdr>
                    <w:top w:val="none" w:sz="0" w:space="0" w:color="auto"/>
                    <w:left w:val="none" w:sz="0" w:space="0" w:color="auto"/>
                    <w:bottom w:val="none" w:sz="0" w:space="0" w:color="auto"/>
                    <w:right w:val="none" w:sz="0" w:space="0" w:color="auto"/>
                  </w:divBdr>
                </w:div>
                <w:div w:id="379520659">
                  <w:marLeft w:val="360"/>
                  <w:marRight w:val="0"/>
                  <w:marTop w:val="0"/>
                  <w:marBottom w:val="0"/>
                  <w:divBdr>
                    <w:top w:val="none" w:sz="0" w:space="0" w:color="auto"/>
                    <w:left w:val="none" w:sz="0" w:space="0" w:color="auto"/>
                    <w:bottom w:val="none" w:sz="0" w:space="0" w:color="auto"/>
                    <w:right w:val="none" w:sz="0" w:space="0" w:color="auto"/>
                  </w:divBdr>
                </w:div>
                <w:div w:id="1105461933">
                  <w:marLeft w:val="360"/>
                  <w:marRight w:val="0"/>
                  <w:marTop w:val="0"/>
                  <w:marBottom w:val="0"/>
                  <w:divBdr>
                    <w:top w:val="none" w:sz="0" w:space="0" w:color="auto"/>
                    <w:left w:val="none" w:sz="0" w:space="0" w:color="auto"/>
                    <w:bottom w:val="none" w:sz="0" w:space="0" w:color="auto"/>
                    <w:right w:val="none" w:sz="0" w:space="0" w:color="auto"/>
                  </w:divBdr>
                </w:div>
                <w:div w:id="988360132">
                  <w:marLeft w:val="360"/>
                  <w:marRight w:val="0"/>
                  <w:marTop w:val="0"/>
                  <w:marBottom w:val="0"/>
                  <w:divBdr>
                    <w:top w:val="none" w:sz="0" w:space="0" w:color="auto"/>
                    <w:left w:val="none" w:sz="0" w:space="0" w:color="auto"/>
                    <w:bottom w:val="none" w:sz="0" w:space="0" w:color="auto"/>
                    <w:right w:val="none" w:sz="0" w:space="0" w:color="auto"/>
                  </w:divBdr>
                </w:div>
                <w:div w:id="1590117791">
                  <w:marLeft w:val="705"/>
                  <w:marRight w:val="0"/>
                  <w:marTop w:val="0"/>
                  <w:marBottom w:val="0"/>
                  <w:divBdr>
                    <w:top w:val="none" w:sz="0" w:space="0" w:color="auto"/>
                    <w:left w:val="none" w:sz="0" w:space="0" w:color="auto"/>
                    <w:bottom w:val="none" w:sz="0" w:space="0" w:color="auto"/>
                    <w:right w:val="none" w:sz="0" w:space="0" w:color="auto"/>
                  </w:divBdr>
                </w:div>
                <w:div w:id="2089378454">
                  <w:marLeft w:val="705"/>
                  <w:marRight w:val="0"/>
                  <w:marTop w:val="0"/>
                  <w:marBottom w:val="0"/>
                  <w:divBdr>
                    <w:top w:val="none" w:sz="0" w:space="0" w:color="auto"/>
                    <w:left w:val="none" w:sz="0" w:space="0" w:color="auto"/>
                    <w:bottom w:val="none" w:sz="0" w:space="0" w:color="auto"/>
                    <w:right w:val="none" w:sz="0" w:space="0" w:color="auto"/>
                  </w:divBdr>
                </w:div>
                <w:div w:id="1051148633">
                  <w:marLeft w:val="705"/>
                  <w:marRight w:val="0"/>
                  <w:marTop w:val="0"/>
                  <w:marBottom w:val="0"/>
                  <w:divBdr>
                    <w:top w:val="none" w:sz="0" w:space="0" w:color="auto"/>
                    <w:left w:val="none" w:sz="0" w:space="0" w:color="auto"/>
                    <w:bottom w:val="none" w:sz="0" w:space="0" w:color="auto"/>
                    <w:right w:val="none" w:sz="0" w:space="0" w:color="auto"/>
                  </w:divBdr>
                </w:div>
                <w:div w:id="279844454">
                  <w:marLeft w:val="705"/>
                  <w:marRight w:val="0"/>
                  <w:marTop w:val="0"/>
                  <w:marBottom w:val="0"/>
                  <w:divBdr>
                    <w:top w:val="none" w:sz="0" w:space="0" w:color="auto"/>
                    <w:left w:val="none" w:sz="0" w:space="0" w:color="auto"/>
                    <w:bottom w:val="none" w:sz="0" w:space="0" w:color="auto"/>
                    <w:right w:val="none" w:sz="0" w:space="0" w:color="auto"/>
                  </w:divBdr>
                </w:div>
                <w:div w:id="1737050620">
                  <w:marLeft w:val="705"/>
                  <w:marRight w:val="0"/>
                  <w:marTop w:val="0"/>
                  <w:marBottom w:val="0"/>
                  <w:divBdr>
                    <w:top w:val="none" w:sz="0" w:space="0" w:color="auto"/>
                    <w:left w:val="none" w:sz="0" w:space="0" w:color="auto"/>
                    <w:bottom w:val="none" w:sz="0" w:space="0" w:color="auto"/>
                    <w:right w:val="none" w:sz="0" w:space="0" w:color="auto"/>
                  </w:divBdr>
                </w:div>
                <w:div w:id="1685403542">
                  <w:marLeft w:val="720"/>
                  <w:marRight w:val="0"/>
                  <w:marTop w:val="0"/>
                  <w:marBottom w:val="0"/>
                  <w:divBdr>
                    <w:top w:val="none" w:sz="0" w:space="0" w:color="auto"/>
                    <w:left w:val="none" w:sz="0" w:space="0" w:color="auto"/>
                    <w:bottom w:val="none" w:sz="0" w:space="0" w:color="auto"/>
                    <w:right w:val="none" w:sz="0" w:space="0" w:color="auto"/>
                  </w:divBdr>
                </w:div>
                <w:div w:id="285935848">
                  <w:marLeft w:val="748"/>
                  <w:marRight w:val="0"/>
                  <w:marTop w:val="0"/>
                  <w:marBottom w:val="0"/>
                  <w:divBdr>
                    <w:top w:val="none" w:sz="0" w:space="0" w:color="auto"/>
                    <w:left w:val="none" w:sz="0" w:space="0" w:color="auto"/>
                    <w:bottom w:val="none" w:sz="0" w:space="0" w:color="auto"/>
                    <w:right w:val="none" w:sz="0" w:space="0" w:color="auto"/>
                  </w:divBdr>
                </w:div>
                <w:div w:id="699353120">
                  <w:marLeft w:val="720"/>
                  <w:marRight w:val="0"/>
                  <w:marTop w:val="0"/>
                  <w:marBottom w:val="0"/>
                  <w:divBdr>
                    <w:top w:val="none" w:sz="0" w:space="0" w:color="auto"/>
                    <w:left w:val="none" w:sz="0" w:space="0" w:color="auto"/>
                    <w:bottom w:val="none" w:sz="0" w:space="0" w:color="auto"/>
                    <w:right w:val="none" w:sz="0" w:space="0" w:color="auto"/>
                  </w:divBdr>
                </w:div>
                <w:div w:id="94980350">
                  <w:marLeft w:val="720"/>
                  <w:marRight w:val="0"/>
                  <w:marTop w:val="0"/>
                  <w:marBottom w:val="0"/>
                  <w:divBdr>
                    <w:top w:val="none" w:sz="0" w:space="0" w:color="auto"/>
                    <w:left w:val="none" w:sz="0" w:space="0" w:color="auto"/>
                    <w:bottom w:val="none" w:sz="0" w:space="0" w:color="auto"/>
                    <w:right w:val="none" w:sz="0" w:space="0" w:color="auto"/>
                  </w:divBdr>
                </w:div>
                <w:div w:id="1417554720">
                  <w:marLeft w:val="720"/>
                  <w:marRight w:val="0"/>
                  <w:marTop w:val="0"/>
                  <w:marBottom w:val="0"/>
                  <w:divBdr>
                    <w:top w:val="none" w:sz="0" w:space="0" w:color="auto"/>
                    <w:left w:val="none" w:sz="0" w:space="0" w:color="auto"/>
                    <w:bottom w:val="none" w:sz="0" w:space="0" w:color="auto"/>
                    <w:right w:val="none" w:sz="0" w:space="0" w:color="auto"/>
                  </w:divBdr>
                </w:div>
                <w:div w:id="2009164508">
                  <w:marLeft w:val="720"/>
                  <w:marRight w:val="0"/>
                  <w:marTop w:val="0"/>
                  <w:marBottom w:val="0"/>
                  <w:divBdr>
                    <w:top w:val="none" w:sz="0" w:space="0" w:color="auto"/>
                    <w:left w:val="none" w:sz="0" w:space="0" w:color="auto"/>
                    <w:bottom w:val="none" w:sz="0" w:space="0" w:color="auto"/>
                    <w:right w:val="none" w:sz="0" w:space="0" w:color="auto"/>
                  </w:divBdr>
                </w:div>
                <w:div w:id="338506902">
                  <w:marLeft w:val="705"/>
                  <w:marRight w:val="0"/>
                  <w:marTop w:val="0"/>
                  <w:marBottom w:val="0"/>
                  <w:divBdr>
                    <w:top w:val="none" w:sz="0" w:space="0" w:color="auto"/>
                    <w:left w:val="none" w:sz="0" w:space="0" w:color="auto"/>
                    <w:bottom w:val="none" w:sz="0" w:space="0" w:color="auto"/>
                    <w:right w:val="none" w:sz="0" w:space="0" w:color="auto"/>
                  </w:divBdr>
                </w:div>
                <w:div w:id="2979923">
                  <w:marLeft w:val="705"/>
                  <w:marRight w:val="0"/>
                  <w:marTop w:val="0"/>
                  <w:marBottom w:val="0"/>
                  <w:divBdr>
                    <w:top w:val="none" w:sz="0" w:space="0" w:color="auto"/>
                    <w:left w:val="none" w:sz="0" w:space="0" w:color="auto"/>
                    <w:bottom w:val="none" w:sz="0" w:space="0" w:color="auto"/>
                    <w:right w:val="none" w:sz="0" w:space="0" w:color="auto"/>
                  </w:divBdr>
                </w:div>
                <w:div w:id="659114179">
                  <w:marLeft w:val="705"/>
                  <w:marRight w:val="0"/>
                  <w:marTop w:val="0"/>
                  <w:marBottom w:val="0"/>
                  <w:divBdr>
                    <w:top w:val="none" w:sz="0" w:space="0" w:color="auto"/>
                    <w:left w:val="none" w:sz="0" w:space="0" w:color="auto"/>
                    <w:bottom w:val="none" w:sz="0" w:space="0" w:color="auto"/>
                    <w:right w:val="none" w:sz="0" w:space="0" w:color="auto"/>
                  </w:divBdr>
                </w:div>
                <w:div w:id="291785597">
                  <w:marLeft w:val="1122"/>
                  <w:marRight w:val="0"/>
                  <w:marTop w:val="0"/>
                  <w:marBottom w:val="0"/>
                  <w:divBdr>
                    <w:top w:val="none" w:sz="0" w:space="0" w:color="auto"/>
                    <w:left w:val="none" w:sz="0" w:space="0" w:color="auto"/>
                    <w:bottom w:val="none" w:sz="0" w:space="0" w:color="auto"/>
                    <w:right w:val="none" w:sz="0" w:space="0" w:color="auto"/>
                  </w:divBdr>
                </w:div>
                <w:div w:id="707411991">
                  <w:marLeft w:val="1122"/>
                  <w:marRight w:val="0"/>
                  <w:marTop w:val="0"/>
                  <w:marBottom w:val="0"/>
                  <w:divBdr>
                    <w:top w:val="none" w:sz="0" w:space="0" w:color="auto"/>
                    <w:left w:val="none" w:sz="0" w:space="0" w:color="auto"/>
                    <w:bottom w:val="none" w:sz="0" w:space="0" w:color="auto"/>
                    <w:right w:val="none" w:sz="0" w:space="0" w:color="auto"/>
                  </w:divBdr>
                </w:div>
                <w:div w:id="1068696994">
                  <w:marLeft w:val="1122"/>
                  <w:marRight w:val="0"/>
                  <w:marTop w:val="0"/>
                  <w:marBottom w:val="0"/>
                  <w:divBdr>
                    <w:top w:val="none" w:sz="0" w:space="0" w:color="auto"/>
                    <w:left w:val="none" w:sz="0" w:space="0" w:color="auto"/>
                    <w:bottom w:val="none" w:sz="0" w:space="0" w:color="auto"/>
                    <w:right w:val="none" w:sz="0" w:space="0" w:color="auto"/>
                  </w:divBdr>
                </w:div>
                <w:div w:id="462043564">
                  <w:marLeft w:val="1122"/>
                  <w:marRight w:val="0"/>
                  <w:marTop w:val="0"/>
                  <w:marBottom w:val="0"/>
                  <w:divBdr>
                    <w:top w:val="none" w:sz="0" w:space="0" w:color="auto"/>
                    <w:left w:val="none" w:sz="0" w:space="0" w:color="auto"/>
                    <w:bottom w:val="none" w:sz="0" w:space="0" w:color="auto"/>
                    <w:right w:val="none" w:sz="0" w:space="0" w:color="auto"/>
                  </w:divBdr>
                </w:div>
                <w:div w:id="158739310">
                  <w:marLeft w:val="1122"/>
                  <w:marRight w:val="0"/>
                  <w:marTop w:val="0"/>
                  <w:marBottom w:val="0"/>
                  <w:divBdr>
                    <w:top w:val="none" w:sz="0" w:space="0" w:color="auto"/>
                    <w:left w:val="none" w:sz="0" w:space="0" w:color="auto"/>
                    <w:bottom w:val="none" w:sz="0" w:space="0" w:color="auto"/>
                    <w:right w:val="none" w:sz="0" w:space="0" w:color="auto"/>
                  </w:divBdr>
                </w:div>
                <w:div w:id="495193982">
                  <w:marLeft w:val="705"/>
                  <w:marRight w:val="0"/>
                  <w:marTop w:val="0"/>
                  <w:marBottom w:val="0"/>
                  <w:divBdr>
                    <w:top w:val="none" w:sz="0" w:space="0" w:color="auto"/>
                    <w:left w:val="none" w:sz="0" w:space="0" w:color="auto"/>
                    <w:bottom w:val="none" w:sz="0" w:space="0" w:color="auto"/>
                    <w:right w:val="none" w:sz="0" w:space="0" w:color="auto"/>
                  </w:divBdr>
                </w:div>
                <w:div w:id="1623657363">
                  <w:marLeft w:val="705"/>
                  <w:marRight w:val="0"/>
                  <w:marTop w:val="0"/>
                  <w:marBottom w:val="0"/>
                  <w:divBdr>
                    <w:top w:val="none" w:sz="0" w:space="0" w:color="auto"/>
                    <w:left w:val="none" w:sz="0" w:space="0" w:color="auto"/>
                    <w:bottom w:val="none" w:sz="0" w:space="0" w:color="auto"/>
                    <w:right w:val="none" w:sz="0" w:space="0" w:color="auto"/>
                  </w:divBdr>
                </w:div>
                <w:div w:id="543251079">
                  <w:marLeft w:val="705"/>
                  <w:marRight w:val="0"/>
                  <w:marTop w:val="0"/>
                  <w:marBottom w:val="0"/>
                  <w:divBdr>
                    <w:top w:val="none" w:sz="0" w:space="0" w:color="auto"/>
                    <w:left w:val="none" w:sz="0" w:space="0" w:color="auto"/>
                    <w:bottom w:val="none" w:sz="0" w:space="0" w:color="auto"/>
                    <w:right w:val="none" w:sz="0" w:space="0" w:color="auto"/>
                  </w:divBdr>
                </w:div>
                <w:div w:id="1050112142">
                  <w:marLeft w:val="705"/>
                  <w:marRight w:val="0"/>
                  <w:marTop w:val="0"/>
                  <w:marBottom w:val="0"/>
                  <w:divBdr>
                    <w:top w:val="none" w:sz="0" w:space="0" w:color="auto"/>
                    <w:left w:val="none" w:sz="0" w:space="0" w:color="auto"/>
                    <w:bottom w:val="none" w:sz="0" w:space="0" w:color="auto"/>
                    <w:right w:val="none" w:sz="0" w:space="0" w:color="auto"/>
                  </w:divBdr>
                </w:div>
                <w:div w:id="251859460">
                  <w:marLeft w:val="720"/>
                  <w:marRight w:val="0"/>
                  <w:marTop w:val="240"/>
                  <w:marBottom w:val="0"/>
                  <w:divBdr>
                    <w:top w:val="none" w:sz="0" w:space="0" w:color="auto"/>
                    <w:left w:val="none" w:sz="0" w:space="0" w:color="auto"/>
                    <w:bottom w:val="none" w:sz="0" w:space="0" w:color="auto"/>
                    <w:right w:val="none" w:sz="0" w:space="0" w:color="auto"/>
                  </w:divBdr>
                </w:div>
                <w:div w:id="857043197">
                  <w:marLeft w:val="708"/>
                  <w:marRight w:val="0"/>
                  <w:marTop w:val="0"/>
                  <w:marBottom w:val="0"/>
                  <w:divBdr>
                    <w:top w:val="none" w:sz="0" w:space="0" w:color="auto"/>
                    <w:left w:val="none" w:sz="0" w:space="0" w:color="auto"/>
                    <w:bottom w:val="none" w:sz="0" w:space="0" w:color="auto"/>
                    <w:right w:val="none" w:sz="0" w:space="0" w:color="auto"/>
                  </w:divBdr>
                </w:div>
                <w:div w:id="1171414043">
                  <w:marLeft w:val="708"/>
                  <w:marRight w:val="0"/>
                  <w:marTop w:val="0"/>
                  <w:marBottom w:val="0"/>
                  <w:divBdr>
                    <w:top w:val="none" w:sz="0" w:space="0" w:color="auto"/>
                    <w:left w:val="none" w:sz="0" w:space="0" w:color="auto"/>
                    <w:bottom w:val="none" w:sz="0" w:space="0" w:color="auto"/>
                    <w:right w:val="none" w:sz="0" w:space="0" w:color="auto"/>
                  </w:divBdr>
                </w:div>
                <w:div w:id="530800034">
                  <w:marLeft w:val="708"/>
                  <w:marRight w:val="0"/>
                  <w:marTop w:val="0"/>
                  <w:marBottom w:val="0"/>
                  <w:divBdr>
                    <w:top w:val="none" w:sz="0" w:space="0" w:color="auto"/>
                    <w:left w:val="none" w:sz="0" w:space="0" w:color="auto"/>
                    <w:bottom w:val="none" w:sz="0" w:space="0" w:color="auto"/>
                    <w:right w:val="none" w:sz="0" w:space="0" w:color="auto"/>
                  </w:divBdr>
                </w:div>
                <w:div w:id="997030915">
                  <w:marLeft w:val="708"/>
                  <w:marRight w:val="0"/>
                  <w:marTop w:val="0"/>
                  <w:marBottom w:val="0"/>
                  <w:divBdr>
                    <w:top w:val="none" w:sz="0" w:space="0" w:color="auto"/>
                    <w:left w:val="none" w:sz="0" w:space="0" w:color="auto"/>
                    <w:bottom w:val="none" w:sz="0" w:space="0" w:color="auto"/>
                    <w:right w:val="none" w:sz="0" w:space="0" w:color="auto"/>
                  </w:divBdr>
                </w:div>
                <w:div w:id="761336373">
                  <w:marLeft w:val="708"/>
                  <w:marRight w:val="0"/>
                  <w:marTop w:val="0"/>
                  <w:marBottom w:val="0"/>
                  <w:divBdr>
                    <w:top w:val="none" w:sz="0" w:space="0" w:color="auto"/>
                    <w:left w:val="none" w:sz="0" w:space="0" w:color="auto"/>
                    <w:bottom w:val="none" w:sz="0" w:space="0" w:color="auto"/>
                    <w:right w:val="none" w:sz="0" w:space="0" w:color="auto"/>
                  </w:divBdr>
                </w:div>
                <w:div w:id="386956641">
                  <w:marLeft w:val="708"/>
                  <w:marRight w:val="0"/>
                  <w:marTop w:val="0"/>
                  <w:marBottom w:val="0"/>
                  <w:divBdr>
                    <w:top w:val="none" w:sz="0" w:space="0" w:color="auto"/>
                    <w:left w:val="none" w:sz="0" w:space="0" w:color="auto"/>
                    <w:bottom w:val="none" w:sz="0" w:space="0" w:color="auto"/>
                    <w:right w:val="none" w:sz="0" w:space="0" w:color="auto"/>
                  </w:divBdr>
                </w:div>
                <w:div w:id="793672906">
                  <w:marLeft w:val="708"/>
                  <w:marRight w:val="0"/>
                  <w:marTop w:val="0"/>
                  <w:marBottom w:val="0"/>
                  <w:divBdr>
                    <w:top w:val="none" w:sz="0" w:space="0" w:color="auto"/>
                    <w:left w:val="none" w:sz="0" w:space="0" w:color="auto"/>
                    <w:bottom w:val="none" w:sz="0" w:space="0" w:color="auto"/>
                    <w:right w:val="none" w:sz="0" w:space="0" w:color="auto"/>
                  </w:divBdr>
                </w:div>
                <w:div w:id="91825068">
                  <w:marLeft w:val="708"/>
                  <w:marRight w:val="0"/>
                  <w:marTop w:val="0"/>
                  <w:marBottom w:val="0"/>
                  <w:divBdr>
                    <w:top w:val="none" w:sz="0" w:space="0" w:color="auto"/>
                    <w:left w:val="none" w:sz="0" w:space="0" w:color="auto"/>
                    <w:bottom w:val="none" w:sz="0" w:space="0" w:color="auto"/>
                    <w:right w:val="none" w:sz="0" w:space="0" w:color="auto"/>
                  </w:divBdr>
                </w:div>
                <w:div w:id="497379348">
                  <w:marLeft w:val="708"/>
                  <w:marRight w:val="0"/>
                  <w:marTop w:val="0"/>
                  <w:marBottom w:val="0"/>
                  <w:divBdr>
                    <w:top w:val="none" w:sz="0" w:space="0" w:color="auto"/>
                    <w:left w:val="none" w:sz="0" w:space="0" w:color="auto"/>
                    <w:bottom w:val="none" w:sz="0" w:space="0" w:color="auto"/>
                    <w:right w:val="none" w:sz="0" w:space="0" w:color="auto"/>
                  </w:divBdr>
                </w:div>
                <w:div w:id="1927570318">
                  <w:marLeft w:val="708"/>
                  <w:marRight w:val="0"/>
                  <w:marTop w:val="0"/>
                  <w:marBottom w:val="0"/>
                  <w:divBdr>
                    <w:top w:val="none" w:sz="0" w:space="0" w:color="auto"/>
                    <w:left w:val="none" w:sz="0" w:space="0" w:color="auto"/>
                    <w:bottom w:val="none" w:sz="0" w:space="0" w:color="auto"/>
                    <w:right w:val="none" w:sz="0" w:space="0" w:color="auto"/>
                  </w:divBdr>
                </w:div>
                <w:div w:id="1835101823">
                  <w:marLeft w:val="708"/>
                  <w:marRight w:val="0"/>
                  <w:marTop w:val="0"/>
                  <w:marBottom w:val="0"/>
                  <w:divBdr>
                    <w:top w:val="none" w:sz="0" w:space="0" w:color="auto"/>
                    <w:left w:val="none" w:sz="0" w:space="0" w:color="auto"/>
                    <w:bottom w:val="none" w:sz="0" w:space="0" w:color="auto"/>
                    <w:right w:val="none" w:sz="0" w:space="0" w:color="auto"/>
                  </w:divBdr>
                </w:div>
                <w:div w:id="724111727">
                  <w:marLeft w:val="708"/>
                  <w:marRight w:val="0"/>
                  <w:marTop w:val="0"/>
                  <w:marBottom w:val="0"/>
                  <w:divBdr>
                    <w:top w:val="none" w:sz="0" w:space="0" w:color="auto"/>
                    <w:left w:val="none" w:sz="0" w:space="0" w:color="auto"/>
                    <w:bottom w:val="none" w:sz="0" w:space="0" w:color="auto"/>
                    <w:right w:val="none" w:sz="0" w:space="0" w:color="auto"/>
                  </w:divBdr>
                </w:div>
                <w:div w:id="1808549882">
                  <w:marLeft w:val="708"/>
                  <w:marRight w:val="0"/>
                  <w:marTop w:val="0"/>
                  <w:marBottom w:val="0"/>
                  <w:divBdr>
                    <w:top w:val="none" w:sz="0" w:space="0" w:color="auto"/>
                    <w:left w:val="none" w:sz="0" w:space="0" w:color="auto"/>
                    <w:bottom w:val="none" w:sz="0" w:space="0" w:color="auto"/>
                    <w:right w:val="none" w:sz="0" w:space="0" w:color="auto"/>
                  </w:divBdr>
                </w:div>
                <w:div w:id="1419326884">
                  <w:marLeft w:val="708"/>
                  <w:marRight w:val="0"/>
                  <w:marTop w:val="0"/>
                  <w:marBottom w:val="0"/>
                  <w:divBdr>
                    <w:top w:val="none" w:sz="0" w:space="0" w:color="auto"/>
                    <w:left w:val="none" w:sz="0" w:space="0" w:color="auto"/>
                    <w:bottom w:val="none" w:sz="0" w:space="0" w:color="auto"/>
                    <w:right w:val="none" w:sz="0" w:space="0" w:color="auto"/>
                  </w:divBdr>
                </w:div>
                <w:div w:id="1986005351">
                  <w:marLeft w:val="708"/>
                  <w:marRight w:val="0"/>
                  <w:marTop w:val="0"/>
                  <w:marBottom w:val="0"/>
                  <w:divBdr>
                    <w:top w:val="none" w:sz="0" w:space="0" w:color="auto"/>
                    <w:left w:val="none" w:sz="0" w:space="0" w:color="auto"/>
                    <w:bottom w:val="none" w:sz="0" w:space="0" w:color="auto"/>
                    <w:right w:val="none" w:sz="0" w:space="0" w:color="auto"/>
                  </w:divBdr>
                </w:div>
                <w:div w:id="865367156">
                  <w:marLeft w:val="708"/>
                  <w:marRight w:val="0"/>
                  <w:marTop w:val="0"/>
                  <w:marBottom w:val="0"/>
                  <w:divBdr>
                    <w:top w:val="none" w:sz="0" w:space="0" w:color="auto"/>
                    <w:left w:val="none" w:sz="0" w:space="0" w:color="auto"/>
                    <w:bottom w:val="none" w:sz="0" w:space="0" w:color="auto"/>
                    <w:right w:val="none" w:sz="0" w:space="0" w:color="auto"/>
                  </w:divBdr>
                </w:div>
                <w:div w:id="1085225340">
                  <w:marLeft w:val="708"/>
                  <w:marRight w:val="0"/>
                  <w:marTop w:val="0"/>
                  <w:marBottom w:val="0"/>
                  <w:divBdr>
                    <w:top w:val="none" w:sz="0" w:space="0" w:color="auto"/>
                    <w:left w:val="none" w:sz="0" w:space="0" w:color="auto"/>
                    <w:bottom w:val="none" w:sz="0" w:space="0" w:color="auto"/>
                    <w:right w:val="none" w:sz="0" w:space="0" w:color="auto"/>
                  </w:divBdr>
                </w:div>
                <w:div w:id="1683555548">
                  <w:marLeft w:val="708"/>
                  <w:marRight w:val="0"/>
                  <w:marTop w:val="0"/>
                  <w:marBottom w:val="0"/>
                  <w:divBdr>
                    <w:top w:val="none" w:sz="0" w:space="0" w:color="auto"/>
                    <w:left w:val="none" w:sz="0" w:space="0" w:color="auto"/>
                    <w:bottom w:val="none" w:sz="0" w:space="0" w:color="auto"/>
                    <w:right w:val="none" w:sz="0" w:space="0" w:color="auto"/>
                  </w:divBdr>
                </w:div>
                <w:div w:id="1796605698">
                  <w:marLeft w:val="708"/>
                  <w:marRight w:val="0"/>
                  <w:marTop w:val="0"/>
                  <w:marBottom w:val="0"/>
                  <w:divBdr>
                    <w:top w:val="none" w:sz="0" w:space="0" w:color="auto"/>
                    <w:left w:val="none" w:sz="0" w:space="0" w:color="auto"/>
                    <w:bottom w:val="none" w:sz="0" w:space="0" w:color="auto"/>
                    <w:right w:val="none" w:sz="0" w:space="0" w:color="auto"/>
                  </w:divBdr>
                </w:div>
                <w:div w:id="1568807533">
                  <w:marLeft w:val="708"/>
                  <w:marRight w:val="0"/>
                  <w:marTop w:val="0"/>
                  <w:marBottom w:val="0"/>
                  <w:divBdr>
                    <w:top w:val="none" w:sz="0" w:space="0" w:color="auto"/>
                    <w:left w:val="none" w:sz="0" w:space="0" w:color="auto"/>
                    <w:bottom w:val="none" w:sz="0" w:space="0" w:color="auto"/>
                    <w:right w:val="none" w:sz="0" w:space="0" w:color="auto"/>
                  </w:divBdr>
                </w:div>
                <w:div w:id="1330795696">
                  <w:marLeft w:val="708"/>
                  <w:marRight w:val="0"/>
                  <w:marTop w:val="0"/>
                  <w:marBottom w:val="0"/>
                  <w:divBdr>
                    <w:top w:val="none" w:sz="0" w:space="0" w:color="auto"/>
                    <w:left w:val="none" w:sz="0" w:space="0" w:color="auto"/>
                    <w:bottom w:val="none" w:sz="0" w:space="0" w:color="auto"/>
                    <w:right w:val="none" w:sz="0" w:space="0" w:color="auto"/>
                  </w:divBdr>
                </w:div>
                <w:div w:id="208273925">
                  <w:marLeft w:val="708"/>
                  <w:marRight w:val="0"/>
                  <w:marTop w:val="0"/>
                  <w:marBottom w:val="0"/>
                  <w:divBdr>
                    <w:top w:val="none" w:sz="0" w:space="0" w:color="auto"/>
                    <w:left w:val="none" w:sz="0" w:space="0" w:color="auto"/>
                    <w:bottom w:val="none" w:sz="0" w:space="0" w:color="auto"/>
                    <w:right w:val="none" w:sz="0" w:space="0" w:color="auto"/>
                  </w:divBdr>
                </w:div>
                <w:div w:id="58327179">
                  <w:marLeft w:val="708"/>
                  <w:marRight w:val="0"/>
                  <w:marTop w:val="0"/>
                  <w:marBottom w:val="0"/>
                  <w:divBdr>
                    <w:top w:val="none" w:sz="0" w:space="0" w:color="auto"/>
                    <w:left w:val="none" w:sz="0" w:space="0" w:color="auto"/>
                    <w:bottom w:val="none" w:sz="0" w:space="0" w:color="auto"/>
                    <w:right w:val="none" w:sz="0" w:space="0" w:color="auto"/>
                  </w:divBdr>
                </w:div>
                <w:div w:id="1367101740">
                  <w:marLeft w:val="708"/>
                  <w:marRight w:val="0"/>
                  <w:marTop w:val="0"/>
                  <w:marBottom w:val="0"/>
                  <w:divBdr>
                    <w:top w:val="none" w:sz="0" w:space="0" w:color="auto"/>
                    <w:left w:val="none" w:sz="0" w:space="0" w:color="auto"/>
                    <w:bottom w:val="none" w:sz="0" w:space="0" w:color="auto"/>
                    <w:right w:val="none" w:sz="0" w:space="0" w:color="auto"/>
                  </w:divBdr>
                </w:div>
                <w:div w:id="843283164">
                  <w:marLeft w:val="0"/>
                  <w:marRight w:val="0"/>
                  <w:marTop w:val="0"/>
                  <w:marBottom w:val="0"/>
                  <w:divBdr>
                    <w:top w:val="none" w:sz="0" w:space="0" w:color="auto"/>
                    <w:left w:val="none" w:sz="0" w:space="0" w:color="auto"/>
                    <w:bottom w:val="none" w:sz="0" w:space="0" w:color="auto"/>
                    <w:right w:val="none" w:sz="0" w:space="0" w:color="auto"/>
                  </w:divBdr>
                </w:div>
                <w:div w:id="1959726365">
                  <w:marLeft w:val="561"/>
                  <w:marRight w:val="0"/>
                  <w:marTop w:val="240"/>
                  <w:marBottom w:val="0"/>
                  <w:divBdr>
                    <w:top w:val="none" w:sz="0" w:space="0" w:color="auto"/>
                    <w:left w:val="none" w:sz="0" w:space="0" w:color="auto"/>
                    <w:bottom w:val="none" w:sz="0" w:space="0" w:color="auto"/>
                    <w:right w:val="none" w:sz="0" w:space="0" w:color="auto"/>
                  </w:divBdr>
                </w:div>
                <w:div w:id="201018840">
                  <w:marLeft w:val="561"/>
                  <w:marRight w:val="0"/>
                  <w:marTop w:val="240"/>
                  <w:marBottom w:val="0"/>
                  <w:divBdr>
                    <w:top w:val="none" w:sz="0" w:space="0" w:color="auto"/>
                    <w:left w:val="none" w:sz="0" w:space="0" w:color="auto"/>
                    <w:bottom w:val="none" w:sz="0" w:space="0" w:color="auto"/>
                    <w:right w:val="none" w:sz="0" w:space="0" w:color="auto"/>
                  </w:divBdr>
                </w:div>
                <w:div w:id="81800677">
                  <w:marLeft w:val="561"/>
                  <w:marRight w:val="0"/>
                  <w:marTop w:val="240"/>
                  <w:marBottom w:val="0"/>
                  <w:divBdr>
                    <w:top w:val="none" w:sz="0" w:space="0" w:color="auto"/>
                    <w:left w:val="none" w:sz="0" w:space="0" w:color="auto"/>
                    <w:bottom w:val="none" w:sz="0" w:space="0" w:color="auto"/>
                    <w:right w:val="none" w:sz="0" w:space="0" w:color="auto"/>
                  </w:divBdr>
                </w:div>
                <w:div w:id="1357851406">
                  <w:marLeft w:val="561"/>
                  <w:marRight w:val="0"/>
                  <w:marTop w:val="240"/>
                  <w:marBottom w:val="0"/>
                  <w:divBdr>
                    <w:top w:val="none" w:sz="0" w:space="0" w:color="auto"/>
                    <w:left w:val="none" w:sz="0" w:space="0" w:color="auto"/>
                    <w:bottom w:val="none" w:sz="0" w:space="0" w:color="auto"/>
                    <w:right w:val="none" w:sz="0" w:space="0" w:color="auto"/>
                  </w:divBdr>
                </w:div>
                <w:div w:id="1450274596">
                  <w:marLeft w:val="561"/>
                  <w:marRight w:val="0"/>
                  <w:marTop w:val="240"/>
                  <w:marBottom w:val="0"/>
                  <w:divBdr>
                    <w:top w:val="none" w:sz="0" w:space="0" w:color="auto"/>
                    <w:left w:val="none" w:sz="0" w:space="0" w:color="auto"/>
                    <w:bottom w:val="none" w:sz="0" w:space="0" w:color="auto"/>
                    <w:right w:val="none" w:sz="0" w:space="0" w:color="auto"/>
                  </w:divBdr>
                </w:div>
                <w:div w:id="1339577434">
                  <w:marLeft w:val="561"/>
                  <w:marRight w:val="0"/>
                  <w:marTop w:val="240"/>
                  <w:marBottom w:val="0"/>
                  <w:divBdr>
                    <w:top w:val="none" w:sz="0" w:space="0" w:color="auto"/>
                    <w:left w:val="none" w:sz="0" w:space="0" w:color="auto"/>
                    <w:bottom w:val="none" w:sz="0" w:space="0" w:color="auto"/>
                    <w:right w:val="none" w:sz="0" w:space="0" w:color="auto"/>
                  </w:divBdr>
                </w:div>
                <w:div w:id="712072810">
                  <w:marLeft w:val="561"/>
                  <w:marRight w:val="0"/>
                  <w:marTop w:val="240"/>
                  <w:marBottom w:val="0"/>
                  <w:divBdr>
                    <w:top w:val="none" w:sz="0" w:space="0" w:color="auto"/>
                    <w:left w:val="none" w:sz="0" w:space="0" w:color="auto"/>
                    <w:bottom w:val="none" w:sz="0" w:space="0" w:color="auto"/>
                    <w:right w:val="none" w:sz="0" w:space="0" w:color="auto"/>
                  </w:divBdr>
                </w:div>
                <w:div w:id="1059596517">
                  <w:marLeft w:val="561"/>
                  <w:marRight w:val="0"/>
                  <w:marTop w:val="240"/>
                  <w:marBottom w:val="0"/>
                  <w:divBdr>
                    <w:top w:val="none" w:sz="0" w:space="0" w:color="auto"/>
                    <w:left w:val="none" w:sz="0" w:space="0" w:color="auto"/>
                    <w:bottom w:val="none" w:sz="0" w:space="0" w:color="auto"/>
                    <w:right w:val="none" w:sz="0" w:space="0" w:color="auto"/>
                  </w:divBdr>
                </w:div>
                <w:div w:id="1523740216">
                  <w:marLeft w:val="717"/>
                  <w:marRight w:val="0"/>
                  <w:marTop w:val="0"/>
                  <w:marBottom w:val="0"/>
                  <w:divBdr>
                    <w:top w:val="none" w:sz="0" w:space="0" w:color="auto"/>
                    <w:left w:val="none" w:sz="0" w:space="0" w:color="auto"/>
                    <w:bottom w:val="none" w:sz="0" w:space="0" w:color="auto"/>
                    <w:right w:val="none" w:sz="0" w:space="0" w:color="auto"/>
                  </w:divBdr>
                </w:div>
                <w:div w:id="2082870037">
                  <w:marLeft w:val="717"/>
                  <w:marRight w:val="0"/>
                  <w:marTop w:val="0"/>
                  <w:marBottom w:val="0"/>
                  <w:divBdr>
                    <w:top w:val="none" w:sz="0" w:space="0" w:color="auto"/>
                    <w:left w:val="none" w:sz="0" w:space="0" w:color="auto"/>
                    <w:bottom w:val="none" w:sz="0" w:space="0" w:color="auto"/>
                    <w:right w:val="none" w:sz="0" w:space="0" w:color="auto"/>
                  </w:divBdr>
                </w:div>
                <w:div w:id="744381400">
                  <w:marLeft w:val="717"/>
                  <w:marRight w:val="0"/>
                  <w:marTop w:val="0"/>
                  <w:marBottom w:val="0"/>
                  <w:divBdr>
                    <w:top w:val="none" w:sz="0" w:space="0" w:color="auto"/>
                    <w:left w:val="none" w:sz="0" w:space="0" w:color="auto"/>
                    <w:bottom w:val="none" w:sz="0" w:space="0" w:color="auto"/>
                    <w:right w:val="none" w:sz="0" w:space="0" w:color="auto"/>
                  </w:divBdr>
                </w:div>
                <w:div w:id="348797573">
                  <w:marLeft w:val="717"/>
                  <w:marRight w:val="0"/>
                  <w:marTop w:val="0"/>
                  <w:marBottom w:val="0"/>
                  <w:divBdr>
                    <w:top w:val="none" w:sz="0" w:space="0" w:color="auto"/>
                    <w:left w:val="none" w:sz="0" w:space="0" w:color="auto"/>
                    <w:bottom w:val="none" w:sz="0" w:space="0" w:color="auto"/>
                    <w:right w:val="none" w:sz="0" w:space="0" w:color="auto"/>
                  </w:divBdr>
                </w:div>
                <w:div w:id="470640389">
                  <w:marLeft w:val="717"/>
                  <w:marRight w:val="0"/>
                  <w:marTop w:val="0"/>
                  <w:marBottom w:val="0"/>
                  <w:divBdr>
                    <w:top w:val="none" w:sz="0" w:space="0" w:color="auto"/>
                    <w:left w:val="none" w:sz="0" w:space="0" w:color="auto"/>
                    <w:bottom w:val="none" w:sz="0" w:space="0" w:color="auto"/>
                    <w:right w:val="none" w:sz="0" w:space="0" w:color="auto"/>
                  </w:divBdr>
                </w:div>
                <w:div w:id="1190148412">
                  <w:marLeft w:val="717"/>
                  <w:marRight w:val="0"/>
                  <w:marTop w:val="0"/>
                  <w:marBottom w:val="0"/>
                  <w:divBdr>
                    <w:top w:val="none" w:sz="0" w:space="0" w:color="auto"/>
                    <w:left w:val="none" w:sz="0" w:space="0" w:color="auto"/>
                    <w:bottom w:val="none" w:sz="0" w:space="0" w:color="auto"/>
                    <w:right w:val="none" w:sz="0" w:space="0" w:color="auto"/>
                  </w:divBdr>
                </w:div>
                <w:div w:id="1547907501">
                  <w:marLeft w:val="561"/>
                  <w:marRight w:val="0"/>
                  <w:marTop w:val="240"/>
                  <w:marBottom w:val="0"/>
                  <w:divBdr>
                    <w:top w:val="none" w:sz="0" w:space="0" w:color="auto"/>
                    <w:left w:val="none" w:sz="0" w:space="0" w:color="auto"/>
                    <w:bottom w:val="none" w:sz="0" w:space="0" w:color="auto"/>
                    <w:right w:val="none" w:sz="0" w:space="0" w:color="auto"/>
                  </w:divBdr>
                </w:div>
                <w:div w:id="1577207404">
                  <w:marLeft w:val="561"/>
                  <w:marRight w:val="0"/>
                  <w:marTop w:val="240"/>
                  <w:marBottom w:val="0"/>
                  <w:divBdr>
                    <w:top w:val="none" w:sz="0" w:space="0" w:color="auto"/>
                    <w:left w:val="none" w:sz="0" w:space="0" w:color="auto"/>
                    <w:bottom w:val="none" w:sz="0" w:space="0" w:color="auto"/>
                    <w:right w:val="none" w:sz="0" w:space="0" w:color="auto"/>
                  </w:divBdr>
                </w:div>
                <w:div w:id="811288690">
                  <w:marLeft w:val="0"/>
                  <w:marRight w:val="0"/>
                  <w:marTop w:val="0"/>
                  <w:marBottom w:val="0"/>
                  <w:divBdr>
                    <w:top w:val="none" w:sz="0" w:space="0" w:color="auto"/>
                    <w:left w:val="none" w:sz="0" w:space="0" w:color="auto"/>
                    <w:bottom w:val="none" w:sz="0" w:space="0" w:color="auto"/>
                    <w:right w:val="none" w:sz="0" w:space="0" w:color="auto"/>
                  </w:divBdr>
                </w:div>
                <w:div w:id="1290093961">
                  <w:marLeft w:val="561"/>
                  <w:marRight w:val="0"/>
                  <w:marTop w:val="240"/>
                  <w:marBottom w:val="0"/>
                  <w:divBdr>
                    <w:top w:val="none" w:sz="0" w:space="0" w:color="auto"/>
                    <w:left w:val="none" w:sz="0" w:space="0" w:color="auto"/>
                    <w:bottom w:val="none" w:sz="0" w:space="0" w:color="auto"/>
                    <w:right w:val="none" w:sz="0" w:space="0" w:color="auto"/>
                  </w:divBdr>
                </w:div>
                <w:div w:id="1193302288">
                  <w:marLeft w:val="561"/>
                  <w:marRight w:val="0"/>
                  <w:marTop w:val="240"/>
                  <w:marBottom w:val="0"/>
                  <w:divBdr>
                    <w:top w:val="none" w:sz="0" w:space="0" w:color="auto"/>
                    <w:left w:val="none" w:sz="0" w:space="0" w:color="auto"/>
                    <w:bottom w:val="none" w:sz="0" w:space="0" w:color="auto"/>
                    <w:right w:val="none" w:sz="0" w:space="0" w:color="auto"/>
                  </w:divBdr>
                </w:div>
                <w:div w:id="1422485332">
                  <w:marLeft w:val="561"/>
                  <w:marRight w:val="0"/>
                  <w:marTop w:val="240"/>
                  <w:marBottom w:val="0"/>
                  <w:divBdr>
                    <w:top w:val="none" w:sz="0" w:space="0" w:color="auto"/>
                    <w:left w:val="none" w:sz="0" w:space="0" w:color="auto"/>
                    <w:bottom w:val="none" w:sz="0" w:space="0" w:color="auto"/>
                    <w:right w:val="none" w:sz="0" w:space="0" w:color="auto"/>
                  </w:divBdr>
                </w:div>
                <w:div w:id="402945364">
                  <w:marLeft w:val="561"/>
                  <w:marRight w:val="0"/>
                  <w:marTop w:val="240"/>
                  <w:marBottom w:val="0"/>
                  <w:divBdr>
                    <w:top w:val="none" w:sz="0" w:space="0" w:color="auto"/>
                    <w:left w:val="none" w:sz="0" w:space="0" w:color="auto"/>
                    <w:bottom w:val="none" w:sz="0" w:space="0" w:color="auto"/>
                    <w:right w:val="none" w:sz="0" w:space="0" w:color="auto"/>
                  </w:divBdr>
                </w:div>
                <w:div w:id="1170366251">
                  <w:marLeft w:val="561"/>
                  <w:marRight w:val="0"/>
                  <w:marTop w:val="240"/>
                  <w:marBottom w:val="0"/>
                  <w:divBdr>
                    <w:top w:val="none" w:sz="0" w:space="0" w:color="auto"/>
                    <w:left w:val="none" w:sz="0" w:space="0" w:color="auto"/>
                    <w:bottom w:val="none" w:sz="0" w:space="0" w:color="auto"/>
                    <w:right w:val="none" w:sz="0" w:space="0" w:color="auto"/>
                  </w:divBdr>
                </w:div>
                <w:div w:id="635915840">
                  <w:marLeft w:val="561"/>
                  <w:marRight w:val="0"/>
                  <w:marTop w:val="240"/>
                  <w:marBottom w:val="0"/>
                  <w:divBdr>
                    <w:top w:val="none" w:sz="0" w:space="0" w:color="auto"/>
                    <w:left w:val="none" w:sz="0" w:space="0" w:color="auto"/>
                    <w:bottom w:val="none" w:sz="0" w:space="0" w:color="auto"/>
                    <w:right w:val="none" w:sz="0" w:space="0" w:color="auto"/>
                  </w:divBdr>
                </w:div>
                <w:div w:id="2104065016">
                  <w:marLeft w:val="561"/>
                  <w:marRight w:val="0"/>
                  <w:marTop w:val="240"/>
                  <w:marBottom w:val="0"/>
                  <w:divBdr>
                    <w:top w:val="none" w:sz="0" w:space="0" w:color="auto"/>
                    <w:left w:val="none" w:sz="0" w:space="0" w:color="auto"/>
                    <w:bottom w:val="none" w:sz="0" w:space="0" w:color="auto"/>
                    <w:right w:val="none" w:sz="0" w:space="0" w:color="auto"/>
                  </w:divBdr>
                </w:div>
                <w:div w:id="2028020523">
                  <w:marLeft w:val="561"/>
                  <w:marRight w:val="0"/>
                  <w:marTop w:val="240"/>
                  <w:marBottom w:val="0"/>
                  <w:divBdr>
                    <w:top w:val="none" w:sz="0" w:space="0" w:color="auto"/>
                    <w:left w:val="none" w:sz="0" w:space="0" w:color="auto"/>
                    <w:bottom w:val="none" w:sz="0" w:space="0" w:color="auto"/>
                    <w:right w:val="none" w:sz="0" w:space="0" w:color="auto"/>
                  </w:divBdr>
                </w:div>
                <w:div w:id="1084063061">
                  <w:marLeft w:val="561"/>
                  <w:marRight w:val="0"/>
                  <w:marTop w:val="240"/>
                  <w:marBottom w:val="0"/>
                  <w:divBdr>
                    <w:top w:val="none" w:sz="0" w:space="0" w:color="auto"/>
                    <w:left w:val="none" w:sz="0" w:space="0" w:color="auto"/>
                    <w:bottom w:val="none" w:sz="0" w:space="0" w:color="auto"/>
                    <w:right w:val="none" w:sz="0" w:space="0" w:color="auto"/>
                  </w:divBdr>
                </w:div>
                <w:div w:id="1469858519">
                  <w:marLeft w:val="561"/>
                  <w:marRight w:val="0"/>
                  <w:marTop w:val="240"/>
                  <w:marBottom w:val="0"/>
                  <w:divBdr>
                    <w:top w:val="none" w:sz="0" w:space="0" w:color="auto"/>
                    <w:left w:val="none" w:sz="0" w:space="0" w:color="auto"/>
                    <w:bottom w:val="none" w:sz="0" w:space="0" w:color="auto"/>
                    <w:right w:val="none" w:sz="0" w:space="0" w:color="auto"/>
                  </w:divBdr>
                </w:div>
                <w:div w:id="1294097230">
                  <w:marLeft w:val="561"/>
                  <w:marRight w:val="0"/>
                  <w:marTop w:val="240"/>
                  <w:marBottom w:val="0"/>
                  <w:divBdr>
                    <w:top w:val="none" w:sz="0" w:space="0" w:color="auto"/>
                    <w:left w:val="none" w:sz="0" w:space="0" w:color="auto"/>
                    <w:bottom w:val="none" w:sz="0" w:space="0" w:color="auto"/>
                    <w:right w:val="none" w:sz="0" w:space="0" w:color="auto"/>
                  </w:divBdr>
                </w:div>
                <w:div w:id="1827627395">
                  <w:marLeft w:val="561"/>
                  <w:marRight w:val="0"/>
                  <w:marTop w:val="240"/>
                  <w:marBottom w:val="0"/>
                  <w:divBdr>
                    <w:top w:val="none" w:sz="0" w:space="0" w:color="auto"/>
                    <w:left w:val="none" w:sz="0" w:space="0" w:color="auto"/>
                    <w:bottom w:val="none" w:sz="0" w:space="0" w:color="auto"/>
                    <w:right w:val="none" w:sz="0" w:space="0" w:color="auto"/>
                  </w:divBdr>
                </w:div>
                <w:div w:id="130752957">
                  <w:marLeft w:val="561"/>
                  <w:marRight w:val="0"/>
                  <w:marTop w:val="240"/>
                  <w:marBottom w:val="0"/>
                  <w:divBdr>
                    <w:top w:val="none" w:sz="0" w:space="0" w:color="auto"/>
                    <w:left w:val="none" w:sz="0" w:space="0" w:color="auto"/>
                    <w:bottom w:val="none" w:sz="0" w:space="0" w:color="auto"/>
                    <w:right w:val="none" w:sz="0" w:space="0" w:color="auto"/>
                  </w:divBdr>
                </w:div>
                <w:div w:id="1542281462">
                  <w:marLeft w:val="561"/>
                  <w:marRight w:val="0"/>
                  <w:marTop w:val="240"/>
                  <w:marBottom w:val="0"/>
                  <w:divBdr>
                    <w:top w:val="none" w:sz="0" w:space="0" w:color="auto"/>
                    <w:left w:val="none" w:sz="0" w:space="0" w:color="auto"/>
                    <w:bottom w:val="none" w:sz="0" w:space="0" w:color="auto"/>
                    <w:right w:val="none" w:sz="0" w:space="0" w:color="auto"/>
                  </w:divBdr>
                </w:div>
                <w:div w:id="2097705201">
                  <w:marLeft w:val="561"/>
                  <w:marRight w:val="0"/>
                  <w:marTop w:val="240"/>
                  <w:marBottom w:val="0"/>
                  <w:divBdr>
                    <w:top w:val="none" w:sz="0" w:space="0" w:color="auto"/>
                    <w:left w:val="none" w:sz="0" w:space="0" w:color="auto"/>
                    <w:bottom w:val="none" w:sz="0" w:space="0" w:color="auto"/>
                    <w:right w:val="none" w:sz="0" w:space="0" w:color="auto"/>
                  </w:divBdr>
                </w:div>
                <w:div w:id="1925531703">
                  <w:marLeft w:val="805"/>
                  <w:marRight w:val="0"/>
                  <w:marTop w:val="0"/>
                  <w:marBottom w:val="0"/>
                  <w:divBdr>
                    <w:top w:val="none" w:sz="0" w:space="0" w:color="auto"/>
                    <w:left w:val="none" w:sz="0" w:space="0" w:color="auto"/>
                    <w:bottom w:val="none" w:sz="0" w:space="0" w:color="auto"/>
                    <w:right w:val="none" w:sz="0" w:space="0" w:color="auto"/>
                  </w:divBdr>
                </w:div>
                <w:div w:id="227111446">
                  <w:marLeft w:val="805"/>
                  <w:marRight w:val="0"/>
                  <w:marTop w:val="0"/>
                  <w:marBottom w:val="0"/>
                  <w:divBdr>
                    <w:top w:val="none" w:sz="0" w:space="0" w:color="auto"/>
                    <w:left w:val="none" w:sz="0" w:space="0" w:color="auto"/>
                    <w:bottom w:val="none" w:sz="0" w:space="0" w:color="auto"/>
                    <w:right w:val="none" w:sz="0" w:space="0" w:color="auto"/>
                  </w:divBdr>
                </w:div>
                <w:div w:id="1327517545">
                  <w:marLeft w:val="805"/>
                  <w:marRight w:val="0"/>
                  <w:marTop w:val="0"/>
                  <w:marBottom w:val="0"/>
                  <w:divBdr>
                    <w:top w:val="none" w:sz="0" w:space="0" w:color="auto"/>
                    <w:left w:val="none" w:sz="0" w:space="0" w:color="auto"/>
                    <w:bottom w:val="none" w:sz="0" w:space="0" w:color="auto"/>
                    <w:right w:val="none" w:sz="0" w:space="0" w:color="auto"/>
                  </w:divBdr>
                </w:div>
                <w:div w:id="2099212942">
                  <w:marLeft w:val="805"/>
                  <w:marRight w:val="0"/>
                  <w:marTop w:val="0"/>
                  <w:marBottom w:val="0"/>
                  <w:divBdr>
                    <w:top w:val="none" w:sz="0" w:space="0" w:color="auto"/>
                    <w:left w:val="none" w:sz="0" w:space="0" w:color="auto"/>
                    <w:bottom w:val="none" w:sz="0" w:space="0" w:color="auto"/>
                    <w:right w:val="none" w:sz="0" w:space="0" w:color="auto"/>
                  </w:divBdr>
                </w:div>
                <w:div w:id="1510288750">
                  <w:marLeft w:val="805"/>
                  <w:marRight w:val="0"/>
                  <w:marTop w:val="0"/>
                  <w:marBottom w:val="0"/>
                  <w:divBdr>
                    <w:top w:val="none" w:sz="0" w:space="0" w:color="auto"/>
                    <w:left w:val="none" w:sz="0" w:space="0" w:color="auto"/>
                    <w:bottom w:val="none" w:sz="0" w:space="0" w:color="auto"/>
                    <w:right w:val="none" w:sz="0" w:space="0" w:color="auto"/>
                  </w:divBdr>
                </w:div>
                <w:div w:id="1646355468">
                  <w:marLeft w:val="805"/>
                  <w:marRight w:val="0"/>
                  <w:marTop w:val="0"/>
                  <w:marBottom w:val="0"/>
                  <w:divBdr>
                    <w:top w:val="none" w:sz="0" w:space="0" w:color="auto"/>
                    <w:left w:val="none" w:sz="0" w:space="0" w:color="auto"/>
                    <w:bottom w:val="none" w:sz="0" w:space="0" w:color="auto"/>
                    <w:right w:val="none" w:sz="0" w:space="0" w:color="auto"/>
                  </w:divBdr>
                </w:div>
                <w:div w:id="951939422">
                  <w:marLeft w:val="805"/>
                  <w:marRight w:val="0"/>
                  <w:marTop w:val="0"/>
                  <w:marBottom w:val="0"/>
                  <w:divBdr>
                    <w:top w:val="none" w:sz="0" w:space="0" w:color="auto"/>
                    <w:left w:val="none" w:sz="0" w:space="0" w:color="auto"/>
                    <w:bottom w:val="none" w:sz="0" w:space="0" w:color="auto"/>
                    <w:right w:val="none" w:sz="0" w:space="0" w:color="auto"/>
                  </w:divBdr>
                </w:div>
                <w:div w:id="1593392687">
                  <w:marLeft w:val="0"/>
                  <w:marRight w:val="0"/>
                  <w:marTop w:val="0"/>
                  <w:marBottom w:val="0"/>
                  <w:divBdr>
                    <w:top w:val="none" w:sz="0" w:space="0" w:color="auto"/>
                    <w:left w:val="none" w:sz="0" w:space="0" w:color="auto"/>
                    <w:bottom w:val="none" w:sz="0" w:space="0" w:color="auto"/>
                    <w:right w:val="none" w:sz="0" w:space="0" w:color="auto"/>
                  </w:divBdr>
                </w:div>
                <w:div w:id="661204230">
                  <w:marLeft w:val="805"/>
                  <w:marRight w:val="0"/>
                  <w:marTop w:val="240"/>
                  <w:marBottom w:val="0"/>
                  <w:divBdr>
                    <w:top w:val="none" w:sz="0" w:space="0" w:color="auto"/>
                    <w:left w:val="none" w:sz="0" w:space="0" w:color="auto"/>
                    <w:bottom w:val="none" w:sz="0" w:space="0" w:color="auto"/>
                    <w:right w:val="none" w:sz="0" w:space="0" w:color="auto"/>
                  </w:divBdr>
                </w:div>
                <w:div w:id="1569993811">
                  <w:marLeft w:val="1080"/>
                  <w:marRight w:val="0"/>
                  <w:marTop w:val="240"/>
                  <w:marBottom w:val="0"/>
                  <w:divBdr>
                    <w:top w:val="none" w:sz="0" w:space="0" w:color="auto"/>
                    <w:left w:val="none" w:sz="0" w:space="0" w:color="auto"/>
                    <w:bottom w:val="none" w:sz="0" w:space="0" w:color="auto"/>
                    <w:right w:val="none" w:sz="0" w:space="0" w:color="auto"/>
                  </w:divBdr>
                </w:div>
                <w:div w:id="1709454294">
                  <w:marLeft w:val="1080"/>
                  <w:marRight w:val="0"/>
                  <w:marTop w:val="240"/>
                  <w:marBottom w:val="0"/>
                  <w:divBdr>
                    <w:top w:val="none" w:sz="0" w:space="0" w:color="auto"/>
                    <w:left w:val="none" w:sz="0" w:space="0" w:color="auto"/>
                    <w:bottom w:val="none" w:sz="0" w:space="0" w:color="auto"/>
                    <w:right w:val="none" w:sz="0" w:space="0" w:color="auto"/>
                  </w:divBdr>
                </w:div>
                <w:div w:id="1041513683">
                  <w:marLeft w:val="360"/>
                  <w:marRight w:val="0"/>
                  <w:marTop w:val="240"/>
                  <w:marBottom w:val="0"/>
                  <w:divBdr>
                    <w:top w:val="none" w:sz="0" w:space="0" w:color="auto"/>
                    <w:left w:val="none" w:sz="0" w:space="0" w:color="auto"/>
                    <w:bottom w:val="none" w:sz="0" w:space="0" w:color="auto"/>
                    <w:right w:val="none" w:sz="0" w:space="0" w:color="auto"/>
                  </w:divBdr>
                </w:div>
                <w:div w:id="198397130">
                  <w:marLeft w:val="1080"/>
                  <w:marRight w:val="0"/>
                  <w:marTop w:val="240"/>
                  <w:marBottom w:val="0"/>
                  <w:divBdr>
                    <w:top w:val="none" w:sz="0" w:space="0" w:color="auto"/>
                    <w:left w:val="none" w:sz="0" w:space="0" w:color="auto"/>
                    <w:bottom w:val="none" w:sz="0" w:space="0" w:color="auto"/>
                    <w:right w:val="none" w:sz="0" w:space="0" w:color="auto"/>
                  </w:divBdr>
                </w:div>
                <w:div w:id="68578388">
                  <w:marLeft w:val="1080"/>
                  <w:marRight w:val="0"/>
                  <w:marTop w:val="240"/>
                  <w:marBottom w:val="0"/>
                  <w:divBdr>
                    <w:top w:val="none" w:sz="0" w:space="0" w:color="auto"/>
                    <w:left w:val="none" w:sz="0" w:space="0" w:color="auto"/>
                    <w:bottom w:val="none" w:sz="0" w:space="0" w:color="auto"/>
                    <w:right w:val="none" w:sz="0" w:space="0" w:color="auto"/>
                  </w:divBdr>
                </w:div>
                <w:div w:id="3092368">
                  <w:marLeft w:val="1080"/>
                  <w:marRight w:val="0"/>
                  <w:marTop w:val="240"/>
                  <w:marBottom w:val="0"/>
                  <w:divBdr>
                    <w:top w:val="none" w:sz="0" w:space="0" w:color="auto"/>
                    <w:left w:val="none" w:sz="0" w:space="0" w:color="auto"/>
                    <w:bottom w:val="none" w:sz="0" w:space="0" w:color="auto"/>
                    <w:right w:val="none" w:sz="0" w:space="0" w:color="auto"/>
                  </w:divBdr>
                </w:div>
                <w:div w:id="932933802">
                  <w:marLeft w:val="1080"/>
                  <w:marRight w:val="0"/>
                  <w:marTop w:val="240"/>
                  <w:marBottom w:val="0"/>
                  <w:divBdr>
                    <w:top w:val="none" w:sz="0" w:space="0" w:color="auto"/>
                    <w:left w:val="none" w:sz="0" w:space="0" w:color="auto"/>
                    <w:bottom w:val="none" w:sz="0" w:space="0" w:color="auto"/>
                    <w:right w:val="none" w:sz="0" w:space="0" w:color="auto"/>
                  </w:divBdr>
                </w:div>
                <w:div w:id="1142622075">
                  <w:marLeft w:val="1080"/>
                  <w:marRight w:val="0"/>
                  <w:marTop w:val="240"/>
                  <w:marBottom w:val="0"/>
                  <w:divBdr>
                    <w:top w:val="none" w:sz="0" w:space="0" w:color="auto"/>
                    <w:left w:val="none" w:sz="0" w:space="0" w:color="auto"/>
                    <w:bottom w:val="none" w:sz="0" w:space="0" w:color="auto"/>
                    <w:right w:val="none" w:sz="0" w:space="0" w:color="auto"/>
                  </w:divBdr>
                </w:div>
                <w:div w:id="2115249870">
                  <w:marLeft w:val="360"/>
                  <w:marRight w:val="0"/>
                  <w:marTop w:val="240"/>
                  <w:marBottom w:val="0"/>
                  <w:divBdr>
                    <w:top w:val="none" w:sz="0" w:space="0" w:color="auto"/>
                    <w:left w:val="none" w:sz="0" w:space="0" w:color="auto"/>
                    <w:bottom w:val="none" w:sz="0" w:space="0" w:color="auto"/>
                    <w:right w:val="none" w:sz="0" w:space="0" w:color="auto"/>
                  </w:divBdr>
                </w:div>
                <w:div w:id="1263564958">
                  <w:marLeft w:val="1080"/>
                  <w:marRight w:val="0"/>
                  <w:marTop w:val="0"/>
                  <w:marBottom w:val="0"/>
                  <w:divBdr>
                    <w:top w:val="none" w:sz="0" w:space="0" w:color="auto"/>
                    <w:left w:val="none" w:sz="0" w:space="0" w:color="auto"/>
                    <w:bottom w:val="none" w:sz="0" w:space="0" w:color="auto"/>
                    <w:right w:val="none" w:sz="0" w:space="0" w:color="auto"/>
                  </w:divBdr>
                </w:div>
                <w:div w:id="54741062">
                  <w:marLeft w:val="1080"/>
                  <w:marRight w:val="0"/>
                  <w:marTop w:val="0"/>
                  <w:marBottom w:val="0"/>
                  <w:divBdr>
                    <w:top w:val="none" w:sz="0" w:space="0" w:color="auto"/>
                    <w:left w:val="none" w:sz="0" w:space="0" w:color="auto"/>
                    <w:bottom w:val="none" w:sz="0" w:space="0" w:color="auto"/>
                    <w:right w:val="none" w:sz="0" w:space="0" w:color="auto"/>
                  </w:divBdr>
                </w:div>
                <w:div w:id="1247962079">
                  <w:marLeft w:val="360"/>
                  <w:marRight w:val="0"/>
                  <w:marTop w:val="240"/>
                  <w:marBottom w:val="0"/>
                  <w:divBdr>
                    <w:top w:val="none" w:sz="0" w:space="0" w:color="auto"/>
                    <w:left w:val="none" w:sz="0" w:space="0" w:color="auto"/>
                    <w:bottom w:val="none" w:sz="0" w:space="0" w:color="auto"/>
                    <w:right w:val="none" w:sz="0" w:space="0" w:color="auto"/>
                  </w:divBdr>
                </w:div>
                <w:div w:id="76368978">
                  <w:marLeft w:val="1080"/>
                  <w:marRight w:val="0"/>
                  <w:marTop w:val="240"/>
                  <w:marBottom w:val="0"/>
                  <w:divBdr>
                    <w:top w:val="none" w:sz="0" w:space="0" w:color="auto"/>
                    <w:left w:val="none" w:sz="0" w:space="0" w:color="auto"/>
                    <w:bottom w:val="none" w:sz="0" w:space="0" w:color="auto"/>
                    <w:right w:val="none" w:sz="0" w:space="0" w:color="auto"/>
                  </w:divBdr>
                </w:div>
                <w:div w:id="2076581633">
                  <w:marLeft w:val="1080"/>
                  <w:marRight w:val="0"/>
                  <w:marTop w:val="240"/>
                  <w:marBottom w:val="0"/>
                  <w:divBdr>
                    <w:top w:val="none" w:sz="0" w:space="0" w:color="auto"/>
                    <w:left w:val="none" w:sz="0" w:space="0" w:color="auto"/>
                    <w:bottom w:val="none" w:sz="0" w:space="0" w:color="auto"/>
                    <w:right w:val="none" w:sz="0" w:space="0" w:color="auto"/>
                  </w:divBdr>
                </w:div>
                <w:div w:id="1824538448">
                  <w:marLeft w:val="1080"/>
                  <w:marRight w:val="0"/>
                  <w:marTop w:val="0"/>
                  <w:marBottom w:val="0"/>
                  <w:divBdr>
                    <w:top w:val="none" w:sz="0" w:space="0" w:color="auto"/>
                    <w:left w:val="none" w:sz="0" w:space="0" w:color="auto"/>
                    <w:bottom w:val="none" w:sz="0" w:space="0" w:color="auto"/>
                    <w:right w:val="none" w:sz="0" w:space="0" w:color="auto"/>
                  </w:divBdr>
                </w:div>
                <w:div w:id="1994554848">
                  <w:marLeft w:val="360"/>
                  <w:marRight w:val="0"/>
                  <w:marTop w:val="240"/>
                  <w:marBottom w:val="0"/>
                  <w:divBdr>
                    <w:top w:val="none" w:sz="0" w:space="0" w:color="auto"/>
                    <w:left w:val="none" w:sz="0" w:space="0" w:color="auto"/>
                    <w:bottom w:val="none" w:sz="0" w:space="0" w:color="auto"/>
                    <w:right w:val="none" w:sz="0" w:space="0" w:color="auto"/>
                  </w:divBdr>
                </w:div>
                <w:div w:id="760759654">
                  <w:marLeft w:val="1080"/>
                  <w:marRight w:val="0"/>
                  <w:marTop w:val="240"/>
                  <w:marBottom w:val="0"/>
                  <w:divBdr>
                    <w:top w:val="none" w:sz="0" w:space="0" w:color="auto"/>
                    <w:left w:val="none" w:sz="0" w:space="0" w:color="auto"/>
                    <w:bottom w:val="none" w:sz="0" w:space="0" w:color="auto"/>
                    <w:right w:val="none" w:sz="0" w:space="0" w:color="auto"/>
                  </w:divBdr>
                </w:div>
                <w:div w:id="2023896649">
                  <w:marLeft w:val="1440"/>
                  <w:marRight w:val="0"/>
                  <w:marTop w:val="0"/>
                  <w:marBottom w:val="0"/>
                  <w:divBdr>
                    <w:top w:val="none" w:sz="0" w:space="0" w:color="auto"/>
                    <w:left w:val="none" w:sz="0" w:space="0" w:color="auto"/>
                    <w:bottom w:val="none" w:sz="0" w:space="0" w:color="auto"/>
                    <w:right w:val="none" w:sz="0" w:space="0" w:color="auto"/>
                  </w:divBdr>
                </w:div>
                <w:div w:id="502673265">
                  <w:marLeft w:val="1496"/>
                  <w:marRight w:val="0"/>
                  <w:marTop w:val="0"/>
                  <w:marBottom w:val="0"/>
                  <w:divBdr>
                    <w:top w:val="none" w:sz="0" w:space="0" w:color="auto"/>
                    <w:left w:val="none" w:sz="0" w:space="0" w:color="auto"/>
                    <w:bottom w:val="none" w:sz="0" w:space="0" w:color="auto"/>
                    <w:right w:val="none" w:sz="0" w:space="0" w:color="auto"/>
                  </w:divBdr>
                </w:div>
                <w:div w:id="617109077">
                  <w:marLeft w:val="1122"/>
                  <w:marRight w:val="0"/>
                  <w:marTop w:val="0"/>
                  <w:marBottom w:val="0"/>
                  <w:divBdr>
                    <w:top w:val="none" w:sz="0" w:space="0" w:color="auto"/>
                    <w:left w:val="none" w:sz="0" w:space="0" w:color="auto"/>
                    <w:bottom w:val="none" w:sz="0" w:space="0" w:color="auto"/>
                    <w:right w:val="none" w:sz="0" w:space="0" w:color="auto"/>
                  </w:divBdr>
                </w:div>
                <w:div w:id="341127722">
                  <w:marLeft w:val="1122"/>
                  <w:marRight w:val="0"/>
                  <w:marTop w:val="0"/>
                  <w:marBottom w:val="0"/>
                  <w:divBdr>
                    <w:top w:val="none" w:sz="0" w:space="0" w:color="auto"/>
                    <w:left w:val="none" w:sz="0" w:space="0" w:color="auto"/>
                    <w:bottom w:val="none" w:sz="0" w:space="0" w:color="auto"/>
                    <w:right w:val="none" w:sz="0" w:space="0" w:color="auto"/>
                  </w:divBdr>
                </w:div>
                <w:div w:id="302346292">
                  <w:marLeft w:val="0"/>
                  <w:marRight w:val="0"/>
                  <w:marTop w:val="0"/>
                  <w:marBottom w:val="0"/>
                  <w:divBdr>
                    <w:top w:val="none" w:sz="0" w:space="0" w:color="auto"/>
                    <w:left w:val="none" w:sz="0" w:space="0" w:color="auto"/>
                    <w:bottom w:val="none" w:sz="0" w:space="0" w:color="auto"/>
                    <w:right w:val="none" w:sz="0" w:space="0" w:color="auto"/>
                  </w:divBdr>
                </w:div>
                <w:div w:id="604195105">
                  <w:marLeft w:val="708"/>
                  <w:marRight w:val="0"/>
                  <w:marTop w:val="0"/>
                  <w:marBottom w:val="0"/>
                  <w:divBdr>
                    <w:top w:val="none" w:sz="0" w:space="0" w:color="auto"/>
                    <w:left w:val="none" w:sz="0" w:space="0" w:color="auto"/>
                    <w:bottom w:val="none" w:sz="0" w:space="0" w:color="auto"/>
                    <w:right w:val="none" w:sz="0" w:space="0" w:color="auto"/>
                  </w:divBdr>
                </w:div>
                <w:div w:id="189338739">
                  <w:marLeft w:val="0"/>
                  <w:marRight w:val="0"/>
                  <w:marTop w:val="0"/>
                  <w:marBottom w:val="0"/>
                  <w:divBdr>
                    <w:top w:val="none" w:sz="0" w:space="0" w:color="auto"/>
                    <w:left w:val="none" w:sz="0" w:space="0" w:color="auto"/>
                    <w:bottom w:val="none" w:sz="0" w:space="0" w:color="auto"/>
                    <w:right w:val="none" w:sz="0" w:space="0" w:color="auto"/>
                  </w:divBdr>
                </w:div>
                <w:div w:id="153646643">
                  <w:marLeft w:val="0"/>
                  <w:marRight w:val="0"/>
                  <w:marTop w:val="0"/>
                  <w:marBottom w:val="0"/>
                  <w:divBdr>
                    <w:top w:val="none" w:sz="0" w:space="0" w:color="auto"/>
                    <w:left w:val="none" w:sz="0" w:space="0" w:color="auto"/>
                    <w:bottom w:val="none" w:sz="0" w:space="0" w:color="auto"/>
                    <w:right w:val="none" w:sz="0" w:space="0" w:color="auto"/>
                  </w:divBdr>
                </w:div>
                <w:div w:id="1029139702">
                  <w:marLeft w:val="360"/>
                  <w:marRight w:val="0"/>
                  <w:marTop w:val="0"/>
                  <w:marBottom w:val="0"/>
                  <w:divBdr>
                    <w:top w:val="none" w:sz="0" w:space="0" w:color="auto"/>
                    <w:left w:val="none" w:sz="0" w:space="0" w:color="auto"/>
                    <w:bottom w:val="none" w:sz="0" w:space="0" w:color="auto"/>
                    <w:right w:val="none" w:sz="0" w:space="0" w:color="auto"/>
                  </w:divBdr>
                </w:div>
                <w:div w:id="1369449870">
                  <w:marLeft w:val="360"/>
                  <w:marRight w:val="0"/>
                  <w:marTop w:val="0"/>
                  <w:marBottom w:val="0"/>
                  <w:divBdr>
                    <w:top w:val="none" w:sz="0" w:space="0" w:color="auto"/>
                    <w:left w:val="none" w:sz="0" w:space="0" w:color="auto"/>
                    <w:bottom w:val="none" w:sz="0" w:space="0" w:color="auto"/>
                    <w:right w:val="none" w:sz="0" w:space="0" w:color="auto"/>
                  </w:divBdr>
                </w:div>
                <w:div w:id="1486244101">
                  <w:marLeft w:val="360"/>
                  <w:marRight w:val="0"/>
                  <w:marTop w:val="0"/>
                  <w:marBottom w:val="0"/>
                  <w:divBdr>
                    <w:top w:val="none" w:sz="0" w:space="0" w:color="auto"/>
                    <w:left w:val="none" w:sz="0" w:space="0" w:color="auto"/>
                    <w:bottom w:val="none" w:sz="0" w:space="0" w:color="auto"/>
                    <w:right w:val="none" w:sz="0" w:space="0" w:color="auto"/>
                  </w:divBdr>
                </w:div>
                <w:div w:id="1753699948">
                  <w:marLeft w:val="360"/>
                  <w:marRight w:val="0"/>
                  <w:marTop w:val="0"/>
                  <w:marBottom w:val="0"/>
                  <w:divBdr>
                    <w:top w:val="none" w:sz="0" w:space="0" w:color="auto"/>
                    <w:left w:val="none" w:sz="0" w:space="0" w:color="auto"/>
                    <w:bottom w:val="none" w:sz="0" w:space="0" w:color="auto"/>
                    <w:right w:val="none" w:sz="0" w:space="0" w:color="auto"/>
                  </w:divBdr>
                </w:div>
                <w:div w:id="410547773">
                  <w:marLeft w:val="360"/>
                  <w:marRight w:val="0"/>
                  <w:marTop w:val="0"/>
                  <w:marBottom w:val="0"/>
                  <w:divBdr>
                    <w:top w:val="none" w:sz="0" w:space="0" w:color="auto"/>
                    <w:left w:val="none" w:sz="0" w:space="0" w:color="auto"/>
                    <w:bottom w:val="none" w:sz="0" w:space="0" w:color="auto"/>
                    <w:right w:val="none" w:sz="0" w:space="0" w:color="auto"/>
                  </w:divBdr>
                </w:div>
                <w:div w:id="913466148">
                  <w:marLeft w:val="360"/>
                  <w:marRight w:val="0"/>
                  <w:marTop w:val="0"/>
                  <w:marBottom w:val="0"/>
                  <w:divBdr>
                    <w:top w:val="none" w:sz="0" w:space="0" w:color="auto"/>
                    <w:left w:val="none" w:sz="0" w:space="0" w:color="auto"/>
                    <w:bottom w:val="none" w:sz="0" w:space="0" w:color="auto"/>
                    <w:right w:val="none" w:sz="0" w:space="0" w:color="auto"/>
                  </w:divBdr>
                </w:div>
                <w:div w:id="2080901108">
                  <w:marLeft w:val="0"/>
                  <w:marRight w:val="0"/>
                  <w:marTop w:val="0"/>
                  <w:marBottom w:val="0"/>
                  <w:divBdr>
                    <w:top w:val="none" w:sz="0" w:space="0" w:color="auto"/>
                    <w:left w:val="none" w:sz="0" w:space="0" w:color="auto"/>
                    <w:bottom w:val="none" w:sz="0" w:space="0" w:color="auto"/>
                    <w:right w:val="none" w:sz="0" w:space="0" w:color="auto"/>
                  </w:divBdr>
                </w:div>
                <w:div w:id="624315424">
                  <w:marLeft w:val="360"/>
                  <w:marRight w:val="0"/>
                  <w:marTop w:val="0"/>
                  <w:marBottom w:val="0"/>
                  <w:divBdr>
                    <w:top w:val="none" w:sz="0" w:space="0" w:color="auto"/>
                    <w:left w:val="none" w:sz="0" w:space="0" w:color="auto"/>
                    <w:bottom w:val="none" w:sz="0" w:space="0" w:color="auto"/>
                    <w:right w:val="none" w:sz="0" w:space="0" w:color="auto"/>
                  </w:divBdr>
                </w:div>
                <w:div w:id="284115979">
                  <w:marLeft w:val="360"/>
                  <w:marRight w:val="0"/>
                  <w:marTop w:val="0"/>
                  <w:marBottom w:val="0"/>
                  <w:divBdr>
                    <w:top w:val="none" w:sz="0" w:space="0" w:color="auto"/>
                    <w:left w:val="none" w:sz="0" w:space="0" w:color="auto"/>
                    <w:bottom w:val="none" w:sz="0" w:space="0" w:color="auto"/>
                    <w:right w:val="none" w:sz="0" w:space="0" w:color="auto"/>
                  </w:divBdr>
                </w:div>
                <w:div w:id="1875187423">
                  <w:marLeft w:val="360"/>
                  <w:marRight w:val="0"/>
                  <w:marTop w:val="0"/>
                  <w:marBottom w:val="0"/>
                  <w:divBdr>
                    <w:top w:val="none" w:sz="0" w:space="0" w:color="auto"/>
                    <w:left w:val="none" w:sz="0" w:space="0" w:color="auto"/>
                    <w:bottom w:val="none" w:sz="0" w:space="0" w:color="auto"/>
                    <w:right w:val="none" w:sz="0" w:space="0" w:color="auto"/>
                  </w:divBdr>
                </w:div>
                <w:div w:id="130246422">
                  <w:marLeft w:val="0"/>
                  <w:marRight w:val="0"/>
                  <w:marTop w:val="0"/>
                  <w:marBottom w:val="0"/>
                  <w:divBdr>
                    <w:top w:val="none" w:sz="0" w:space="0" w:color="auto"/>
                    <w:left w:val="none" w:sz="0" w:space="0" w:color="auto"/>
                    <w:bottom w:val="none" w:sz="0" w:space="0" w:color="auto"/>
                    <w:right w:val="none" w:sz="0" w:space="0" w:color="auto"/>
                  </w:divBdr>
                </w:div>
                <w:div w:id="1843937061">
                  <w:marLeft w:val="360"/>
                  <w:marRight w:val="0"/>
                  <w:marTop w:val="0"/>
                  <w:marBottom w:val="0"/>
                  <w:divBdr>
                    <w:top w:val="none" w:sz="0" w:space="0" w:color="auto"/>
                    <w:left w:val="none" w:sz="0" w:space="0" w:color="auto"/>
                    <w:bottom w:val="none" w:sz="0" w:space="0" w:color="auto"/>
                    <w:right w:val="none" w:sz="0" w:space="0" w:color="auto"/>
                  </w:divBdr>
                </w:div>
                <w:div w:id="2082947622">
                  <w:marLeft w:val="360"/>
                  <w:marRight w:val="0"/>
                  <w:marTop w:val="0"/>
                  <w:marBottom w:val="0"/>
                  <w:divBdr>
                    <w:top w:val="none" w:sz="0" w:space="0" w:color="auto"/>
                    <w:left w:val="none" w:sz="0" w:space="0" w:color="auto"/>
                    <w:bottom w:val="none" w:sz="0" w:space="0" w:color="auto"/>
                    <w:right w:val="none" w:sz="0" w:space="0" w:color="auto"/>
                  </w:divBdr>
                </w:div>
                <w:div w:id="1430464608">
                  <w:marLeft w:val="708"/>
                  <w:marRight w:val="0"/>
                  <w:marTop w:val="0"/>
                  <w:marBottom w:val="0"/>
                  <w:divBdr>
                    <w:top w:val="none" w:sz="0" w:space="0" w:color="auto"/>
                    <w:left w:val="none" w:sz="0" w:space="0" w:color="auto"/>
                    <w:bottom w:val="none" w:sz="0" w:space="0" w:color="auto"/>
                    <w:right w:val="none" w:sz="0" w:space="0" w:color="auto"/>
                  </w:divBdr>
                </w:div>
                <w:div w:id="11345297">
                  <w:marLeft w:val="0"/>
                  <w:marRight w:val="0"/>
                  <w:marTop w:val="0"/>
                  <w:marBottom w:val="0"/>
                  <w:divBdr>
                    <w:top w:val="none" w:sz="0" w:space="0" w:color="auto"/>
                    <w:left w:val="none" w:sz="0" w:space="0" w:color="auto"/>
                    <w:bottom w:val="none" w:sz="0" w:space="0" w:color="auto"/>
                    <w:right w:val="none" w:sz="0" w:space="0" w:color="auto"/>
                  </w:divBdr>
                </w:div>
                <w:div w:id="1187449374">
                  <w:marLeft w:val="0"/>
                  <w:marRight w:val="0"/>
                  <w:marTop w:val="0"/>
                  <w:marBottom w:val="0"/>
                  <w:divBdr>
                    <w:top w:val="none" w:sz="0" w:space="0" w:color="auto"/>
                    <w:left w:val="none" w:sz="0" w:space="0" w:color="auto"/>
                    <w:bottom w:val="none" w:sz="0" w:space="0" w:color="auto"/>
                    <w:right w:val="none" w:sz="0" w:space="0" w:color="auto"/>
                  </w:divBdr>
                </w:div>
                <w:div w:id="607271110">
                  <w:marLeft w:val="360"/>
                  <w:marRight w:val="0"/>
                  <w:marTop w:val="0"/>
                  <w:marBottom w:val="0"/>
                  <w:divBdr>
                    <w:top w:val="none" w:sz="0" w:space="0" w:color="auto"/>
                    <w:left w:val="none" w:sz="0" w:space="0" w:color="auto"/>
                    <w:bottom w:val="none" w:sz="0" w:space="0" w:color="auto"/>
                    <w:right w:val="none" w:sz="0" w:space="0" w:color="auto"/>
                  </w:divBdr>
                </w:div>
                <w:div w:id="436364042">
                  <w:marLeft w:val="360"/>
                  <w:marRight w:val="0"/>
                  <w:marTop w:val="0"/>
                  <w:marBottom w:val="0"/>
                  <w:divBdr>
                    <w:top w:val="none" w:sz="0" w:space="0" w:color="auto"/>
                    <w:left w:val="none" w:sz="0" w:space="0" w:color="auto"/>
                    <w:bottom w:val="none" w:sz="0" w:space="0" w:color="auto"/>
                    <w:right w:val="none" w:sz="0" w:space="0" w:color="auto"/>
                  </w:divBdr>
                </w:div>
                <w:div w:id="1731614913">
                  <w:marLeft w:val="360"/>
                  <w:marRight w:val="0"/>
                  <w:marTop w:val="0"/>
                  <w:marBottom w:val="0"/>
                  <w:divBdr>
                    <w:top w:val="none" w:sz="0" w:space="0" w:color="auto"/>
                    <w:left w:val="none" w:sz="0" w:space="0" w:color="auto"/>
                    <w:bottom w:val="none" w:sz="0" w:space="0" w:color="auto"/>
                    <w:right w:val="none" w:sz="0" w:space="0" w:color="auto"/>
                  </w:divBdr>
                </w:div>
                <w:div w:id="195777259">
                  <w:marLeft w:val="360"/>
                  <w:marRight w:val="0"/>
                  <w:marTop w:val="0"/>
                  <w:marBottom w:val="0"/>
                  <w:divBdr>
                    <w:top w:val="none" w:sz="0" w:space="0" w:color="auto"/>
                    <w:left w:val="none" w:sz="0" w:space="0" w:color="auto"/>
                    <w:bottom w:val="none" w:sz="0" w:space="0" w:color="auto"/>
                    <w:right w:val="none" w:sz="0" w:space="0" w:color="auto"/>
                  </w:divBdr>
                </w:div>
                <w:div w:id="614215412">
                  <w:marLeft w:val="0"/>
                  <w:marRight w:val="0"/>
                  <w:marTop w:val="0"/>
                  <w:marBottom w:val="0"/>
                  <w:divBdr>
                    <w:top w:val="none" w:sz="0" w:space="0" w:color="auto"/>
                    <w:left w:val="none" w:sz="0" w:space="0" w:color="auto"/>
                    <w:bottom w:val="none" w:sz="0" w:space="0" w:color="auto"/>
                    <w:right w:val="none" w:sz="0" w:space="0" w:color="auto"/>
                  </w:divBdr>
                </w:div>
                <w:div w:id="1572422154">
                  <w:marLeft w:val="709"/>
                  <w:marRight w:val="0"/>
                  <w:marTop w:val="0"/>
                  <w:marBottom w:val="0"/>
                  <w:divBdr>
                    <w:top w:val="none" w:sz="0" w:space="0" w:color="auto"/>
                    <w:left w:val="none" w:sz="0" w:space="0" w:color="auto"/>
                    <w:bottom w:val="none" w:sz="0" w:space="0" w:color="auto"/>
                    <w:right w:val="none" w:sz="0" w:space="0" w:color="auto"/>
                  </w:divBdr>
                </w:div>
                <w:div w:id="150293020">
                  <w:marLeft w:val="708"/>
                  <w:marRight w:val="0"/>
                  <w:marTop w:val="0"/>
                  <w:marBottom w:val="0"/>
                  <w:divBdr>
                    <w:top w:val="none" w:sz="0" w:space="0" w:color="auto"/>
                    <w:left w:val="none" w:sz="0" w:space="0" w:color="auto"/>
                    <w:bottom w:val="none" w:sz="0" w:space="0" w:color="auto"/>
                    <w:right w:val="none" w:sz="0" w:space="0" w:color="auto"/>
                  </w:divBdr>
                </w:div>
                <w:div w:id="923153086">
                  <w:marLeft w:val="708"/>
                  <w:marRight w:val="0"/>
                  <w:marTop w:val="0"/>
                  <w:marBottom w:val="0"/>
                  <w:divBdr>
                    <w:top w:val="none" w:sz="0" w:space="0" w:color="auto"/>
                    <w:left w:val="none" w:sz="0" w:space="0" w:color="auto"/>
                    <w:bottom w:val="none" w:sz="0" w:space="0" w:color="auto"/>
                    <w:right w:val="none" w:sz="0" w:space="0" w:color="auto"/>
                  </w:divBdr>
                </w:div>
                <w:div w:id="1023825451">
                  <w:marLeft w:val="708"/>
                  <w:marRight w:val="0"/>
                  <w:marTop w:val="0"/>
                  <w:marBottom w:val="0"/>
                  <w:divBdr>
                    <w:top w:val="none" w:sz="0" w:space="0" w:color="auto"/>
                    <w:left w:val="none" w:sz="0" w:space="0" w:color="auto"/>
                    <w:bottom w:val="none" w:sz="0" w:space="0" w:color="auto"/>
                    <w:right w:val="none" w:sz="0" w:space="0" w:color="auto"/>
                  </w:divBdr>
                </w:div>
                <w:div w:id="1448239094">
                  <w:marLeft w:val="708"/>
                  <w:marRight w:val="0"/>
                  <w:marTop w:val="0"/>
                  <w:marBottom w:val="0"/>
                  <w:divBdr>
                    <w:top w:val="none" w:sz="0" w:space="0" w:color="auto"/>
                    <w:left w:val="none" w:sz="0" w:space="0" w:color="auto"/>
                    <w:bottom w:val="none" w:sz="0" w:space="0" w:color="auto"/>
                    <w:right w:val="none" w:sz="0" w:space="0" w:color="auto"/>
                  </w:divBdr>
                </w:div>
                <w:div w:id="2115586580">
                  <w:marLeft w:val="0"/>
                  <w:marRight w:val="0"/>
                  <w:marTop w:val="0"/>
                  <w:marBottom w:val="0"/>
                  <w:divBdr>
                    <w:top w:val="none" w:sz="0" w:space="0" w:color="auto"/>
                    <w:left w:val="none" w:sz="0" w:space="0" w:color="auto"/>
                    <w:bottom w:val="none" w:sz="0" w:space="0" w:color="auto"/>
                    <w:right w:val="none" w:sz="0" w:space="0" w:color="auto"/>
                  </w:divBdr>
                </w:div>
                <w:div w:id="303629948">
                  <w:marLeft w:val="708"/>
                  <w:marRight w:val="0"/>
                  <w:marTop w:val="0"/>
                  <w:marBottom w:val="0"/>
                  <w:divBdr>
                    <w:top w:val="none" w:sz="0" w:space="0" w:color="auto"/>
                    <w:left w:val="none" w:sz="0" w:space="0" w:color="auto"/>
                    <w:bottom w:val="none" w:sz="0" w:space="0" w:color="auto"/>
                    <w:right w:val="none" w:sz="0" w:space="0" w:color="auto"/>
                  </w:divBdr>
                </w:div>
                <w:div w:id="1203789624">
                  <w:marLeft w:val="0"/>
                  <w:marRight w:val="0"/>
                  <w:marTop w:val="0"/>
                  <w:marBottom w:val="0"/>
                  <w:divBdr>
                    <w:top w:val="none" w:sz="0" w:space="0" w:color="auto"/>
                    <w:left w:val="none" w:sz="0" w:space="0" w:color="auto"/>
                    <w:bottom w:val="none" w:sz="0" w:space="0" w:color="auto"/>
                    <w:right w:val="none" w:sz="0" w:space="0" w:color="auto"/>
                  </w:divBdr>
                </w:div>
                <w:div w:id="20054119">
                  <w:marLeft w:val="0"/>
                  <w:marRight w:val="0"/>
                  <w:marTop w:val="0"/>
                  <w:marBottom w:val="0"/>
                  <w:divBdr>
                    <w:top w:val="none" w:sz="0" w:space="0" w:color="auto"/>
                    <w:left w:val="none" w:sz="0" w:space="0" w:color="auto"/>
                    <w:bottom w:val="none" w:sz="0" w:space="0" w:color="auto"/>
                    <w:right w:val="none" w:sz="0" w:space="0" w:color="auto"/>
                  </w:divBdr>
                </w:div>
                <w:div w:id="1702127619">
                  <w:marLeft w:val="708"/>
                  <w:marRight w:val="0"/>
                  <w:marTop w:val="0"/>
                  <w:marBottom w:val="0"/>
                  <w:divBdr>
                    <w:top w:val="none" w:sz="0" w:space="0" w:color="auto"/>
                    <w:left w:val="none" w:sz="0" w:space="0" w:color="auto"/>
                    <w:bottom w:val="none" w:sz="0" w:space="0" w:color="auto"/>
                    <w:right w:val="none" w:sz="0" w:space="0" w:color="auto"/>
                  </w:divBdr>
                </w:div>
                <w:div w:id="1662660440">
                  <w:marLeft w:val="708"/>
                  <w:marRight w:val="0"/>
                  <w:marTop w:val="0"/>
                  <w:marBottom w:val="0"/>
                  <w:divBdr>
                    <w:top w:val="none" w:sz="0" w:space="0" w:color="auto"/>
                    <w:left w:val="none" w:sz="0" w:space="0" w:color="auto"/>
                    <w:bottom w:val="none" w:sz="0" w:space="0" w:color="auto"/>
                    <w:right w:val="none" w:sz="0" w:space="0" w:color="auto"/>
                  </w:divBdr>
                </w:div>
                <w:div w:id="1495488046">
                  <w:marLeft w:val="708"/>
                  <w:marRight w:val="0"/>
                  <w:marTop w:val="0"/>
                  <w:marBottom w:val="0"/>
                  <w:divBdr>
                    <w:top w:val="none" w:sz="0" w:space="0" w:color="auto"/>
                    <w:left w:val="none" w:sz="0" w:space="0" w:color="auto"/>
                    <w:bottom w:val="none" w:sz="0" w:space="0" w:color="auto"/>
                    <w:right w:val="none" w:sz="0" w:space="0" w:color="auto"/>
                  </w:divBdr>
                </w:div>
                <w:div w:id="848720457">
                  <w:marLeft w:val="0"/>
                  <w:marRight w:val="0"/>
                  <w:marTop w:val="0"/>
                  <w:marBottom w:val="0"/>
                  <w:divBdr>
                    <w:top w:val="none" w:sz="0" w:space="0" w:color="auto"/>
                    <w:left w:val="none" w:sz="0" w:space="0" w:color="auto"/>
                    <w:bottom w:val="none" w:sz="0" w:space="0" w:color="auto"/>
                    <w:right w:val="none" w:sz="0" w:space="0" w:color="auto"/>
                  </w:divBdr>
                </w:div>
                <w:div w:id="164514143">
                  <w:marLeft w:val="0"/>
                  <w:marRight w:val="0"/>
                  <w:marTop w:val="0"/>
                  <w:marBottom w:val="0"/>
                  <w:divBdr>
                    <w:top w:val="none" w:sz="0" w:space="0" w:color="auto"/>
                    <w:left w:val="none" w:sz="0" w:space="0" w:color="auto"/>
                    <w:bottom w:val="none" w:sz="0" w:space="0" w:color="auto"/>
                    <w:right w:val="none" w:sz="0" w:space="0" w:color="auto"/>
                  </w:divBdr>
                </w:div>
                <w:div w:id="1784808220">
                  <w:marLeft w:val="0"/>
                  <w:marRight w:val="0"/>
                  <w:marTop w:val="0"/>
                  <w:marBottom w:val="0"/>
                  <w:divBdr>
                    <w:top w:val="none" w:sz="0" w:space="0" w:color="auto"/>
                    <w:left w:val="none" w:sz="0" w:space="0" w:color="auto"/>
                    <w:bottom w:val="none" w:sz="0" w:space="0" w:color="auto"/>
                    <w:right w:val="none" w:sz="0" w:space="0" w:color="auto"/>
                  </w:divBdr>
                </w:div>
                <w:div w:id="1177185249">
                  <w:marLeft w:val="0"/>
                  <w:marRight w:val="0"/>
                  <w:marTop w:val="0"/>
                  <w:marBottom w:val="0"/>
                  <w:divBdr>
                    <w:top w:val="none" w:sz="0" w:space="0" w:color="auto"/>
                    <w:left w:val="none" w:sz="0" w:space="0" w:color="auto"/>
                    <w:bottom w:val="none" w:sz="0" w:space="0" w:color="auto"/>
                    <w:right w:val="none" w:sz="0" w:space="0" w:color="auto"/>
                  </w:divBdr>
                </w:div>
                <w:div w:id="1132209127">
                  <w:marLeft w:val="0"/>
                  <w:marRight w:val="0"/>
                  <w:marTop w:val="0"/>
                  <w:marBottom w:val="0"/>
                  <w:divBdr>
                    <w:top w:val="none" w:sz="0" w:space="0" w:color="auto"/>
                    <w:left w:val="none" w:sz="0" w:space="0" w:color="auto"/>
                    <w:bottom w:val="none" w:sz="0" w:space="0" w:color="auto"/>
                    <w:right w:val="none" w:sz="0" w:space="0" w:color="auto"/>
                  </w:divBdr>
                </w:div>
                <w:div w:id="1433403609">
                  <w:marLeft w:val="0"/>
                  <w:marRight w:val="0"/>
                  <w:marTop w:val="0"/>
                  <w:marBottom w:val="0"/>
                  <w:divBdr>
                    <w:top w:val="none" w:sz="0" w:space="0" w:color="auto"/>
                    <w:left w:val="none" w:sz="0" w:space="0" w:color="auto"/>
                    <w:bottom w:val="none" w:sz="0" w:space="0" w:color="auto"/>
                    <w:right w:val="none" w:sz="0" w:space="0" w:color="auto"/>
                  </w:divBdr>
                </w:div>
                <w:div w:id="369958048">
                  <w:marLeft w:val="0"/>
                  <w:marRight w:val="0"/>
                  <w:marTop w:val="0"/>
                  <w:marBottom w:val="0"/>
                  <w:divBdr>
                    <w:top w:val="none" w:sz="0" w:space="0" w:color="auto"/>
                    <w:left w:val="none" w:sz="0" w:space="0" w:color="auto"/>
                    <w:bottom w:val="none" w:sz="0" w:space="0" w:color="auto"/>
                    <w:right w:val="none" w:sz="0" w:space="0" w:color="auto"/>
                  </w:divBdr>
                </w:div>
                <w:div w:id="971132041">
                  <w:marLeft w:val="0"/>
                  <w:marRight w:val="0"/>
                  <w:marTop w:val="0"/>
                  <w:marBottom w:val="0"/>
                  <w:divBdr>
                    <w:top w:val="none" w:sz="0" w:space="0" w:color="auto"/>
                    <w:left w:val="none" w:sz="0" w:space="0" w:color="auto"/>
                    <w:bottom w:val="none" w:sz="0" w:space="0" w:color="auto"/>
                    <w:right w:val="none" w:sz="0" w:space="0" w:color="auto"/>
                  </w:divBdr>
                </w:div>
                <w:div w:id="1289892344">
                  <w:marLeft w:val="0"/>
                  <w:marRight w:val="0"/>
                  <w:marTop w:val="0"/>
                  <w:marBottom w:val="0"/>
                  <w:divBdr>
                    <w:top w:val="none" w:sz="0" w:space="0" w:color="auto"/>
                    <w:left w:val="none" w:sz="0" w:space="0" w:color="auto"/>
                    <w:bottom w:val="none" w:sz="0" w:space="0" w:color="auto"/>
                    <w:right w:val="none" w:sz="0" w:space="0" w:color="auto"/>
                  </w:divBdr>
                </w:div>
                <w:div w:id="374081173">
                  <w:marLeft w:val="0"/>
                  <w:marRight w:val="0"/>
                  <w:marTop w:val="0"/>
                  <w:marBottom w:val="0"/>
                  <w:divBdr>
                    <w:top w:val="none" w:sz="0" w:space="0" w:color="auto"/>
                    <w:left w:val="none" w:sz="0" w:space="0" w:color="auto"/>
                    <w:bottom w:val="none" w:sz="0" w:space="0" w:color="auto"/>
                    <w:right w:val="none" w:sz="0" w:space="0" w:color="auto"/>
                  </w:divBdr>
                </w:div>
                <w:div w:id="205412471">
                  <w:marLeft w:val="0"/>
                  <w:marRight w:val="0"/>
                  <w:marTop w:val="0"/>
                  <w:marBottom w:val="0"/>
                  <w:divBdr>
                    <w:top w:val="none" w:sz="0" w:space="0" w:color="auto"/>
                    <w:left w:val="none" w:sz="0" w:space="0" w:color="auto"/>
                    <w:bottom w:val="none" w:sz="0" w:space="0" w:color="auto"/>
                    <w:right w:val="none" w:sz="0" w:space="0" w:color="auto"/>
                  </w:divBdr>
                </w:div>
                <w:div w:id="1989941367">
                  <w:marLeft w:val="0"/>
                  <w:marRight w:val="0"/>
                  <w:marTop w:val="0"/>
                  <w:marBottom w:val="0"/>
                  <w:divBdr>
                    <w:top w:val="none" w:sz="0" w:space="0" w:color="auto"/>
                    <w:left w:val="none" w:sz="0" w:space="0" w:color="auto"/>
                    <w:bottom w:val="none" w:sz="0" w:space="0" w:color="auto"/>
                    <w:right w:val="none" w:sz="0" w:space="0" w:color="auto"/>
                  </w:divBdr>
                </w:div>
                <w:div w:id="331027827">
                  <w:marLeft w:val="0"/>
                  <w:marRight w:val="0"/>
                  <w:marTop w:val="0"/>
                  <w:marBottom w:val="0"/>
                  <w:divBdr>
                    <w:top w:val="none" w:sz="0" w:space="0" w:color="auto"/>
                    <w:left w:val="none" w:sz="0" w:space="0" w:color="auto"/>
                    <w:bottom w:val="none" w:sz="0" w:space="0" w:color="auto"/>
                    <w:right w:val="none" w:sz="0" w:space="0" w:color="auto"/>
                  </w:divBdr>
                </w:div>
                <w:div w:id="1829130891">
                  <w:marLeft w:val="0"/>
                  <w:marRight w:val="0"/>
                  <w:marTop w:val="0"/>
                  <w:marBottom w:val="0"/>
                  <w:divBdr>
                    <w:top w:val="none" w:sz="0" w:space="0" w:color="auto"/>
                    <w:left w:val="none" w:sz="0" w:space="0" w:color="auto"/>
                    <w:bottom w:val="none" w:sz="0" w:space="0" w:color="auto"/>
                    <w:right w:val="none" w:sz="0" w:space="0" w:color="auto"/>
                  </w:divBdr>
                </w:div>
                <w:div w:id="1082797715">
                  <w:marLeft w:val="0"/>
                  <w:marRight w:val="0"/>
                  <w:marTop w:val="0"/>
                  <w:marBottom w:val="0"/>
                  <w:divBdr>
                    <w:top w:val="none" w:sz="0" w:space="0" w:color="auto"/>
                    <w:left w:val="none" w:sz="0" w:space="0" w:color="auto"/>
                    <w:bottom w:val="none" w:sz="0" w:space="0" w:color="auto"/>
                    <w:right w:val="none" w:sz="0" w:space="0" w:color="auto"/>
                  </w:divBdr>
                </w:div>
                <w:div w:id="1579828733">
                  <w:marLeft w:val="0"/>
                  <w:marRight w:val="0"/>
                  <w:marTop w:val="0"/>
                  <w:marBottom w:val="0"/>
                  <w:divBdr>
                    <w:top w:val="none" w:sz="0" w:space="0" w:color="auto"/>
                    <w:left w:val="none" w:sz="0" w:space="0" w:color="auto"/>
                    <w:bottom w:val="none" w:sz="0" w:space="0" w:color="auto"/>
                    <w:right w:val="none" w:sz="0" w:space="0" w:color="auto"/>
                  </w:divBdr>
                </w:div>
                <w:div w:id="440953410">
                  <w:marLeft w:val="0"/>
                  <w:marRight w:val="0"/>
                  <w:marTop w:val="0"/>
                  <w:marBottom w:val="0"/>
                  <w:divBdr>
                    <w:top w:val="none" w:sz="0" w:space="0" w:color="auto"/>
                    <w:left w:val="none" w:sz="0" w:space="0" w:color="auto"/>
                    <w:bottom w:val="none" w:sz="0" w:space="0" w:color="auto"/>
                    <w:right w:val="none" w:sz="0" w:space="0" w:color="auto"/>
                  </w:divBdr>
                </w:div>
                <w:div w:id="52585930">
                  <w:marLeft w:val="0"/>
                  <w:marRight w:val="0"/>
                  <w:marTop w:val="0"/>
                  <w:marBottom w:val="0"/>
                  <w:divBdr>
                    <w:top w:val="none" w:sz="0" w:space="0" w:color="auto"/>
                    <w:left w:val="none" w:sz="0" w:space="0" w:color="auto"/>
                    <w:bottom w:val="none" w:sz="0" w:space="0" w:color="auto"/>
                    <w:right w:val="none" w:sz="0" w:space="0" w:color="auto"/>
                  </w:divBdr>
                </w:div>
                <w:div w:id="337074110">
                  <w:marLeft w:val="0"/>
                  <w:marRight w:val="0"/>
                  <w:marTop w:val="0"/>
                  <w:marBottom w:val="0"/>
                  <w:divBdr>
                    <w:top w:val="none" w:sz="0" w:space="0" w:color="auto"/>
                    <w:left w:val="none" w:sz="0" w:space="0" w:color="auto"/>
                    <w:bottom w:val="none" w:sz="0" w:space="0" w:color="auto"/>
                    <w:right w:val="none" w:sz="0" w:space="0" w:color="auto"/>
                  </w:divBdr>
                </w:div>
                <w:div w:id="1105616305">
                  <w:marLeft w:val="0"/>
                  <w:marRight w:val="0"/>
                  <w:marTop w:val="0"/>
                  <w:marBottom w:val="0"/>
                  <w:divBdr>
                    <w:top w:val="none" w:sz="0" w:space="0" w:color="auto"/>
                    <w:left w:val="none" w:sz="0" w:space="0" w:color="auto"/>
                    <w:bottom w:val="none" w:sz="0" w:space="0" w:color="auto"/>
                    <w:right w:val="none" w:sz="0" w:space="0" w:color="auto"/>
                  </w:divBdr>
                </w:div>
                <w:div w:id="18430189">
                  <w:marLeft w:val="0"/>
                  <w:marRight w:val="0"/>
                  <w:marTop w:val="0"/>
                  <w:marBottom w:val="0"/>
                  <w:divBdr>
                    <w:top w:val="none" w:sz="0" w:space="0" w:color="auto"/>
                    <w:left w:val="none" w:sz="0" w:space="0" w:color="auto"/>
                    <w:bottom w:val="none" w:sz="0" w:space="0" w:color="auto"/>
                    <w:right w:val="none" w:sz="0" w:space="0" w:color="auto"/>
                  </w:divBdr>
                </w:div>
                <w:div w:id="132404680">
                  <w:marLeft w:val="0"/>
                  <w:marRight w:val="0"/>
                  <w:marTop w:val="0"/>
                  <w:marBottom w:val="0"/>
                  <w:divBdr>
                    <w:top w:val="none" w:sz="0" w:space="0" w:color="auto"/>
                    <w:left w:val="none" w:sz="0" w:space="0" w:color="auto"/>
                    <w:bottom w:val="none" w:sz="0" w:space="0" w:color="auto"/>
                    <w:right w:val="none" w:sz="0" w:space="0" w:color="auto"/>
                  </w:divBdr>
                </w:div>
                <w:div w:id="1923298237">
                  <w:marLeft w:val="0"/>
                  <w:marRight w:val="0"/>
                  <w:marTop w:val="0"/>
                  <w:marBottom w:val="0"/>
                  <w:divBdr>
                    <w:top w:val="none" w:sz="0" w:space="0" w:color="auto"/>
                    <w:left w:val="none" w:sz="0" w:space="0" w:color="auto"/>
                    <w:bottom w:val="none" w:sz="0" w:space="0" w:color="auto"/>
                    <w:right w:val="none" w:sz="0" w:space="0" w:color="auto"/>
                  </w:divBdr>
                </w:div>
                <w:div w:id="1761564504">
                  <w:marLeft w:val="0"/>
                  <w:marRight w:val="0"/>
                  <w:marTop w:val="0"/>
                  <w:marBottom w:val="0"/>
                  <w:divBdr>
                    <w:top w:val="none" w:sz="0" w:space="0" w:color="auto"/>
                    <w:left w:val="none" w:sz="0" w:space="0" w:color="auto"/>
                    <w:bottom w:val="none" w:sz="0" w:space="0" w:color="auto"/>
                    <w:right w:val="none" w:sz="0" w:space="0" w:color="auto"/>
                  </w:divBdr>
                </w:div>
                <w:div w:id="1775200760">
                  <w:marLeft w:val="0"/>
                  <w:marRight w:val="0"/>
                  <w:marTop w:val="0"/>
                  <w:marBottom w:val="0"/>
                  <w:divBdr>
                    <w:top w:val="none" w:sz="0" w:space="0" w:color="auto"/>
                    <w:left w:val="none" w:sz="0" w:space="0" w:color="auto"/>
                    <w:bottom w:val="none" w:sz="0" w:space="0" w:color="auto"/>
                    <w:right w:val="none" w:sz="0" w:space="0" w:color="auto"/>
                  </w:divBdr>
                </w:div>
                <w:div w:id="2099522893">
                  <w:marLeft w:val="0"/>
                  <w:marRight w:val="0"/>
                  <w:marTop w:val="0"/>
                  <w:marBottom w:val="0"/>
                  <w:divBdr>
                    <w:top w:val="none" w:sz="0" w:space="0" w:color="auto"/>
                    <w:left w:val="none" w:sz="0" w:space="0" w:color="auto"/>
                    <w:bottom w:val="none" w:sz="0" w:space="0" w:color="auto"/>
                    <w:right w:val="none" w:sz="0" w:space="0" w:color="auto"/>
                  </w:divBdr>
                </w:div>
                <w:div w:id="1812136661">
                  <w:marLeft w:val="0"/>
                  <w:marRight w:val="0"/>
                  <w:marTop w:val="0"/>
                  <w:marBottom w:val="0"/>
                  <w:divBdr>
                    <w:top w:val="none" w:sz="0" w:space="0" w:color="auto"/>
                    <w:left w:val="none" w:sz="0" w:space="0" w:color="auto"/>
                    <w:bottom w:val="none" w:sz="0" w:space="0" w:color="auto"/>
                    <w:right w:val="none" w:sz="0" w:space="0" w:color="auto"/>
                  </w:divBdr>
                </w:div>
                <w:div w:id="1001548227">
                  <w:marLeft w:val="0"/>
                  <w:marRight w:val="0"/>
                  <w:marTop w:val="0"/>
                  <w:marBottom w:val="0"/>
                  <w:divBdr>
                    <w:top w:val="none" w:sz="0" w:space="0" w:color="auto"/>
                    <w:left w:val="none" w:sz="0" w:space="0" w:color="auto"/>
                    <w:bottom w:val="none" w:sz="0" w:space="0" w:color="auto"/>
                    <w:right w:val="none" w:sz="0" w:space="0" w:color="auto"/>
                  </w:divBdr>
                </w:div>
                <w:div w:id="23946772">
                  <w:marLeft w:val="0"/>
                  <w:marRight w:val="0"/>
                  <w:marTop w:val="0"/>
                  <w:marBottom w:val="0"/>
                  <w:divBdr>
                    <w:top w:val="none" w:sz="0" w:space="0" w:color="auto"/>
                    <w:left w:val="none" w:sz="0" w:space="0" w:color="auto"/>
                    <w:bottom w:val="none" w:sz="0" w:space="0" w:color="auto"/>
                    <w:right w:val="none" w:sz="0" w:space="0" w:color="auto"/>
                  </w:divBdr>
                </w:div>
                <w:div w:id="948702470">
                  <w:marLeft w:val="0"/>
                  <w:marRight w:val="0"/>
                  <w:marTop w:val="0"/>
                  <w:marBottom w:val="0"/>
                  <w:divBdr>
                    <w:top w:val="none" w:sz="0" w:space="0" w:color="auto"/>
                    <w:left w:val="none" w:sz="0" w:space="0" w:color="auto"/>
                    <w:bottom w:val="none" w:sz="0" w:space="0" w:color="auto"/>
                    <w:right w:val="none" w:sz="0" w:space="0" w:color="auto"/>
                  </w:divBdr>
                </w:div>
                <w:div w:id="967054569">
                  <w:marLeft w:val="0"/>
                  <w:marRight w:val="0"/>
                  <w:marTop w:val="0"/>
                  <w:marBottom w:val="0"/>
                  <w:divBdr>
                    <w:top w:val="none" w:sz="0" w:space="0" w:color="auto"/>
                    <w:left w:val="none" w:sz="0" w:space="0" w:color="auto"/>
                    <w:bottom w:val="none" w:sz="0" w:space="0" w:color="auto"/>
                    <w:right w:val="none" w:sz="0" w:space="0" w:color="auto"/>
                  </w:divBdr>
                </w:div>
                <w:div w:id="1398627582">
                  <w:marLeft w:val="0"/>
                  <w:marRight w:val="0"/>
                  <w:marTop w:val="0"/>
                  <w:marBottom w:val="0"/>
                  <w:divBdr>
                    <w:top w:val="none" w:sz="0" w:space="0" w:color="auto"/>
                    <w:left w:val="none" w:sz="0" w:space="0" w:color="auto"/>
                    <w:bottom w:val="none" w:sz="0" w:space="0" w:color="auto"/>
                    <w:right w:val="none" w:sz="0" w:space="0" w:color="auto"/>
                  </w:divBdr>
                </w:div>
                <w:div w:id="295188603">
                  <w:marLeft w:val="0"/>
                  <w:marRight w:val="0"/>
                  <w:marTop w:val="0"/>
                  <w:marBottom w:val="0"/>
                  <w:divBdr>
                    <w:top w:val="none" w:sz="0" w:space="0" w:color="auto"/>
                    <w:left w:val="none" w:sz="0" w:space="0" w:color="auto"/>
                    <w:bottom w:val="none" w:sz="0" w:space="0" w:color="auto"/>
                    <w:right w:val="none" w:sz="0" w:space="0" w:color="auto"/>
                  </w:divBdr>
                </w:div>
                <w:div w:id="1909223286">
                  <w:marLeft w:val="0"/>
                  <w:marRight w:val="0"/>
                  <w:marTop w:val="0"/>
                  <w:marBottom w:val="0"/>
                  <w:divBdr>
                    <w:top w:val="none" w:sz="0" w:space="0" w:color="auto"/>
                    <w:left w:val="none" w:sz="0" w:space="0" w:color="auto"/>
                    <w:bottom w:val="none" w:sz="0" w:space="0" w:color="auto"/>
                    <w:right w:val="none" w:sz="0" w:space="0" w:color="auto"/>
                  </w:divBdr>
                </w:div>
                <w:div w:id="676343614">
                  <w:marLeft w:val="0"/>
                  <w:marRight w:val="0"/>
                  <w:marTop w:val="0"/>
                  <w:marBottom w:val="0"/>
                  <w:divBdr>
                    <w:top w:val="none" w:sz="0" w:space="0" w:color="auto"/>
                    <w:left w:val="none" w:sz="0" w:space="0" w:color="auto"/>
                    <w:bottom w:val="none" w:sz="0" w:space="0" w:color="auto"/>
                    <w:right w:val="none" w:sz="0" w:space="0" w:color="auto"/>
                  </w:divBdr>
                </w:div>
                <w:div w:id="6762519">
                  <w:marLeft w:val="0"/>
                  <w:marRight w:val="0"/>
                  <w:marTop w:val="0"/>
                  <w:marBottom w:val="0"/>
                  <w:divBdr>
                    <w:top w:val="none" w:sz="0" w:space="0" w:color="auto"/>
                    <w:left w:val="none" w:sz="0" w:space="0" w:color="auto"/>
                    <w:bottom w:val="none" w:sz="0" w:space="0" w:color="auto"/>
                    <w:right w:val="none" w:sz="0" w:space="0" w:color="auto"/>
                  </w:divBdr>
                </w:div>
                <w:div w:id="53432811">
                  <w:marLeft w:val="0"/>
                  <w:marRight w:val="0"/>
                  <w:marTop w:val="0"/>
                  <w:marBottom w:val="0"/>
                  <w:divBdr>
                    <w:top w:val="none" w:sz="0" w:space="0" w:color="auto"/>
                    <w:left w:val="none" w:sz="0" w:space="0" w:color="auto"/>
                    <w:bottom w:val="none" w:sz="0" w:space="0" w:color="auto"/>
                    <w:right w:val="none" w:sz="0" w:space="0" w:color="auto"/>
                  </w:divBdr>
                </w:div>
                <w:div w:id="974876097">
                  <w:marLeft w:val="0"/>
                  <w:marRight w:val="0"/>
                  <w:marTop w:val="0"/>
                  <w:marBottom w:val="0"/>
                  <w:divBdr>
                    <w:top w:val="none" w:sz="0" w:space="0" w:color="auto"/>
                    <w:left w:val="none" w:sz="0" w:space="0" w:color="auto"/>
                    <w:bottom w:val="none" w:sz="0" w:space="0" w:color="auto"/>
                    <w:right w:val="none" w:sz="0" w:space="0" w:color="auto"/>
                  </w:divBdr>
                </w:div>
                <w:div w:id="557329376">
                  <w:marLeft w:val="0"/>
                  <w:marRight w:val="0"/>
                  <w:marTop w:val="0"/>
                  <w:marBottom w:val="0"/>
                  <w:divBdr>
                    <w:top w:val="none" w:sz="0" w:space="0" w:color="auto"/>
                    <w:left w:val="none" w:sz="0" w:space="0" w:color="auto"/>
                    <w:bottom w:val="none" w:sz="0" w:space="0" w:color="auto"/>
                    <w:right w:val="none" w:sz="0" w:space="0" w:color="auto"/>
                  </w:divBdr>
                </w:div>
                <w:div w:id="1238517460">
                  <w:marLeft w:val="0"/>
                  <w:marRight w:val="0"/>
                  <w:marTop w:val="0"/>
                  <w:marBottom w:val="0"/>
                  <w:divBdr>
                    <w:top w:val="none" w:sz="0" w:space="0" w:color="auto"/>
                    <w:left w:val="none" w:sz="0" w:space="0" w:color="auto"/>
                    <w:bottom w:val="none" w:sz="0" w:space="0" w:color="auto"/>
                    <w:right w:val="none" w:sz="0" w:space="0" w:color="auto"/>
                  </w:divBdr>
                </w:div>
                <w:div w:id="1651015595">
                  <w:marLeft w:val="0"/>
                  <w:marRight w:val="0"/>
                  <w:marTop w:val="0"/>
                  <w:marBottom w:val="0"/>
                  <w:divBdr>
                    <w:top w:val="none" w:sz="0" w:space="0" w:color="auto"/>
                    <w:left w:val="none" w:sz="0" w:space="0" w:color="auto"/>
                    <w:bottom w:val="none" w:sz="0" w:space="0" w:color="auto"/>
                    <w:right w:val="none" w:sz="0" w:space="0" w:color="auto"/>
                  </w:divBdr>
                </w:div>
                <w:div w:id="1807089929">
                  <w:marLeft w:val="0"/>
                  <w:marRight w:val="0"/>
                  <w:marTop w:val="0"/>
                  <w:marBottom w:val="0"/>
                  <w:divBdr>
                    <w:top w:val="none" w:sz="0" w:space="0" w:color="auto"/>
                    <w:left w:val="none" w:sz="0" w:space="0" w:color="auto"/>
                    <w:bottom w:val="none" w:sz="0" w:space="0" w:color="auto"/>
                    <w:right w:val="none" w:sz="0" w:space="0" w:color="auto"/>
                  </w:divBdr>
                </w:div>
                <w:div w:id="1055199607">
                  <w:marLeft w:val="0"/>
                  <w:marRight w:val="0"/>
                  <w:marTop w:val="0"/>
                  <w:marBottom w:val="0"/>
                  <w:divBdr>
                    <w:top w:val="none" w:sz="0" w:space="0" w:color="auto"/>
                    <w:left w:val="none" w:sz="0" w:space="0" w:color="auto"/>
                    <w:bottom w:val="none" w:sz="0" w:space="0" w:color="auto"/>
                    <w:right w:val="none" w:sz="0" w:space="0" w:color="auto"/>
                  </w:divBdr>
                </w:div>
                <w:div w:id="155348074">
                  <w:marLeft w:val="0"/>
                  <w:marRight w:val="0"/>
                  <w:marTop w:val="0"/>
                  <w:marBottom w:val="0"/>
                  <w:divBdr>
                    <w:top w:val="none" w:sz="0" w:space="0" w:color="auto"/>
                    <w:left w:val="none" w:sz="0" w:space="0" w:color="auto"/>
                    <w:bottom w:val="none" w:sz="0" w:space="0" w:color="auto"/>
                    <w:right w:val="none" w:sz="0" w:space="0" w:color="auto"/>
                  </w:divBdr>
                </w:div>
                <w:div w:id="1366442694">
                  <w:marLeft w:val="0"/>
                  <w:marRight w:val="0"/>
                  <w:marTop w:val="0"/>
                  <w:marBottom w:val="0"/>
                  <w:divBdr>
                    <w:top w:val="none" w:sz="0" w:space="0" w:color="auto"/>
                    <w:left w:val="none" w:sz="0" w:space="0" w:color="auto"/>
                    <w:bottom w:val="none" w:sz="0" w:space="0" w:color="auto"/>
                    <w:right w:val="none" w:sz="0" w:space="0" w:color="auto"/>
                  </w:divBdr>
                </w:div>
                <w:div w:id="831482898">
                  <w:marLeft w:val="0"/>
                  <w:marRight w:val="0"/>
                  <w:marTop w:val="0"/>
                  <w:marBottom w:val="0"/>
                  <w:divBdr>
                    <w:top w:val="none" w:sz="0" w:space="0" w:color="auto"/>
                    <w:left w:val="none" w:sz="0" w:space="0" w:color="auto"/>
                    <w:bottom w:val="none" w:sz="0" w:space="0" w:color="auto"/>
                    <w:right w:val="none" w:sz="0" w:space="0" w:color="auto"/>
                  </w:divBdr>
                </w:div>
                <w:div w:id="354772613">
                  <w:marLeft w:val="0"/>
                  <w:marRight w:val="0"/>
                  <w:marTop w:val="0"/>
                  <w:marBottom w:val="0"/>
                  <w:divBdr>
                    <w:top w:val="none" w:sz="0" w:space="0" w:color="auto"/>
                    <w:left w:val="none" w:sz="0" w:space="0" w:color="auto"/>
                    <w:bottom w:val="none" w:sz="0" w:space="0" w:color="auto"/>
                    <w:right w:val="none" w:sz="0" w:space="0" w:color="auto"/>
                  </w:divBdr>
                </w:div>
                <w:div w:id="1742866756">
                  <w:marLeft w:val="0"/>
                  <w:marRight w:val="0"/>
                  <w:marTop w:val="0"/>
                  <w:marBottom w:val="0"/>
                  <w:divBdr>
                    <w:top w:val="none" w:sz="0" w:space="0" w:color="auto"/>
                    <w:left w:val="none" w:sz="0" w:space="0" w:color="auto"/>
                    <w:bottom w:val="none" w:sz="0" w:space="0" w:color="auto"/>
                    <w:right w:val="none" w:sz="0" w:space="0" w:color="auto"/>
                  </w:divBdr>
                </w:div>
                <w:div w:id="677119182">
                  <w:marLeft w:val="0"/>
                  <w:marRight w:val="0"/>
                  <w:marTop w:val="0"/>
                  <w:marBottom w:val="0"/>
                  <w:divBdr>
                    <w:top w:val="none" w:sz="0" w:space="0" w:color="auto"/>
                    <w:left w:val="none" w:sz="0" w:space="0" w:color="auto"/>
                    <w:bottom w:val="none" w:sz="0" w:space="0" w:color="auto"/>
                    <w:right w:val="none" w:sz="0" w:space="0" w:color="auto"/>
                  </w:divBdr>
                </w:div>
                <w:div w:id="1883664094">
                  <w:marLeft w:val="0"/>
                  <w:marRight w:val="0"/>
                  <w:marTop w:val="0"/>
                  <w:marBottom w:val="0"/>
                  <w:divBdr>
                    <w:top w:val="none" w:sz="0" w:space="0" w:color="auto"/>
                    <w:left w:val="none" w:sz="0" w:space="0" w:color="auto"/>
                    <w:bottom w:val="none" w:sz="0" w:space="0" w:color="auto"/>
                    <w:right w:val="none" w:sz="0" w:space="0" w:color="auto"/>
                  </w:divBdr>
                </w:div>
                <w:div w:id="1816532808">
                  <w:marLeft w:val="0"/>
                  <w:marRight w:val="0"/>
                  <w:marTop w:val="0"/>
                  <w:marBottom w:val="0"/>
                  <w:divBdr>
                    <w:top w:val="none" w:sz="0" w:space="0" w:color="auto"/>
                    <w:left w:val="none" w:sz="0" w:space="0" w:color="auto"/>
                    <w:bottom w:val="none" w:sz="0" w:space="0" w:color="auto"/>
                    <w:right w:val="none" w:sz="0" w:space="0" w:color="auto"/>
                  </w:divBdr>
                </w:div>
                <w:div w:id="1778868443">
                  <w:marLeft w:val="0"/>
                  <w:marRight w:val="0"/>
                  <w:marTop w:val="0"/>
                  <w:marBottom w:val="0"/>
                  <w:divBdr>
                    <w:top w:val="none" w:sz="0" w:space="0" w:color="auto"/>
                    <w:left w:val="none" w:sz="0" w:space="0" w:color="auto"/>
                    <w:bottom w:val="none" w:sz="0" w:space="0" w:color="auto"/>
                    <w:right w:val="none" w:sz="0" w:space="0" w:color="auto"/>
                  </w:divBdr>
                </w:div>
                <w:div w:id="1477138538">
                  <w:marLeft w:val="0"/>
                  <w:marRight w:val="0"/>
                  <w:marTop w:val="0"/>
                  <w:marBottom w:val="0"/>
                  <w:divBdr>
                    <w:top w:val="none" w:sz="0" w:space="0" w:color="auto"/>
                    <w:left w:val="none" w:sz="0" w:space="0" w:color="auto"/>
                    <w:bottom w:val="none" w:sz="0" w:space="0" w:color="auto"/>
                    <w:right w:val="none" w:sz="0" w:space="0" w:color="auto"/>
                  </w:divBdr>
                </w:div>
                <w:div w:id="887840682">
                  <w:marLeft w:val="0"/>
                  <w:marRight w:val="0"/>
                  <w:marTop w:val="0"/>
                  <w:marBottom w:val="0"/>
                  <w:divBdr>
                    <w:top w:val="none" w:sz="0" w:space="0" w:color="auto"/>
                    <w:left w:val="none" w:sz="0" w:space="0" w:color="auto"/>
                    <w:bottom w:val="none" w:sz="0" w:space="0" w:color="auto"/>
                    <w:right w:val="none" w:sz="0" w:space="0" w:color="auto"/>
                  </w:divBdr>
                </w:div>
                <w:div w:id="577863421">
                  <w:marLeft w:val="0"/>
                  <w:marRight w:val="0"/>
                  <w:marTop w:val="0"/>
                  <w:marBottom w:val="0"/>
                  <w:divBdr>
                    <w:top w:val="none" w:sz="0" w:space="0" w:color="auto"/>
                    <w:left w:val="none" w:sz="0" w:space="0" w:color="auto"/>
                    <w:bottom w:val="none" w:sz="0" w:space="0" w:color="auto"/>
                    <w:right w:val="none" w:sz="0" w:space="0" w:color="auto"/>
                  </w:divBdr>
                </w:div>
                <w:div w:id="575359719">
                  <w:marLeft w:val="0"/>
                  <w:marRight w:val="0"/>
                  <w:marTop w:val="0"/>
                  <w:marBottom w:val="0"/>
                  <w:divBdr>
                    <w:top w:val="none" w:sz="0" w:space="0" w:color="auto"/>
                    <w:left w:val="none" w:sz="0" w:space="0" w:color="auto"/>
                    <w:bottom w:val="none" w:sz="0" w:space="0" w:color="auto"/>
                    <w:right w:val="none" w:sz="0" w:space="0" w:color="auto"/>
                  </w:divBdr>
                </w:div>
                <w:div w:id="315112319">
                  <w:marLeft w:val="0"/>
                  <w:marRight w:val="0"/>
                  <w:marTop w:val="0"/>
                  <w:marBottom w:val="0"/>
                  <w:divBdr>
                    <w:top w:val="none" w:sz="0" w:space="0" w:color="auto"/>
                    <w:left w:val="none" w:sz="0" w:space="0" w:color="auto"/>
                    <w:bottom w:val="none" w:sz="0" w:space="0" w:color="auto"/>
                    <w:right w:val="none" w:sz="0" w:space="0" w:color="auto"/>
                  </w:divBdr>
                </w:div>
                <w:div w:id="278611631">
                  <w:marLeft w:val="709"/>
                  <w:marRight w:val="0"/>
                  <w:marTop w:val="0"/>
                  <w:marBottom w:val="0"/>
                  <w:divBdr>
                    <w:top w:val="none" w:sz="0" w:space="0" w:color="auto"/>
                    <w:left w:val="none" w:sz="0" w:space="0" w:color="auto"/>
                    <w:bottom w:val="none" w:sz="0" w:space="0" w:color="auto"/>
                    <w:right w:val="none" w:sz="0" w:space="0" w:color="auto"/>
                  </w:divBdr>
                </w:div>
                <w:div w:id="1048066005">
                  <w:marLeft w:val="0"/>
                  <w:marRight w:val="0"/>
                  <w:marTop w:val="0"/>
                  <w:marBottom w:val="0"/>
                  <w:divBdr>
                    <w:top w:val="none" w:sz="0" w:space="0" w:color="auto"/>
                    <w:left w:val="none" w:sz="0" w:space="0" w:color="auto"/>
                    <w:bottom w:val="none" w:sz="0" w:space="0" w:color="auto"/>
                    <w:right w:val="none" w:sz="0" w:space="0" w:color="auto"/>
                  </w:divBdr>
                </w:div>
                <w:div w:id="248387557">
                  <w:marLeft w:val="561"/>
                  <w:marRight w:val="0"/>
                  <w:marTop w:val="0"/>
                  <w:marBottom w:val="0"/>
                  <w:divBdr>
                    <w:top w:val="none" w:sz="0" w:space="0" w:color="auto"/>
                    <w:left w:val="none" w:sz="0" w:space="0" w:color="auto"/>
                    <w:bottom w:val="none" w:sz="0" w:space="0" w:color="auto"/>
                    <w:right w:val="none" w:sz="0" w:space="0" w:color="auto"/>
                  </w:divBdr>
                </w:div>
                <w:div w:id="998727906">
                  <w:marLeft w:val="561"/>
                  <w:marRight w:val="0"/>
                  <w:marTop w:val="0"/>
                  <w:marBottom w:val="0"/>
                  <w:divBdr>
                    <w:top w:val="none" w:sz="0" w:space="0" w:color="auto"/>
                    <w:left w:val="none" w:sz="0" w:space="0" w:color="auto"/>
                    <w:bottom w:val="none" w:sz="0" w:space="0" w:color="auto"/>
                    <w:right w:val="none" w:sz="0" w:space="0" w:color="auto"/>
                  </w:divBdr>
                </w:div>
                <w:div w:id="1896311695">
                  <w:marLeft w:val="708"/>
                  <w:marRight w:val="0"/>
                  <w:marTop w:val="0"/>
                  <w:marBottom w:val="0"/>
                  <w:divBdr>
                    <w:top w:val="none" w:sz="0" w:space="0" w:color="auto"/>
                    <w:left w:val="none" w:sz="0" w:space="0" w:color="auto"/>
                    <w:bottom w:val="none" w:sz="0" w:space="0" w:color="auto"/>
                    <w:right w:val="none" w:sz="0" w:space="0" w:color="auto"/>
                  </w:divBdr>
                </w:div>
                <w:div w:id="2135097457">
                  <w:marLeft w:val="0"/>
                  <w:marRight w:val="0"/>
                  <w:marTop w:val="0"/>
                  <w:marBottom w:val="0"/>
                  <w:divBdr>
                    <w:top w:val="none" w:sz="0" w:space="0" w:color="auto"/>
                    <w:left w:val="none" w:sz="0" w:space="0" w:color="auto"/>
                    <w:bottom w:val="none" w:sz="0" w:space="0" w:color="auto"/>
                    <w:right w:val="none" w:sz="0" w:space="0" w:color="auto"/>
                  </w:divBdr>
                </w:div>
                <w:div w:id="1859542425">
                  <w:marLeft w:val="705"/>
                  <w:marRight w:val="0"/>
                  <w:marTop w:val="0"/>
                  <w:marBottom w:val="0"/>
                  <w:divBdr>
                    <w:top w:val="none" w:sz="0" w:space="0" w:color="auto"/>
                    <w:left w:val="none" w:sz="0" w:space="0" w:color="auto"/>
                    <w:bottom w:val="none" w:sz="0" w:space="0" w:color="auto"/>
                    <w:right w:val="none" w:sz="0" w:space="0" w:color="auto"/>
                  </w:divBdr>
                </w:div>
                <w:div w:id="1314524242">
                  <w:marLeft w:val="705"/>
                  <w:marRight w:val="0"/>
                  <w:marTop w:val="0"/>
                  <w:marBottom w:val="0"/>
                  <w:divBdr>
                    <w:top w:val="none" w:sz="0" w:space="0" w:color="auto"/>
                    <w:left w:val="none" w:sz="0" w:space="0" w:color="auto"/>
                    <w:bottom w:val="none" w:sz="0" w:space="0" w:color="auto"/>
                    <w:right w:val="none" w:sz="0" w:space="0" w:color="auto"/>
                  </w:divBdr>
                </w:div>
                <w:div w:id="1135023446">
                  <w:marLeft w:val="708"/>
                  <w:marRight w:val="0"/>
                  <w:marTop w:val="0"/>
                  <w:marBottom w:val="0"/>
                  <w:divBdr>
                    <w:top w:val="none" w:sz="0" w:space="0" w:color="auto"/>
                    <w:left w:val="none" w:sz="0" w:space="0" w:color="auto"/>
                    <w:bottom w:val="none" w:sz="0" w:space="0" w:color="auto"/>
                    <w:right w:val="none" w:sz="0" w:space="0" w:color="auto"/>
                  </w:divBdr>
                </w:div>
                <w:div w:id="112330518">
                  <w:marLeft w:val="708"/>
                  <w:marRight w:val="0"/>
                  <w:marTop w:val="0"/>
                  <w:marBottom w:val="0"/>
                  <w:divBdr>
                    <w:top w:val="none" w:sz="0" w:space="0" w:color="auto"/>
                    <w:left w:val="none" w:sz="0" w:space="0" w:color="auto"/>
                    <w:bottom w:val="none" w:sz="0" w:space="0" w:color="auto"/>
                    <w:right w:val="none" w:sz="0" w:space="0" w:color="auto"/>
                  </w:divBdr>
                </w:div>
                <w:div w:id="1864245616">
                  <w:marLeft w:val="0"/>
                  <w:marRight w:val="0"/>
                  <w:marTop w:val="0"/>
                  <w:marBottom w:val="0"/>
                  <w:divBdr>
                    <w:top w:val="none" w:sz="0" w:space="0" w:color="auto"/>
                    <w:left w:val="none" w:sz="0" w:space="0" w:color="auto"/>
                    <w:bottom w:val="none" w:sz="0" w:space="0" w:color="auto"/>
                    <w:right w:val="none" w:sz="0" w:space="0" w:color="auto"/>
                  </w:divBdr>
                </w:div>
                <w:div w:id="1154443563">
                  <w:marLeft w:val="0"/>
                  <w:marRight w:val="0"/>
                  <w:marTop w:val="0"/>
                  <w:marBottom w:val="0"/>
                  <w:divBdr>
                    <w:top w:val="none" w:sz="0" w:space="0" w:color="auto"/>
                    <w:left w:val="none" w:sz="0" w:space="0" w:color="auto"/>
                    <w:bottom w:val="none" w:sz="0" w:space="0" w:color="auto"/>
                    <w:right w:val="none" w:sz="0" w:space="0" w:color="auto"/>
                  </w:divBdr>
                </w:div>
                <w:div w:id="1179730854">
                  <w:marLeft w:val="708"/>
                  <w:marRight w:val="0"/>
                  <w:marTop w:val="0"/>
                  <w:marBottom w:val="0"/>
                  <w:divBdr>
                    <w:top w:val="none" w:sz="0" w:space="0" w:color="auto"/>
                    <w:left w:val="none" w:sz="0" w:space="0" w:color="auto"/>
                    <w:bottom w:val="none" w:sz="0" w:space="0" w:color="auto"/>
                    <w:right w:val="none" w:sz="0" w:space="0" w:color="auto"/>
                  </w:divBdr>
                </w:div>
                <w:div w:id="1661620306">
                  <w:marLeft w:val="708"/>
                  <w:marRight w:val="0"/>
                  <w:marTop w:val="0"/>
                  <w:marBottom w:val="0"/>
                  <w:divBdr>
                    <w:top w:val="none" w:sz="0" w:space="0" w:color="auto"/>
                    <w:left w:val="none" w:sz="0" w:space="0" w:color="auto"/>
                    <w:bottom w:val="none" w:sz="0" w:space="0" w:color="auto"/>
                    <w:right w:val="none" w:sz="0" w:space="0" w:color="auto"/>
                  </w:divBdr>
                </w:div>
                <w:div w:id="178813503">
                  <w:marLeft w:val="0"/>
                  <w:marRight w:val="0"/>
                  <w:marTop w:val="0"/>
                  <w:marBottom w:val="0"/>
                  <w:divBdr>
                    <w:top w:val="none" w:sz="0" w:space="0" w:color="auto"/>
                    <w:left w:val="none" w:sz="0" w:space="0" w:color="auto"/>
                    <w:bottom w:val="none" w:sz="0" w:space="0" w:color="auto"/>
                    <w:right w:val="none" w:sz="0" w:space="0" w:color="auto"/>
                  </w:divBdr>
                </w:div>
                <w:div w:id="1866675060">
                  <w:marLeft w:val="0"/>
                  <w:marRight w:val="0"/>
                  <w:marTop w:val="0"/>
                  <w:marBottom w:val="0"/>
                  <w:divBdr>
                    <w:top w:val="none" w:sz="0" w:space="0" w:color="auto"/>
                    <w:left w:val="none" w:sz="0" w:space="0" w:color="auto"/>
                    <w:bottom w:val="none" w:sz="0" w:space="0" w:color="auto"/>
                    <w:right w:val="none" w:sz="0" w:space="0" w:color="auto"/>
                  </w:divBdr>
                </w:div>
                <w:div w:id="177549047">
                  <w:marLeft w:val="0"/>
                  <w:marRight w:val="0"/>
                  <w:marTop w:val="0"/>
                  <w:marBottom w:val="0"/>
                  <w:divBdr>
                    <w:top w:val="none" w:sz="0" w:space="0" w:color="auto"/>
                    <w:left w:val="none" w:sz="0" w:space="0" w:color="auto"/>
                    <w:bottom w:val="none" w:sz="0" w:space="0" w:color="auto"/>
                    <w:right w:val="none" w:sz="0" w:space="0" w:color="auto"/>
                  </w:divBdr>
                </w:div>
                <w:div w:id="1129206945">
                  <w:marLeft w:val="708"/>
                  <w:marRight w:val="0"/>
                  <w:marTop w:val="0"/>
                  <w:marBottom w:val="0"/>
                  <w:divBdr>
                    <w:top w:val="none" w:sz="0" w:space="0" w:color="auto"/>
                    <w:left w:val="none" w:sz="0" w:space="0" w:color="auto"/>
                    <w:bottom w:val="none" w:sz="0" w:space="0" w:color="auto"/>
                    <w:right w:val="none" w:sz="0" w:space="0" w:color="auto"/>
                  </w:divBdr>
                </w:div>
                <w:div w:id="1198198974">
                  <w:marLeft w:val="708"/>
                  <w:marRight w:val="0"/>
                  <w:marTop w:val="0"/>
                  <w:marBottom w:val="0"/>
                  <w:divBdr>
                    <w:top w:val="none" w:sz="0" w:space="0" w:color="auto"/>
                    <w:left w:val="none" w:sz="0" w:space="0" w:color="auto"/>
                    <w:bottom w:val="none" w:sz="0" w:space="0" w:color="auto"/>
                    <w:right w:val="none" w:sz="0" w:space="0" w:color="auto"/>
                  </w:divBdr>
                </w:div>
                <w:div w:id="1201866507">
                  <w:marLeft w:val="0"/>
                  <w:marRight w:val="0"/>
                  <w:marTop w:val="0"/>
                  <w:marBottom w:val="0"/>
                  <w:divBdr>
                    <w:top w:val="none" w:sz="0" w:space="0" w:color="auto"/>
                    <w:left w:val="none" w:sz="0" w:space="0" w:color="auto"/>
                    <w:bottom w:val="none" w:sz="0" w:space="0" w:color="auto"/>
                    <w:right w:val="none" w:sz="0" w:space="0" w:color="auto"/>
                  </w:divBdr>
                </w:div>
                <w:div w:id="1133788810">
                  <w:marLeft w:val="708"/>
                  <w:marRight w:val="0"/>
                  <w:marTop w:val="0"/>
                  <w:marBottom w:val="0"/>
                  <w:divBdr>
                    <w:top w:val="none" w:sz="0" w:space="0" w:color="auto"/>
                    <w:left w:val="none" w:sz="0" w:space="0" w:color="auto"/>
                    <w:bottom w:val="none" w:sz="0" w:space="0" w:color="auto"/>
                    <w:right w:val="none" w:sz="0" w:space="0" w:color="auto"/>
                  </w:divBdr>
                </w:div>
                <w:div w:id="1449736705">
                  <w:marLeft w:val="0"/>
                  <w:marRight w:val="0"/>
                  <w:marTop w:val="0"/>
                  <w:marBottom w:val="0"/>
                  <w:divBdr>
                    <w:top w:val="none" w:sz="0" w:space="0" w:color="auto"/>
                    <w:left w:val="none" w:sz="0" w:space="0" w:color="auto"/>
                    <w:bottom w:val="none" w:sz="0" w:space="0" w:color="auto"/>
                    <w:right w:val="none" w:sz="0" w:space="0" w:color="auto"/>
                  </w:divBdr>
                </w:div>
                <w:div w:id="1152016315">
                  <w:marLeft w:val="708"/>
                  <w:marRight w:val="0"/>
                  <w:marTop w:val="0"/>
                  <w:marBottom w:val="0"/>
                  <w:divBdr>
                    <w:top w:val="none" w:sz="0" w:space="0" w:color="auto"/>
                    <w:left w:val="none" w:sz="0" w:space="0" w:color="auto"/>
                    <w:bottom w:val="none" w:sz="0" w:space="0" w:color="auto"/>
                    <w:right w:val="none" w:sz="0" w:space="0" w:color="auto"/>
                  </w:divBdr>
                </w:div>
                <w:div w:id="886796483">
                  <w:marLeft w:val="708"/>
                  <w:marRight w:val="0"/>
                  <w:marTop w:val="0"/>
                  <w:marBottom w:val="0"/>
                  <w:divBdr>
                    <w:top w:val="none" w:sz="0" w:space="0" w:color="auto"/>
                    <w:left w:val="none" w:sz="0" w:space="0" w:color="auto"/>
                    <w:bottom w:val="none" w:sz="0" w:space="0" w:color="auto"/>
                    <w:right w:val="none" w:sz="0" w:space="0" w:color="auto"/>
                  </w:divBdr>
                </w:div>
                <w:div w:id="607465053">
                  <w:marLeft w:val="0"/>
                  <w:marRight w:val="0"/>
                  <w:marTop w:val="0"/>
                  <w:marBottom w:val="0"/>
                  <w:divBdr>
                    <w:top w:val="none" w:sz="0" w:space="0" w:color="auto"/>
                    <w:left w:val="none" w:sz="0" w:space="0" w:color="auto"/>
                    <w:bottom w:val="none" w:sz="0" w:space="0" w:color="auto"/>
                    <w:right w:val="none" w:sz="0" w:space="0" w:color="auto"/>
                  </w:divBdr>
                </w:div>
                <w:div w:id="972826939">
                  <w:marLeft w:val="0"/>
                  <w:marRight w:val="0"/>
                  <w:marTop w:val="0"/>
                  <w:marBottom w:val="0"/>
                  <w:divBdr>
                    <w:top w:val="none" w:sz="0" w:space="0" w:color="auto"/>
                    <w:left w:val="none" w:sz="0" w:space="0" w:color="auto"/>
                    <w:bottom w:val="none" w:sz="0" w:space="0" w:color="auto"/>
                    <w:right w:val="none" w:sz="0" w:space="0" w:color="auto"/>
                  </w:divBdr>
                </w:div>
                <w:div w:id="1570918960">
                  <w:marLeft w:val="708"/>
                  <w:marRight w:val="0"/>
                  <w:marTop w:val="0"/>
                  <w:marBottom w:val="0"/>
                  <w:divBdr>
                    <w:top w:val="none" w:sz="0" w:space="0" w:color="auto"/>
                    <w:left w:val="none" w:sz="0" w:space="0" w:color="auto"/>
                    <w:bottom w:val="none" w:sz="0" w:space="0" w:color="auto"/>
                    <w:right w:val="none" w:sz="0" w:space="0" w:color="auto"/>
                  </w:divBdr>
                </w:div>
                <w:div w:id="379742801">
                  <w:marLeft w:val="0"/>
                  <w:marRight w:val="0"/>
                  <w:marTop w:val="0"/>
                  <w:marBottom w:val="0"/>
                  <w:divBdr>
                    <w:top w:val="none" w:sz="0" w:space="0" w:color="auto"/>
                    <w:left w:val="none" w:sz="0" w:space="0" w:color="auto"/>
                    <w:bottom w:val="none" w:sz="0" w:space="0" w:color="auto"/>
                    <w:right w:val="none" w:sz="0" w:space="0" w:color="auto"/>
                  </w:divBdr>
                </w:div>
                <w:div w:id="1022169662">
                  <w:marLeft w:val="0"/>
                  <w:marRight w:val="0"/>
                  <w:marTop w:val="0"/>
                  <w:marBottom w:val="0"/>
                  <w:divBdr>
                    <w:top w:val="none" w:sz="0" w:space="0" w:color="auto"/>
                    <w:left w:val="none" w:sz="0" w:space="0" w:color="auto"/>
                    <w:bottom w:val="none" w:sz="0" w:space="0" w:color="auto"/>
                    <w:right w:val="none" w:sz="0" w:space="0" w:color="auto"/>
                  </w:divBdr>
                </w:div>
                <w:div w:id="1330519350">
                  <w:marLeft w:val="708"/>
                  <w:marRight w:val="0"/>
                  <w:marTop w:val="0"/>
                  <w:marBottom w:val="0"/>
                  <w:divBdr>
                    <w:top w:val="none" w:sz="0" w:space="0" w:color="auto"/>
                    <w:left w:val="none" w:sz="0" w:space="0" w:color="auto"/>
                    <w:bottom w:val="none" w:sz="0" w:space="0" w:color="auto"/>
                    <w:right w:val="none" w:sz="0" w:space="0" w:color="auto"/>
                  </w:divBdr>
                </w:div>
                <w:div w:id="871235974">
                  <w:marLeft w:val="709"/>
                  <w:marRight w:val="0"/>
                  <w:marTop w:val="0"/>
                  <w:marBottom w:val="0"/>
                  <w:divBdr>
                    <w:top w:val="none" w:sz="0" w:space="0" w:color="auto"/>
                    <w:left w:val="none" w:sz="0" w:space="0" w:color="auto"/>
                    <w:bottom w:val="none" w:sz="0" w:space="0" w:color="auto"/>
                    <w:right w:val="none" w:sz="0" w:space="0" w:color="auto"/>
                  </w:divBdr>
                </w:div>
                <w:div w:id="1910264665">
                  <w:marLeft w:val="708"/>
                  <w:marRight w:val="0"/>
                  <w:marTop w:val="0"/>
                  <w:marBottom w:val="0"/>
                  <w:divBdr>
                    <w:top w:val="none" w:sz="0" w:space="0" w:color="auto"/>
                    <w:left w:val="none" w:sz="0" w:space="0" w:color="auto"/>
                    <w:bottom w:val="none" w:sz="0" w:space="0" w:color="auto"/>
                    <w:right w:val="none" w:sz="0" w:space="0" w:color="auto"/>
                  </w:divBdr>
                </w:div>
                <w:div w:id="440077351">
                  <w:marLeft w:val="0"/>
                  <w:marRight w:val="0"/>
                  <w:marTop w:val="0"/>
                  <w:marBottom w:val="0"/>
                  <w:divBdr>
                    <w:top w:val="none" w:sz="0" w:space="0" w:color="auto"/>
                    <w:left w:val="none" w:sz="0" w:space="0" w:color="auto"/>
                    <w:bottom w:val="none" w:sz="0" w:space="0" w:color="auto"/>
                    <w:right w:val="none" w:sz="0" w:space="0" w:color="auto"/>
                  </w:divBdr>
                </w:div>
                <w:div w:id="1124688014">
                  <w:marLeft w:val="0"/>
                  <w:marRight w:val="0"/>
                  <w:marTop w:val="0"/>
                  <w:marBottom w:val="0"/>
                  <w:divBdr>
                    <w:top w:val="none" w:sz="0" w:space="0" w:color="auto"/>
                    <w:left w:val="none" w:sz="0" w:space="0" w:color="auto"/>
                    <w:bottom w:val="none" w:sz="0" w:space="0" w:color="auto"/>
                    <w:right w:val="none" w:sz="0" w:space="0" w:color="auto"/>
                  </w:divBdr>
                </w:div>
                <w:div w:id="1141726011">
                  <w:marLeft w:val="0"/>
                  <w:marRight w:val="0"/>
                  <w:marTop w:val="0"/>
                  <w:marBottom w:val="0"/>
                  <w:divBdr>
                    <w:top w:val="none" w:sz="0" w:space="0" w:color="auto"/>
                    <w:left w:val="none" w:sz="0" w:space="0" w:color="auto"/>
                    <w:bottom w:val="none" w:sz="0" w:space="0" w:color="auto"/>
                    <w:right w:val="none" w:sz="0" w:space="0" w:color="auto"/>
                  </w:divBdr>
                </w:div>
                <w:div w:id="286937817">
                  <w:marLeft w:val="0"/>
                  <w:marRight w:val="0"/>
                  <w:marTop w:val="0"/>
                  <w:marBottom w:val="0"/>
                  <w:divBdr>
                    <w:top w:val="none" w:sz="0" w:space="0" w:color="auto"/>
                    <w:left w:val="none" w:sz="0" w:space="0" w:color="auto"/>
                    <w:bottom w:val="none" w:sz="0" w:space="0" w:color="auto"/>
                    <w:right w:val="none" w:sz="0" w:space="0" w:color="auto"/>
                  </w:divBdr>
                </w:div>
                <w:div w:id="1714034762">
                  <w:marLeft w:val="0"/>
                  <w:marRight w:val="0"/>
                  <w:marTop w:val="0"/>
                  <w:marBottom w:val="0"/>
                  <w:divBdr>
                    <w:top w:val="none" w:sz="0" w:space="0" w:color="auto"/>
                    <w:left w:val="none" w:sz="0" w:space="0" w:color="auto"/>
                    <w:bottom w:val="none" w:sz="0" w:space="0" w:color="auto"/>
                    <w:right w:val="none" w:sz="0" w:space="0" w:color="auto"/>
                  </w:divBdr>
                </w:div>
                <w:div w:id="1385718216">
                  <w:marLeft w:val="0"/>
                  <w:marRight w:val="0"/>
                  <w:marTop w:val="0"/>
                  <w:marBottom w:val="0"/>
                  <w:divBdr>
                    <w:top w:val="none" w:sz="0" w:space="0" w:color="auto"/>
                    <w:left w:val="none" w:sz="0" w:space="0" w:color="auto"/>
                    <w:bottom w:val="none" w:sz="0" w:space="0" w:color="auto"/>
                    <w:right w:val="none" w:sz="0" w:space="0" w:color="auto"/>
                  </w:divBdr>
                </w:div>
                <w:div w:id="1371607583">
                  <w:marLeft w:val="0"/>
                  <w:marRight w:val="0"/>
                  <w:marTop w:val="0"/>
                  <w:marBottom w:val="0"/>
                  <w:divBdr>
                    <w:top w:val="none" w:sz="0" w:space="0" w:color="auto"/>
                    <w:left w:val="none" w:sz="0" w:space="0" w:color="auto"/>
                    <w:bottom w:val="none" w:sz="0" w:space="0" w:color="auto"/>
                    <w:right w:val="none" w:sz="0" w:space="0" w:color="auto"/>
                  </w:divBdr>
                </w:div>
                <w:div w:id="891698951">
                  <w:marLeft w:val="0"/>
                  <w:marRight w:val="0"/>
                  <w:marTop w:val="0"/>
                  <w:marBottom w:val="0"/>
                  <w:divBdr>
                    <w:top w:val="none" w:sz="0" w:space="0" w:color="auto"/>
                    <w:left w:val="none" w:sz="0" w:space="0" w:color="auto"/>
                    <w:bottom w:val="none" w:sz="0" w:space="0" w:color="auto"/>
                    <w:right w:val="none" w:sz="0" w:space="0" w:color="auto"/>
                  </w:divBdr>
                </w:div>
                <w:div w:id="398595244">
                  <w:marLeft w:val="0"/>
                  <w:marRight w:val="0"/>
                  <w:marTop w:val="0"/>
                  <w:marBottom w:val="0"/>
                  <w:divBdr>
                    <w:top w:val="none" w:sz="0" w:space="0" w:color="auto"/>
                    <w:left w:val="none" w:sz="0" w:space="0" w:color="auto"/>
                    <w:bottom w:val="none" w:sz="0" w:space="0" w:color="auto"/>
                    <w:right w:val="none" w:sz="0" w:space="0" w:color="auto"/>
                  </w:divBdr>
                </w:div>
                <w:div w:id="444544607">
                  <w:marLeft w:val="0"/>
                  <w:marRight w:val="0"/>
                  <w:marTop w:val="0"/>
                  <w:marBottom w:val="0"/>
                  <w:divBdr>
                    <w:top w:val="none" w:sz="0" w:space="0" w:color="auto"/>
                    <w:left w:val="none" w:sz="0" w:space="0" w:color="auto"/>
                    <w:bottom w:val="none" w:sz="0" w:space="0" w:color="auto"/>
                    <w:right w:val="none" w:sz="0" w:space="0" w:color="auto"/>
                  </w:divBdr>
                </w:div>
                <w:div w:id="1832480759">
                  <w:marLeft w:val="0"/>
                  <w:marRight w:val="0"/>
                  <w:marTop w:val="0"/>
                  <w:marBottom w:val="0"/>
                  <w:divBdr>
                    <w:top w:val="none" w:sz="0" w:space="0" w:color="auto"/>
                    <w:left w:val="none" w:sz="0" w:space="0" w:color="auto"/>
                    <w:bottom w:val="none" w:sz="0" w:space="0" w:color="auto"/>
                    <w:right w:val="none" w:sz="0" w:space="0" w:color="auto"/>
                  </w:divBdr>
                </w:div>
                <w:div w:id="2004773963">
                  <w:marLeft w:val="0"/>
                  <w:marRight w:val="0"/>
                  <w:marTop w:val="0"/>
                  <w:marBottom w:val="0"/>
                  <w:divBdr>
                    <w:top w:val="none" w:sz="0" w:space="0" w:color="auto"/>
                    <w:left w:val="none" w:sz="0" w:space="0" w:color="auto"/>
                    <w:bottom w:val="none" w:sz="0" w:space="0" w:color="auto"/>
                    <w:right w:val="none" w:sz="0" w:space="0" w:color="auto"/>
                  </w:divBdr>
                </w:div>
                <w:div w:id="564100318">
                  <w:marLeft w:val="0"/>
                  <w:marRight w:val="0"/>
                  <w:marTop w:val="0"/>
                  <w:marBottom w:val="0"/>
                  <w:divBdr>
                    <w:top w:val="none" w:sz="0" w:space="0" w:color="auto"/>
                    <w:left w:val="none" w:sz="0" w:space="0" w:color="auto"/>
                    <w:bottom w:val="none" w:sz="0" w:space="0" w:color="auto"/>
                    <w:right w:val="none" w:sz="0" w:space="0" w:color="auto"/>
                  </w:divBdr>
                </w:div>
                <w:div w:id="1791313768">
                  <w:marLeft w:val="0"/>
                  <w:marRight w:val="0"/>
                  <w:marTop w:val="0"/>
                  <w:marBottom w:val="0"/>
                  <w:divBdr>
                    <w:top w:val="none" w:sz="0" w:space="0" w:color="auto"/>
                    <w:left w:val="none" w:sz="0" w:space="0" w:color="auto"/>
                    <w:bottom w:val="none" w:sz="0" w:space="0" w:color="auto"/>
                    <w:right w:val="none" w:sz="0" w:space="0" w:color="auto"/>
                  </w:divBdr>
                </w:div>
                <w:div w:id="167908696">
                  <w:marLeft w:val="0"/>
                  <w:marRight w:val="0"/>
                  <w:marTop w:val="0"/>
                  <w:marBottom w:val="0"/>
                  <w:divBdr>
                    <w:top w:val="none" w:sz="0" w:space="0" w:color="auto"/>
                    <w:left w:val="none" w:sz="0" w:space="0" w:color="auto"/>
                    <w:bottom w:val="none" w:sz="0" w:space="0" w:color="auto"/>
                    <w:right w:val="none" w:sz="0" w:space="0" w:color="auto"/>
                  </w:divBdr>
                </w:div>
                <w:div w:id="1622687920">
                  <w:marLeft w:val="0"/>
                  <w:marRight w:val="0"/>
                  <w:marTop w:val="0"/>
                  <w:marBottom w:val="0"/>
                  <w:divBdr>
                    <w:top w:val="none" w:sz="0" w:space="0" w:color="auto"/>
                    <w:left w:val="none" w:sz="0" w:space="0" w:color="auto"/>
                    <w:bottom w:val="none" w:sz="0" w:space="0" w:color="auto"/>
                    <w:right w:val="none" w:sz="0" w:space="0" w:color="auto"/>
                  </w:divBdr>
                </w:div>
                <w:div w:id="752895338">
                  <w:marLeft w:val="0"/>
                  <w:marRight w:val="0"/>
                  <w:marTop w:val="0"/>
                  <w:marBottom w:val="0"/>
                  <w:divBdr>
                    <w:top w:val="none" w:sz="0" w:space="0" w:color="auto"/>
                    <w:left w:val="none" w:sz="0" w:space="0" w:color="auto"/>
                    <w:bottom w:val="none" w:sz="0" w:space="0" w:color="auto"/>
                    <w:right w:val="none" w:sz="0" w:space="0" w:color="auto"/>
                  </w:divBdr>
                </w:div>
                <w:div w:id="295599774">
                  <w:marLeft w:val="0"/>
                  <w:marRight w:val="0"/>
                  <w:marTop w:val="0"/>
                  <w:marBottom w:val="0"/>
                  <w:divBdr>
                    <w:top w:val="none" w:sz="0" w:space="0" w:color="auto"/>
                    <w:left w:val="none" w:sz="0" w:space="0" w:color="auto"/>
                    <w:bottom w:val="none" w:sz="0" w:space="0" w:color="auto"/>
                    <w:right w:val="none" w:sz="0" w:space="0" w:color="auto"/>
                  </w:divBdr>
                </w:div>
                <w:div w:id="400755187">
                  <w:marLeft w:val="0"/>
                  <w:marRight w:val="0"/>
                  <w:marTop w:val="0"/>
                  <w:marBottom w:val="0"/>
                  <w:divBdr>
                    <w:top w:val="none" w:sz="0" w:space="0" w:color="auto"/>
                    <w:left w:val="none" w:sz="0" w:space="0" w:color="auto"/>
                    <w:bottom w:val="none" w:sz="0" w:space="0" w:color="auto"/>
                    <w:right w:val="none" w:sz="0" w:space="0" w:color="auto"/>
                  </w:divBdr>
                </w:div>
                <w:div w:id="709106949">
                  <w:marLeft w:val="0"/>
                  <w:marRight w:val="0"/>
                  <w:marTop w:val="0"/>
                  <w:marBottom w:val="0"/>
                  <w:divBdr>
                    <w:top w:val="none" w:sz="0" w:space="0" w:color="auto"/>
                    <w:left w:val="none" w:sz="0" w:space="0" w:color="auto"/>
                    <w:bottom w:val="none" w:sz="0" w:space="0" w:color="auto"/>
                    <w:right w:val="none" w:sz="0" w:space="0" w:color="auto"/>
                  </w:divBdr>
                </w:div>
                <w:div w:id="1206065115">
                  <w:marLeft w:val="0"/>
                  <w:marRight w:val="0"/>
                  <w:marTop w:val="0"/>
                  <w:marBottom w:val="0"/>
                  <w:divBdr>
                    <w:top w:val="none" w:sz="0" w:space="0" w:color="auto"/>
                    <w:left w:val="none" w:sz="0" w:space="0" w:color="auto"/>
                    <w:bottom w:val="none" w:sz="0" w:space="0" w:color="auto"/>
                    <w:right w:val="none" w:sz="0" w:space="0" w:color="auto"/>
                  </w:divBdr>
                </w:div>
                <w:div w:id="1202939981">
                  <w:marLeft w:val="0"/>
                  <w:marRight w:val="0"/>
                  <w:marTop w:val="0"/>
                  <w:marBottom w:val="0"/>
                  <w:divBdr>
                    <w:top w:val="none" w:sz="0" w:space="0" w:color="auto"/>
                    <w:left w:val="none" w:sz="0" w:space="0" w:color="auto"/>
                    <w:bottom w:val="none" w:sz="0" w:space="0" w:color="auto"/>
                    <w:right w:val="none" w:sz="0" w:space="0" w:color="auto"/>
                  </w:divBdr>
                </w:div>
                <w:div w:id="109789274">
                  <w:marLeft w:val="0"/>
                  <w:marRight w:val="0"/>
                  <w:marTop w:val="0"/>
                  <w:marBottom w:val="0"/>
                  <w:divBdr>
                    <w:top w:val="none" w:sz="0" w:space="0" w:color="auto"/>
                    <w:left w:val="none" w:sz="0" w:space="0" w:color="auto"/>
                    <w:bottom w:val="none" w:sz="0" w:space="0" w:color="auto"/>
                    <w:right w:val="none" w:sz="0" w:space="0" w:color="auto"/>
                  </w:divBdr>
                </w:div>
                <w:div w:id="1307706737">
                  <w:marLeft w:val="0"/>
                  <w:marRight w:val="0"/>
                  <w:marTop w:val="0"/>
                  <w:marBottom w:val="0"/>
                  <w:divBdr>
                    <w:top w:val="none" w:sz="0" w:space="0" w:color="auto"/>
                    <w:left w:val="none" w:sz="0" w:space="0" w:color="auto"/>
                    <w:bottom w:val="none" w:sz="0" w:space="0" w:color="auto"/>
                    <w:right w:val="none" w:sz="0" w:space="0" w:color="auto"/>
                  </w:divBdr>
                </w:div>
                <w:div w:id="1183515627">
                  <w:marLeft w:val="0"/>
                  <w:marRight w:val="0"/>
                  <w:marTop w:val="0"/>
                  <w:marBottom w:val="0"/>
                  <w:divBdr>
                    <w:top w:val="none" w:sz="0" w:space="0" w:color="auto"/>
                    <w:left w:val="none" w:sz="0" w:space="0" w:color="auto"/>
                    <w:bottom w:val="none" w:sz="0" w:space="0" w:color="auto"/>
                    <w:right w:val="none" w:sz="0" w:space="0" w:color="auto"/>
                  </w:divBdr>
                </w:div>
                <w:div w:id="1720282091">
                  <w:marLeft w:val="0"/>
                  <w:marRight w:val="0"/>
                  <w:marTop w:val="0"/>
                  <w:marBottom w:val="0"/>
                  <w:divBdr>
                    <w:top w:val="none" w:sz="0" w:space="0" w:color="auto"/>
                    <w:left w:val="none" w:sz="0" w:space="0" w:color="auto"/>
                    <w:bottom w:val="none" w:sz="0" w:space="0" w:color="auto"/>
                    <w:right w:val="none" w:sz="0" w:space="0" w:color="auto"/>
                  </w:divBdr>
                </w:div>
                <w:div w:id="1047611261">
                  <w:marLeft w:val="0"/>
                  <w:marRight w:val="0"/>
                  <w:marTop w:val="0"/>
                  <w:marBottom w:val="0"/>
                  <w:divBdr>
                    <w:top w:val="none" w:sz="0" w:space="0" w:color="auto"/>
                    <w:left w:val="none" w:sz="0" w:space="0" w:color="auto"/>
                    <w:bottom w:val="none" w:sz="0" w:space="0" w:color="auto"/>
                    <w:right w:val="none" w:sz="0" w:space="0" w:color="auto"/>
                  </w:divBdr>
                </w:div>
                <w:div w:id="563681185">
                  <w:marLeft w:val="0"/>
                  <w:marRight w:val="0"/>
                  <w:marTop w:val="0"/>
                  <w:marBottom w:val="0"/>
                  <w:divBdr>
                    <w:top w:val="none" w:sz="0" w:space="0" w:color="auto"/>
                    <w:left w:val="none" w:sz="0" w:space="0" w:color="auto"/>
                    <w:bottom w:val="none" w:sz="0" w:space="0" w:color="auto"/>
                    <w:right w:val="none" w:sz="0" w:space="0" w:color="auto"/>
                  </w:divBdr>
                </w:div>
                <w:div w:id="229079912">
                  <w:marLeft w:val="0"/>
                  <w:marRight w:val="0"/>
                  <w:marTop w:val="0"/>
                  <w:marBottom w:val="0"/>
                  <w:divBdr>
                    <w:top w:val="none" w:sz="0" w:space="0" w:color="auto"/>
                    <w:left w:val="none" w:sz="0" w:space="0" w:color="auto"/>
                    <w:bottom w:val="none" w:sz="0" w:space="0" w:color="auto"/>
                    <w:right w:val="none" w:sz="0" w:space="0" w:color="auto"/>
                  </w:divBdr>
                </w:div>
                <w:div w:id="43718110">
                  <w:marLeft w:val="0"/>
                  <w:marRight w:val="0"/>
                  <w:marTop w:val="0"/>
                  <w:marBottom w:val="0"/>
                  <w:divBdr>
                    <w:top w:val="none" w:sz="0" w:space="0" w:color="auto"/>
                    <w:left w:val="none" w:sz="0" w:space="0" w:color="auto"/>
                    <w:bottom w:val="none" w:sz="0" w:space="0" w:color="auto"/>
                    <w:right w:val="none" w:sz="0" w:space="0" w:color="auto"/>
                  </w:divBdr>
                </w:div>
                <w:div w:id="1763257313">
                  <w:marLeft w:val="0"/>
                  <w:marRight w:val="0"/>
                  <w:marTop w:val="0"/>
                  <w:marBottom w:val="0"/>
                  <w:divBdr>
                    <w:top w:val="none" w:sz="0" w:space="0" w:color="auto"/>
                    <w:left w:val="none" w:sz="0" w:space="0" w:color="auto"/>
                    <w:bottom w:val="none" w:sz="0" w:space="0" w:color="auto"/>
                    <w:right w:val="none" w:sz="0" w:space="0" w:color="auto"/>
                  </w:divBdr>
                </w:div>
                <w:div w:id="1766339631">
                  <w:marLeft w:val="0"/>
                  <w:marRight w:val="0"/>
                  <w:marTop w:val="0"/>
                  <w:marBottom w:val="0"/>
                  <w:divBdr>
                    <w:top w:val="none" w:sz="0" w:space="0" w:color="auto"/>
                    <w:left w:val="none" w:sz="0" w:space="0" w:color="auto"/>
                    <w:bottom w:val="none" w:sz="0" w:space="0" w:color="auto"/>
                    <w:right w:val="none" w:sz="0" w:space="0" w:color="auto"/>
                  </w:divBdr>
                </w:div>
                <w:div w:id="1958290577">
                  <w:marLeft w:val="0"/>
                  <w:marRight w:val="0"/>
                  <w:marTop w:val="0"/>
                  <w:marBottom w:val="0"/>
                  <w:divBdr>
                    <w:top w:val="none" w:sz="0" w:space="0" w:color="auto"/>
                    <w:left w:val="none" w:sz="0" w:space="0" w:color="auto"/>
                    <w:bottom w:val="none" w:sz="0" w:space="0" w:color="auto"/>
                    <w:right w:val="none" w:sz="0" w:space="0" w:color="auto"/>
                  </w:divBdr>
                </w:div>
                <w:div w:id="1514879230">
                  <w:marLeft w:val="0"/>
                  <w:marRight w:val="0"/>
                  <w:marTop w:val="0"/>
                  <w:marBottom w:val="0"/>
                  <w:divBdr>
                    <w:top w:val="none" w:sz="0" w:space="0" w:color="auto"/>
                    <w:left w:val="none" w:sz="0" w:space="0" w:color="auto"/>
                    <w:bottom w:val="none" w:sz="0" w:space="0" w:color="auto"/>
                    <w:right w:val="none" w:sz="0" w:space="0" w:color="auto"/>
                  </w:divBdr>
                </w:div>
                <w:div w:id="3946660">
                  <w:marLeft w:val="0"/>
                  <w:marRight w:val="0"/>
                  <w:marTop w:val="0"/>
                  <w:marBottom w:val="0"/>
                  <w:divBdr>
                    <w:top w:val="none" w:sz="0" w:space="0" w:color="auto"/>
                    <w:left w:val="none" w:sz="0" w:space="0" w:color="auto"/>
                    <w:bottom w:val="none" w:sz="0" w:space="0" w:color="auto"/>
                    <w:right w:val="none" w:sz="0" w:space="0" w:color="auto"/>
                  </w:divBdr>
                </w:div>
                <w:div w:id="236522982">
                  <w:marLeft w:val="0"/>
                  <w:marRight w:val="0"/>
                  <w:marTop w:val="0"/>
                  <w:marBottom w:val="0"/>
                  <w:divBdr>
                    <w:top w:val="none" w:sz="0" w:space="0" w:color="auto"/>
                    <w:left w:val="none" w:sz="0" w:space="0" w:color="auto"/>
                    <w:bottom w:val="none" w:sz="0" w:space="0" w:color="auto"/>
                    <w:right w:val="none" w:sz="0" w:space="0" w:color="auto"/>
                  </w:divBdr>
                </w:div>
                <w:div w:id="1092628181">
                  <w:marLeft w:val="0"/>
                  <w:marRight w:val="0"/>
                  <w:marTop w:val="0"/>
                  <w:marBottom w:val="0"/>
                  <w:divBdr>
                    <w:top w:val="none" w:sz="0" w:space="0" w:color="auto"/>
                    <w:left w:val="none" w:sz="0" w:space="0" w:color="auto"/>
                    <w:bottom w:val="none" w:sz="0" w:space="0" w:color="auto"/>
                    <w:right w:val="none" w:sz="0" w:space="0" w:color="auto"/>
                  </w:divBdr>
                </w:div>
                <w:div w:id="863638618">
                  <w:marLeft w:val="0"/>
                  <w:marRight w:val="0"/>
                  <w:marTop w:val="0"/>
                  <w:marBottom w:val="0"/>
                  <w:divBdr>
                    <w:top w:val="none" w:sz="0" w:space="0" w:color="auto"/>
                    <w:left w:val="none" w:sz="0" w:space="0" w:color="auto"/>
                    <w:bottom w:val="none" w:sz="0" w:space="0" w:color="auto"/>
                    <w:right w:val="none" w:sz="0" w:space="0" w:color="auto"/>
                  </w:divBdr>
                </w:div>
                <w:div w:id="1349604012">
                  <w:marLeft w:val="0"/>
                  <w:marRight w:val="0"/>
                  <w:marTop w:val="0"/>
                  <w:marBottom w:val="0"/>
                  <w:divBdr>
                    <w:top w:val="none" w:sz="0" w:space="0" w:color="auto"/>
                    <w:left w:val="none" w:sz="0" w:space="0" w:color="auto"/>
                    <w:bottom w:val="none" w:sz="0" w:space="0" w:color="auto"/>
                    <w:right w:val="none" w:sz="0" w:space="0" w:color="auto"/>
                  </w:divBdr>
                </w:div>
                <w:div w:id="632709367">
                  <w:marLeft w:val="0"/>
                  <w:marRight w:val="0"/>
                  <w:marTop w:val="0"/>
                  <w:marBottom w:val="0"/>
                  <w:divBdr>
                    <w:top w:val="none" w:sz="0" w:space="0" w:color="auto"/>
                    <w:left w:val="none" w:sz="0" w:space="0" w:color="auto"/>
                    <w:bottom w:val="none" w:sz="0" w:space="0" w:color="auto"/>
                    <w:right w:val="none" w:sz="0" w:space="0" w:color="auto"/>
                  </w:divBdr>
                </w:div>
                <w:div w:id="2066566806">
                  <w:marLeft w:val="0"/>
                  <w:marRight w:val="0"/>
                  <w:marTop w:val="0"/>
                  <w:marBottom w:val="0"/>
                  <w:divBdr>
                    <w:top w:val="none" w:sz="0" w:space="0" w:color="auto"/>
                    <w:left w:val="none" w:sz="0" w:space="0" w:color="auto"/>
                    <w:bottom w:val="none" w:sz="0" w:space="0" w:color="auto"/>
                    <w:right w:val="none" w:sz="0" w:space="0" w:color="auto"/>
                  </w:divBdr>
                </w:div>
                <w:div w:id="1674720898">
                  <w:marLeft w:val="0"/>
                  <w:marRight w:val="0"/>
                  <w:marTop w:val="0"/>
                  <w:marBottom w:val="0"/>
                  <w:divBdr>
                    <w:top w:val="none" w:sz="0" w:space="0" w:color="auto"/>
                    <w:left w:val="none" w:sz="0" w:space="0" w:color="auto"/>
                    <w:bottom w:val="none" w:sz="0" w:space="0" w:color="auto"/>
                    <w:right w:val="none" w:sz="0" w:space="0" w:color="auto"/>
                  </w:divBdr>
                </w:div>
                <w:div w:id="824585968">
                  <w:marLeft w:val="0"/>
                  <w:marRight w:val="0"/>
                  <w:marTop w:val="0"/>
                  <w:marBottom w:val="0"/>
                  <w:divBdr>
                    <w:top w:val="none" w:sz="0" w:space="0" w:color="auto"/>
                    <w:left w:val="none" w:sz="0" w:space="0" w:color="auto"/>
                    <w:bottom w:val="none" w:sz="0" w:space="0" w:color="auto"/>
                    <w:right w:val="none" w:sz="0" w:space="0" w:color="auto"/>
                  </w:divBdr>
                </w:div>
                <w:div w:id="1171139951">
                  <w:marLeft w:val="0"/>
                  <w:marRight w:val="0"/>
                  <w:marTop w:val="0"/>
                  <w:marBottom w:val="0"/>
                  <w:divBdr>
                    <w:top w:val="none" w:sz="0" w:space="0" w:color="auto"/>
                    <w:left w:val="none" w:sz="0" w:space="0" w:color="auto"/>
                    <w:bottom w:val="none" w:sz="0" w:space="0" w:color="auto"/>
                    <w:right w:val="none" w:sz="0" w:space="0" w:color="auto"/>
                  </w:divBdr>
                </w:div>
                <w:div w:id="281226991">
                  <w:marLeft w:val="0"/>
                  <w:marRight w:val="0"/>
                  <w:marTop w:val="0"/>
                  <w:marBottom w:val="0"/>
                  <w:divBdr>
                    <w:top w:val="none" w:sz="0" w:space="0" w:color="auto"/>
                    <w:left w:val="none" w:sz="0" w:space="0" w:color="auto"/>
                    <w:bottom w:val="none" w:sz="0" w:space="0" w:color="auto"/>
                    <w:right w:val="none" w:sz="0" w:space="0" w:color="auto"/>
                  </w:divBdr>
                </w:div>
                <w:div w:id="324629825">
                  <w:marLeft w:val="0"/>
                  <w:marRight w:val="0"/>
                  <w:marTop w:val="0"/>
                  <w:marBottom w:val="0"/>
                  <w:divBdr>
                    <w:top w:val="none" w:sz="0" w:space="0" w:color="auto"/>
                    <w:left w:val="none" w:sz="0" w:space="0" w:color="auto"/>
                    <w:bottom w:val="none" w:sz="0" w:space="0" w:color="auto"/>
                    <w:right w:val="none" w:sz="0" w:space="0" w:color="auto"/>
                  </w:divBdr>
                </w:div>
                <w:div w:id="1691250844">
                  <w:marLeft w:val="0"/>
                  <w:marRight w:val="0"/>
                  <w:marTop w:val="0"/>
                  <w:marBottom w:val="0"/>
                  <w:divBdr>
                    <w:top w:val="none" w:sz="0" w:space="0" w:color="auto"/>
                    <w:left w:val="none" w:sz="0" w:space="0" w:color="auto"/>
                    <w:bottom w:val="none" w:sz="0" w:space="0" w:color="auto"/>
                    <w:right w:val="none" w:sz="0" w:space="0" w:color="auto"/>
                  </w:divBdr>
                </w:div>
                <w:div w:id="902331525">
                  <w:marLeft w:val="0"/>
                  <w:marRight w:val="0"/>
                  <w:marTop w:val="0"/>
                  <w:marBottom w:val="0"/>
                  <w:divBdr>
                    <w:top w:val="none" w:sz="0" w:space="0" w:color="auto"/>
                    <w:left w:val="none" w:sz="0" w:space="0" w:color="auto"/>
                    <w:bottom w:val="none" w:sz="0" w:space="0" w:color="auto"/>
                    <w:right w:val="none" w:sz="0" w:space="0" w:color="auto"/>
                  </w:divBdr>
                </w:div>
                <w:div w:id="524948601">
                  <w:marLeft w:val="0"/>
                  <w:marRight w:val="0"/>
                  <w:marTop w:val="0"/>
                  <w:marBottom w:val="0"/>
                  <w:divBdr>
                    <w:top w:val="none" w:sz="0" w:space="0" w:color="auto"/>
                    <w:left w:val="none" w:sz="0" w:space="0" w:color="auto"/>
                    <w:bottom w:val="none" w:sz="0" w:space="0" w:color="auto"/>
                    <w:right w:val="none" w:sz="0" w:space="0" w:color="auto"/>
                  </w:divBdr>
                </w:div>
                <w:div w:id="2029746187">
                  <w:marLeft w:val="0"/>
                  <w:marRight w:val="0"/>
                  <w:marTop w:val="0"/>
                  <w:marBottom w:val="0"/>
                  <w:divBdr>
                    <w:top w:val="none" w:sz="0" w:space="0" w:color="auto"/>
                    <w:left w:val="none" w:sz="0" w:space="0" w:color="auto"/>
                    <w:bottom w:val="none" w:sz="0" w:space="0" w:color="auto"/>
                    <w:right w:val="none" w:sz="0" w:space="0" w:color="auto"/>
                  </w:divBdr>
                </w:div>
                <w:div w:id="1569342405">
                  <w:marLeft w:val="0"/>
                  <w:marRight w:val="0"/>
                  <w:marTop w:val="0"/>
                  <w:marBottom w:val="0"/>
                  <w:divBdr>
                    <w:top w:val="none" w:sz="0" w:space="0" w:color="auto"/>
                    <w:left w:val="none" w:sz="0" w:space="0" w:color="auto"/>
                    <w:bottom w:val="none" w:sz="0" w:space="0" w:color="auto"/>
                    <w:right w:val="none" w:sz="0" w:space="0" w:color="auto"/>
                  </w:divBdr>
                </w:div>
                <w:div w:id="173152644">
                  <w:marLeft w:val="0"/>
                  <w:marRight w:val="0"/>
                  <w:marTop w:val="0"/>
                  <w:marBottom w:val="0"/>
                  <w:divBdr>
                    <w:top w:val="none" w:sz="0" w:space="0" w:color="auto"/>
                    <w:left w:val="none" w:sz="0" w:space="0" w:color="auto"/>
                    <w:bottom w:val="none" w:sz="0" w:space="0" w:color="auto"/>
                    <w:right w:val="none" w:sz="0" w:space="0" w:color="auto"/>
                  </w:divBdr>
                </w:div>
                <w:div w:id="1905214169">
                  <w:marLeft w:val="0"/>
                  <w:marRight w:val="0"/>
                  <w:marTop w:val="0"/>
                  <w:marBottom w:val="0"/>
                  <w:divBdr>
                    <w:top w:val="none" w:sz="0" w:space="0" w:color="auto"/>
                    <w:left w:val="none" w:sz="0" w:space="0" w:color="auto"/>
                    <w:bottom w:val="none" w:sz="0" w:space="0" w:color="auto"/>
                    <w:right w:val="none" w:sz="0" w:space="0" w:color="auto"/>
                  </w:divBdr>
                </w:div>
                <w:div w:id="667442882">
                  <w:marLeft w:val="0"/>
                  <w:marRight w:val="0"/>
                  <w:marTop w:val="0"/>
                  <w:marBottom w:val="0"/>
                  <w:divBdr>
                    <w:top w:val="none" w:sz="0" w:space="0" w:color="auto"/>
                    <w:left w:val="none" w:sz="0" w:space="0" w:color="auto"/>
                    <w:bottom w:val="none" w:sz="0" w:space="0" w:color="auto"/>
                    <w:right w:val="none" w:sz="0" w:space="0" w:color="auto"/>
                  </w:divBdr>
                </w:div>
                <w:div w:id="1774276726">
                  <w:marLeft w:val="0"/>
                  <w:marRight w:val="0"/>
                  <w:marTop w:val="0"/>
                  <w:marBottom w:val="0"/>
                  <w:divBdr>
                    <w:top w:val="none" w:sz="0" w:space="0" w:color="auto"/>
                    <w:left w:val="none" w:sz="0" w:space="0" w:color="auto"/>
                    <w:bottom w:val="none" w:sz="0" w:space="0" w:color="auto"/>
                    <w:right w:val="none" w:sz="0" w:space="0" w:color="auto"/>
                  </w:divBdr>
                </w:div>
                <w:div w:id="1712220221">
                  <w:marLeft w:val="0"/>
                  <w:marRight w:val="0"/>
                  <w:marTop w:val="0"/>
                  <w:marBottom w:val="0"/>
                  <w:divBdr>
                    <w:top w:val="none" w:sz="0" w:space="0" w:color="auto"/>
                    <w:left w:val="none" w:sz="0" w:space="0" w:color="auto"/>
                    <w:bottom w:val="none" w:sz="0" w:space="0" w:color="auto"/>
                    <w:right w:val="none" w:sz="0" w:space="0" w:color="auto"/>
                  </w:divBdr>
                </w:div>
                <w:div w:id="269778112">
                  <w:marLeft w:val="0"/>
                  <w:marRight w:val="0"/>
                  <w:marTop w:val="0"/>
                  <w:marBottom w:val="0"/>
                  <w:divBdr>
                    <w:top w:val="none" w:sz="0" w:space="0" w:color="auto"/>
                    <w:left w:val="none" w:sz="0" w:space="0" w:color="auto"/>
                    <w:bottom w:val="none" w:sz="0" w:space="0" w:color="auto"/>
                    <w:right w:val="none" w:sz="0" w:space="0" w:color="auto"/>
                  </w:divBdr>
                </w:div>
                <w:div w:id="15229851">
                  <w:marLeft w:val="0"/>
                  <w:marRight w:val="0"/>
                  <w:marTop w:val="0"/>
                  <w:marBottom w:val="0"/>
                  <w:divBdr>
                    <w:top w:val="none" w:sz="0" w:space="0" w:color="auto"/>
                    <w:left w:val="none" w:sz="0" w:space="0" w:color="auto"/>
                    <w:bottom w:val="none" w:sz="0" w:space="0" w:color="auto"/>
                    <w:right w:val="none" w:sz="0" w:space="0" w:color="auto"/>
                  </w:divBdr>
                </w:div>
                <w:div w:id="1424568228">
                  <w:marLeft w:val="0"/>
                  <w:marRight w:val="0"/>
                  <w:marTop w:val="0"/>
                  <w:marBottom w:val="0"/>
                  <w:divBdr>
                    <w:top w:val="none" w:sz="0" w:space="0" w:color="auto"/>
                    <w:left w:val="none" w:sz="0" w:space="0" w:color="auto"/>
                    <w:bottom w:val="none" w:sz="0" w:space="0" w:color="auto"/>
                    <w:right w:val="none" w:sz="0" w:space="0" w:color="auto"/>
                  </w:divBdr>
                </w:div>
                <w:div w:id="1340235053">
                  <w:marLeft w:val="0"/>
                  <w:marRight w:val="0"/>
                  <w:marTop w:val="0"/>
                  <w:marBottom w:val="0"/>
                  <w:divBdr>
                    <w:top w:val="none" w:sz="0" w:space="0" w:color="auto"/>
                    <w:left w:val="none" w:sz="0" w:space="0" w:color="auto"/>
                    <w:bottom w:val="none" w:sz="0" w:space="0" w:color="auto"/>
                    <w:right w:val="none" w:sz="0" w:space="0" w:color="auto"/>
                  </w:divBdr>
                </w:div>
                <w:div w:id="577326545">
                  <w:marLeft w:val="0"/>
                  <w:marRight w:val="0"/>
                  <w:marTop w:val="0"/>
                  <w:marBottom w:val="0"/>
                  <w:divBdr>
                    <w:top w:val="none" w:sz="0" w:space="0" w:color="auto"/>
                    <w:left w:val="none" w:sz="0" w:space="0" w:color="auto"/>
                    <w:bottom w:val="none" w:sz="0" w:space="0" w:color="auto"/>
                    <w:right w:val="none" w:sz="0" w:space="0" w:color="auto"/>
                  </w:divBdr>
                </w:div>
                <w:div w:id="1483810729">
                  <w:marLeft w:val="0"/>
                  <w:marRight w:val="0"/>
                  <w:marTop w:val="0"/>
                  <w:marBottom w:val="0"/>
                  <w:divBdr>
                    <w:top w:val="none" w:sz="0" w:space="0" w:color="auto"/>
                    <w:left w:val="none" w:sz="0" w:space="0" w:color="auto"/>
                    <w:bottom w:val="none" w:sz="0" w:space="0" w:color="auto"/>
                    <w:right w:val="none" w:sz="0" w:space="0" w:color="auto"/>
                  </w:divBdr>
                </w:div>
                <w:div w:id="263998657">
                  <w:marLeft w:val="0"/>
                  <w:marRight w:val="0"/>
                  <w:marTop w:val="0"/>
                  <w:marBottom w:val="0"/>
                  <w:divBdr>
                    <w:top w:val="none" w:sz="0" w:space="0" w:color="auto"/>
                    <w:left w:val="none" w:sz="0" w:space="0" w:color="auto"/>
                    <w:bottom w:val="none" w:sz="0" w:space="0" w:color="auto"/>
                    <w:right w:val="none" w:sz="0" w:space="0" w:color="auto"/>
                  </w:divBdr>
                </w:div>
                <w:div w:id="338393061">
                  <w:marLeft w:val="0"/>
                  <w:marRight w:val="0"/>
                  <w:marTop w:val="0"/>
                  <w:marBottom w:val="0"/>
                  <w:divBdr>
                    <w:top w:val="none" w:sz="0" w:space="0" w:color="auto"/>
                    <w:left w:val="none" w:sz="0" w:space="0" w:color="auto"/>
                    <w:bottom w:val="none" w:sz="0" w:space="0" w:color="auto"/>
                    <w:right w:val="none" w:sz="0" w:space="0" w:color="auto"/>
                  </w:divBdr>
                </w:div>
                <w:div w:id="1105077704">
                  <w:marLeft w:val="0"/>
                  <w:marRight w:val="0"/>
                  <w:marTop w:val="0"/>
                  <w:marBottom w:val="0"/>
                  <w:divBdr>
                    <w:top w:val="none" w:sz="0" w:space="0" w:color="auto"/>
                    <w:left w:val="none" w:sz="0" w:space="0" w:color="auto"/>
                    <w:bottom w:val="none" w:sz="0" w:space="0" w:color="auto"/>
                    <w:right w:val="none" w:sz="0" w:space="0" w:color="auto"/>
                  </w:divBdr>
                </w:div>
                <w:div w:id="2246547">
                  <w:marLeft w:val="0"/>
                  <w:marRight w:val="0"/>
                  <w:marTop w:val="0"/>
                  <w:marBottom w:val="0"/>
                  <w:divBdr>
                    <w:top w:val="none" w:sz="0" w:space="0" w:color="auto"/>
                    <w:left w:val="none" w:sz="0" w:space="0" w:color="auto"/>
                    <w:bottom w:val="none" w:sz="0" w:space="0" w:color="auto"/>
                    <w:right w:val="none" w:sz="0" w:space="0" w:color="auto"/>
                  </w:divBdr>
                </w:div>
                <w:div w:id="2064207045">
                  <w:marLeft w:val="0"/>
                  <w:marRight w:val="0"/>
                  <w:marTop w:val="0"/>
                  <w:marBottom w:val="0"/>
                  <w:divBdr>
                    <w:top w:val="none" w:sz="0" w:space="0" w:color="auto"/>
                    <w:left w:val="none" w:sz="0" w:space="0" w:color="auto"/>
                    <w:bottom w:val="none" w:sz="0" w:space="0" w:color="auto"/>
                    <w:right w:val="none" w:sz="0" w:space="0" w:color="auto"/>
                  </w:divBdr>
                </w:div>
                <w:div w:id="1342928280">
                  <w:marLeft w:val="708"/>
                  <w:marRight w:val="0"/>
                  <w:marTop w:val="0"/>
                  <w:marBottom w:val="0"/>
                  <w:divBdr>
                    <w:top w:val="none" w:sz="0" w:space="0" w:color="auto"/>
                    <w:left w:val="none" w:sz="0" w:space="0" w:color="auto"/>
                    <w:bottom w:val="none" w:sz="0" w:space="0" w:color="auto"/>
                    <w:right w:val="none" w:sz="0" w:space="0" w:color="auto"/>
                  </w:divBdr>
                </w:div>
                <w:div w:id="61028103">
                  <w:marLeft w:val="708"/>
                  <w:marRight w:val="0"/>
                  <w:marTop w:val="0"/>
                  <w:marBottom w:val="0"/>
                  <w:divBdr>
                    <w:top w:val="none" w:sz="0" w:space="0" w:color="auto"/>
                    <w:left w:val="none" w:sz="0" w:space="0" w:color="auto"/>
                    <w:bottom w:val="none" w:sz="0" w:space="0" w:color="auto"/>
                    <w:right w:val="none" w:sz="0" w:space="0" w:color="auto"/>
                  </w:divBdr>
                </w:div>
                <w:div w:id="546187274">
                  <w:marLeft w:val="708"/>
                  <w:marRight w:val="0"/>
                  <w:marTop w:val="0"/>
                  <w:marBottom w:val="0"/>
                  <w:divBdr>
                    <w:top w:val="none" w:sz="0" w:space="0" w:color="auto"/>
                    <w:left w:val="none" w:sz="0" w:space="0" w:color="auto"/>
                    <w:bottom w:val="none" w:sz="0" w:space="0" w:color="auto"/>
                    <w:right w:val="none" w:sz="0" w:space="0" w:color="auto"/>
                  </w:divBdr>
                </w:div>
                <w:div w:id="597754488">
                  <w:marLeft w:val="708"/>
                  <w:marRight w:val="0"/>
                  <w:marTop w:val="0"/>
                  <w:marBottom w:val="0"/>
                  <w:divBdr>
                    <w:top w:val="none" w:sz="0" w:space="0" w:color="auto"/>
                    <w:left w:val="none" w:sz="0" w:space="0" w:color="auto"/>
                    <w:bottom w:val="none" w:sz="0" w:space="0" w:color="auto"/>
                    <w:right w:val="none" w:sz="0" w:space="0" w:color="auto"/>
                  </w:divBdr>
                </w:div>
                <w:div w:id="362633250">
                  <w:marLeft w:val="708"/>
                  <w:marRight w:val="0"/>
                  <w:marTop w:val="0"/>
                  <w:marBottom w:val="0"/>
                  <w:divBdr>
                    <w:top w:val="none" w:sz="0" w:space="0" w:color="auto"/>
                    <w:left w:val="none" w:sz="0" w:space="0" w:color="auto"/>
                    <w:bottom w:val="none" w:sz="0" w:space="0" w:color="auto"/>
                    <w:right w:val="none" w:sz="0" w:space="0" w:color="auto"/>
                  </w:divBdr>
                </w:div>
                <w:div w:id="599871039">
                  <w:marLeft w:val="0"/>
                  <w:marRight w:val="0"/>
                  <w:marTop w:val="0"/>
                  <w:marBottom w:val="0"/>
                  <w:divBdr>
                    <w:top w:val="none" w:sz="0" w:space="0" w:color="auto"/>
                    <w:left w:val="none" w:sz="0" w:space="0" w:color="auto"/>
                    <w:bottom w:val="none" w:sz="0" w:space="0" w:color="auto"/>
                    <w:right w:val="none" w:sz="0" w:space="0" w:color="auto"/>
                  </w:divBdr>
                </w:div>
                <w:div w:id="1410229701">
                  <w:marLeft w:val="0"/>
                  <w:marRight w:val="0"/>
                  <w:marTop w:val="0"/>
                  <w:marBottom w:val="0"/>
                  <w:divBdr>
                    <w:top w:val="none" w:sz="0" w:space="0" w:color="auto"/>
                    <w:left w:val="none" w:sz="0" w:space="0" w:color="auto"/>
                    <w:bottom w:val="none" w:sz="0" w:space="0" w:color="auto"/>
                    <w:right w:val="none" w:sz="0" w:space="0" w:color="auto"/>
                  </w:divBdr>
                </w:div>
                <w:div w:id="1850093543">
                  <w:marLeft w:val="708"/>
                  <w:marRight w:val="0"/>
                  <w:marTop w:val="0"/>
                  <w:marBottom w:val="0"/>
                  <w:divBdr>
                    <w:top w:val="none" w:sz="0" w:space="0" w:color="auto"/>
                    <w:left w:val="none" w:sz="0" w:space="0" w:color="auto"/>
                    <w:bottom w:val="none" w:sz="0" w:space="0" w:color="auto"/>
                    <w:right w:val="none" w:sz="0" w:space="0" w:color="auto"/>
                  </w:divBdr>
                </w:div>
                <w:div w:id="1247156156">
                  <w:marLeft w:val="708"/>
                  <w:marRight w:val="0"/>
                  <w:marTop w:val="0"/>
                  <w:marBottom w:val="0"/>
                  <w:divBdr>
                    <w:top w:val="none" w:sz="0" w:space="0" w:color="auto"/>
                    <w:left w:val="none" w:sz="0" w:space="0" w:color="auto"/>
                    <w:bottom w:val="none" w:sz="0" w:space="0" w:color="auto"/>
                    <w:right w:val="none" w:sz="0" w:space="0" w:color="auto"/>
                  </w:divBdr>
                </w:div>
                <w:div w:id="630669731">
                  <w:marLeft w:val="0"/>
                  <w:marRight w:val="0"/>
                  <w:marTop w:val="0"/>
                  <w:marBottom w:val="0"/>
                  <w:divBdr>
                    <w:top w:val="none" w:sz="0" w:space="0" w:color="auto"/>
                    <w:left w:val="none" w:sz="0" w:space="0" w:color="auto"/>
                    <w:bottom w:val="none" w:sz="0" w:space="0" w:color="auto"/>
                    <w:right w:val="none" w:sz="0" w:space="0" w:color="auto"/>
                  </w:divBdr>
                </w:div>
                <w:div w:id="853035683">
                  <w:marLeft w:val="360"/>
                  <w:marRight w:val="0"/>
                  <w:marTop w:val="0"/>
                  <w:marBottom w:val="0"/>
                  <w:divBdr>
                    <w:top w:val="none" w:sz="0" w:space="0" w:color="auto"/>
                    <w:left w:val="none" w:sz="0" w:space="0" w:color="auto"/>
                    <w:bottom w:val="none" w:sz="0" w:space="0" w:color="auto"/>
                    <w:right w:val="none" w:sz="0" w:space="0" w:color="auto"/>
                  </w:divBdr>
                </w:div>
                <w:div w:id="1971475769">
                  <w:marLeft w:val="360"/>
                  <w:marRight w:val="0"/>
                  <w:marTop w:val="0"/>
                  <w:marBottom w:val="0"/>
                  <w:divBdr>
                    <w:top w:val="none" w:sz="0" w:space="0" w:color="auto"/>
                    <w:left w:val="none" w:sz="0" w:space="0" w:color="auto"/>
                    <w:bottom w:val="none" w:sz="0" w:space="0" w:color="auto"/>
                    <w:right w:val="none" w:sz="0" w:space="0" w:color="auto"/>
                  </w:divBdr>
                </w:div>
                <w:div w:id="217209998">
                  <w:marLeft w:val="360"/>
                  <w:marRight w:val="0"/>
                  <w:marTop w:val="0"/>
                  <w:marBottom w:val="0"/>
                  <w:divBdr>
                    <w:top w:val="none" w:sz="0" w:space="0" w:color="auto"/>
                    <w:left w:val="none" w:sz="0" w:space="0" w:color="auto"/>
                    <w:bottom w:val="none" w:sz="0" w:space="0" w:color="auto"/>
                    <w:right w:val="none" w:sz="0" w:space="0" w:color="auto"/>
                  </w:divBdr>
                </w:div>
                <w:div w:id="1721510244">
                  <w:marLeft w:val="360"/>
                  <w:marRight w:val="0"/>
                  <w:marTop w:val="0"/>
                  <w:marBottom w:val="0"/>
                  <w:divBdr>
                    <w:top w:val="none" w:sz="0" w:space="0" w:color="auto"/>
                    <w:left w:val="none" w:sz="0" w:space="0" w:color="auto"/>
                    <w:bottom w:val="none" w:sz="0" w:space="0" w:color="auto"/>
                    <w:right w:val="none" w:sz="0" w:space="0" w:color="auto"/>
                  </w:divBdr>
                </w:div>
                <w:div w:id="2089769834">
                  <w:marLeft w:val="360"/>
                  <w:marRight w:val="0"/>
                  <w:marTop w:val="0"/>
                  <w:marBottom w:val="0"/>
                  <w:divBdr>
                    <w:top w:val="none" w:sz="0" w:space="0" w:color="auto"/>
                    <w:left w:val="none" w:sz="0" w:space="0" w:color="auto"/>
                    <w:bottom w:val="none" w:sz="0" w:space="0" w:color="auto"/>
                    <w:right w:val="none" w:sz="0" w:space="0" w:color="auto"/>
                  </w:divBdr>
                </w:div>
                <w:div w:id="242298361">
                  <w:marLeft w:val="360"/>
                  <w:marRight w:val="0"/>
                  <w:marTop w:val="0"/>
                  <w:marBottom w:val="0"/>
                  <w:divBdr>
                    <w:top w:val="none" w:sz="0" w:space="0" w:color="auto"/>
                    <w:left w:val="none" w:sz="0" w:space="0" w:color="auto"/>
                    <w:bottom w:val="none" w:sz="0" w:space="0" w:color="auto"/>
                    <w:right w:val="none" w:sz="0" w:space="0" w:color="auto"/>
                  </w:divBdr>
                </w:div>
                <w:div w:id="1026448113">
                  <w:marLeft w:val="360"/>
                  <w:marRight w:val="0"/>
                  <w:marTop w:val="0"/>
                  <w:marBottom w:val="0"/>
                  <w:divBdr>
                    <w:top w:val="none" w:sz="0" w:space="0" w:color="auto"/>
                    <w:left w:val="none" w:sz="0" w:space="0" w:color="auto"/>
                    <w:bottom w:val="none" w:sz="0" w:space="0" w:color="auto"/>
                    <w:right w:val="none" w:sz="0" w:space="0" w:color="auto"/>
                  </w:divBdr>
                </w:div>
                <w:div w:id="1674213960">
                  <w:marLeft w:val="360"/>
                  <w:marRight w:val="0"/>
                  <w:marTop w:val="0"/>
                  <w:marBottom w:val="0"/>
                  <w:divBdr>
                    <w:top w:val="none" w:sz="0" w:space="0" w:color="auto"/>
                    <w:left w:val="none" w:sz="0" w:space="0" w:color="auto"/>
                    <w:bottom w:val="none" w:sz="0" w:space="0" w:color="auto"/>
                    <w:right w:val="none" w:sz="0" w:space="0" w:color="auto"/>
                  </w:divBdr>
                </w:div>
                <w:div w:id="1203443641">
                  <w:marLeft w:val="0"/>
                  <w:marRight w:val="0"/>
                  <w:marTop w:val="0"/>
                  <w:marBottom w:val="0"/>
                  <w:divBdr>
                    <w:top w:val="none" w:sz="0" w:space="0" w:color="auto"/>
                    <w:left w:val="none" w:sz="0" w:space="0" w:color="auto"/>
                    <w:bottom w:val="none" w:sz="0" w:space="0" w:color="auto"/>
                    <w:right w:val="none" w:sz="0" w:space="0" w:color="auto"/>
                  </w:divBdr>
                </w:div>
                <w:div w:id="590237978">
                  <w:marLeft w:val="561"/>
                  <w:marRight w:val="0"/>
                  <w:marTop w:val="0"/>
                  <w:marBottom w:val="0"/>
                  <w:divBdr>
                    <w:top w:val="none" w:sz="0" w:space="0" w:color="auto"/>
                    <w:left w:val="none" w:sz="0" w:space="0" w:color="auto"/>
                    <w:bottom w:val="none" w:sz="0" w:space="0" w:color="auto"/>
                    <w:right w:val="none" w:sz="0" w:space="0" w:color="auto"/>
                  </w:divBdr>
                </w:div>
                <w:div w:id="2049530644">
                  <w:marLeft w:val="0"/>
                  <w:marRight w:val="0"/>
                  <w:marTop w:val="0"/>
                  <w:marBottom w:val="0"/>
                  <w:divBdr>
                    <w:top w:val="none" w:sz="0" w:space="0" w:color="auto"/>
                    <w:left w:val="none" w:sz="0" w:space="0" w:color="auto"/>
                    <w:bottom w:val="none" w:sz="0" w:space="0" w:color="auto"/>
                    <w:right w:val="none" w:sz="0" w:space="0" w:color="auto"/>
                  </w:divBdr>
                </w:div>
                <w:div w:id="1028289308">
                  <w:marLeft w:val="0"/>
                  <w:marRight w:val="0"/>
                  <w:marTop w:val="0"/>
                  <w:marBottom w:val="0"/>
                  <w:divBdr>
                    <w:top w:val="none" w:sz="0" w:space="0" w:color="auto"/>
                    <w:left w:val="none" w:sz="0" w:space="0" w:color="auto"/>
                    <w:bottom w:val="none" w:sz="0" w:space="0" w:color="auto"/>
                    <w:right w:val="none" w:sz="0" w:space="0" w:color="auto"/>
                  </w:divBdr>
                </w:div>
                <w:div w:id="346444756">
                  <w:marLeft w:val="561"/>
                  <w:marRight w:val="0"/>
                  <w:marTop w:val="0"/>
                  <w:marBottom w:val="0"/>
                  <w:divBdr>
                    <w:top w:val="none" w:sz="0" w:space="0" w:color="auto"/>
                    <w:left w:val="none" w:sz="0" w:space="0" w:color="auto"/>
                    <w:bottom w:val="none" w:sz="0" w:space="0" w:color="auto"/>
                    <w:right w:val="none" w:sz="0" w:space="0" w:color="auto"/>
                  </w:divBdr>
                </w:div>
                <w:div w:id="2142770201">
                  <w:marLeft w:val="0"/>
                  <w:marRight w:val="0"/>
                  <w:marTop w:val="0"/>
                  <w:marBottom w:val="0"/>
                  <w:divBdr>
                    <w:top w:val="none" w:sz="0" w:space="0" w:color="auto"/>
                    <w:left w:val="none" w:sz="0" w:space="0" w:color="auto"/>
                    <w:bottom w:val="none" w:sz="0" w:space="0" w:color="auto"/>
                    <w:right w:val="none" w:sz="0" w:space="0" w:color="auto"/>
                  </w:divBdr>
                </w:div>
                <w:div w:id="223375765">
                  <w:marLeft w:val="0"/>
                  <w:marRight w:val="0"/>
                  <w:marTop w:val="0"/>
                  <w:marBottom w:val="0"/>
                  <w:divBdr>
                    <w:top w:val="none" w:sz="0" w:space="0" w:color="auto"/>
                    <w:left w:val="none" w:sz="0" w:space="0" w:color="auto"/>
                    <w:bottom w:val="none" w:sz="0" w:space="0" w:color="auto"/>
                    <w:right w:val="none" w:sz="0" w:space="0" w:color="auto"/>
                  </w:divBdr>
                </w:div>
                <w:div w:id="121191178">
                  <w:marLeft w:val="0"/>
                  <w:marRight w:val="0"/>
                  <w:marTop w:val="0"/>
                  <w:marBottom w:val="0"/>
                  <w:divBdr>
                    <w:top w:val="none" w:sz="0" w:space="0" w:color="auto"/>
                    <w:left w:val="none" w:sz="0" w:space="0" w:color="auto"/>
                    <w:bottom w:val="none" w:sz="0" w:space="0" w:color="auto"/>
                    <w:right w:val="none" w:sz="0" w:space="0" w:color="auto"/>
                  </w:divBdr>
                </w:div>
                <w:div w:id="1995723271">
                  <w:marLeft w:val="561"/>
                  <w:marRight w:val="0"/>
                  <w:marTop w:val="0"/>
                  <w:marBottom w:val="0"/>
                  <w:divBdr>
                    <w:top w:val="none" w:sz="0" w:space="0" w:color="auto"/>
                    <w:left w:val="none" w:sz="0" w:space="0" w:color="auto"/>
                    <w:bottom w:val="none" w:sz="0" w:space="0" w:color="auto"/>
                    <w:right w:val="none" w:sz="0" w:space="0" w:color="auto"/>
                  </w:divBdr>
                </w:div>
                <w:div w:id="3410772">
                  <w:marLeft w:val="0"/>
                  <w:marRight w:val="0"/>
                  <w:marTop w:val="0"/>
                  <w:marBottom w:val="0"/>
                  <w:divBdr>
                    <w:top w:val="none" w:sz="0" w:space="0" w:color="auto"/>
                    <w:left w:val="none" w:sz="0" w:space="0" w:color="auto"/>
                    <w:bottom w:val="none" w:sz="0" w:space="0" w:color="auto"/>
                    <w:right w:val="none" w:sz="0" w:space="0" w:color="auto"/>
                  </w:divBdr>
                </w:div>
                <w:div w:id="305356981">
                  <w:marLeft w:val="561"/>
                  <w:marRight w:val="0"/>
                  <w:marTop w:val="0"/>
                  <w:marBottom w:val="0"/>
                  <w:divBdr>
                    <w:top w:val="none" w:sz="0" w:space="0" w:color="auto"/>
                    <w:left w:val="none" w:sz="0" w:space="0" w:color="auto"/>
                    <w:bottom w:val="none" w:sz="0" w:space="0" w:color="auto"/>
                    <w:right w:val="none" w:sz="0" w:space="0" w:color="auto"/>
                  </w:divBdr>
                </w:div>
                <w:div w:id="299118625">
                  <w:marLeft w:val="0"/>
                  <w:marRight w:val="0"/>
                  <w:marTop w:val="0"/>
                  <w:marBottom w:val="0"/>
                  <w:divBdr>
                    <w:top w:val="none" w:sz="0" w:space="0" w:color="auto"/>
                    <w:left w:val="none" w:sz="0" w:space="0" w:color="auto"/>
                    <w:bottom w:val="none" w:sz="0" w:space="0" w:color="auto"/>
                    <w:right w:val="none" w:sz="0" w:space="0" w:color="auto"/>
                  </w:divBdr>
                </w:div>
                <w:div w:id="149952686">
                  <w:marLeft w:val="0"/>
                  <w:marRight w:val="0"/>
                  <w:marTop w:val="0"/>
                  <w:marBottom w:val="0"/>
                  <w:divBdr>
                    <w:top w:val="none" w:sz="0" w:space="0" w:color="auto"/>
                    <w:left w:val="none" w:sz="0" w:space="0" w:color="auto"/>
                    <w:bottom w:val="none" w:sz="0" w:space="0" w:color="auto"/>
                    <w:right w:val="none" w:sz="0" w:space="0" w:color="auto"/>
                  </w:divBdr>
                </w:div>
                <w:div w:id="1546064996">
                  <w:marLeft w:val="561"/>
                  <w:marRight w:val="0"/>
                  <w:marTop w:val="0"/>
                  <w:marBottom w:val="0"/>
                  <w:divBdr>
                    <w:top w:val="none" w:sz="0" w:space="0" w:color="auto"/>
                    <w:left w:val="none" w:sz="0" w:space="0" w:color="auto"/>
                    <w:bottom w:val="none" w:sz="0" w:space="0" w:color="auto"/>
                    <w:right w:val="none" w:sz="0" w:space="0" w:color="auto"/>
                  </w:divBdr>
                </w:div>
                <w:div w:id="1353805452">
                  <w:marLeft w:val="0"/>
                  <w:marRight w:val="0"/>
                  <w:marTop w:val="0"/>
                  <w:marBottom w:val="0"/>
                  <w:divBdr>
                    <w:top w:val="none" w:sz="0" w:space="0" w:color="auto"/>
                    <w:left w:val="none" w:sz="0" w:space="0" w:color="auto"/>
                    <w:bottom w:val="none" w:sz="0" w:space="0" w:color="auto"/>
                    <w:right w:val="none" w:sz="0" w:space="0" w:color="auto"/>
                  </w:divBdr>
                </w:div>
                <w:div w:id="558785416">
                  <w:marLeft w:val="0"/>
                  <w:marRight w:val="0"/>
                  <w:marTop w:val="0"/>
                  <w:marBottom w:val="0"/>
                  <w:divBdr>
                    <w:top w:val="none" w:sz="0" w:space="0" w:color="auto"/>
                    <w:left w:val="none" w:sz="0" w:space="0" w:color="auto"/>
                    <w:bottom w:val="none" w:sz="0" w:space="0" w:color="auto"/>
                    <w:right w:val="none" w:sz="0" w:space="0" w:color="auto"/>
                  </w:divBdr>
                </w:div>
                <w:div w:id="2091581690">
                  <w:marLeft w:val="0"/>
                  <w:marRight w:val="0"/>
                  <w:marTop w:val="0"/>
                  <w:marBottom w:val="0"/>
                  <w:divBdr>
                    <w:top w:val="none" w:sz="0" w:space="0" w:color="auto"/>
                    <w:left w:val="none" w:sz="0" w:space="0" w:color="auto"/>
                    <w:bottom w:val="none" w:sz="0" w:space="0" w:color="auto"/>
                    <w:right w:val="none" w:sz="0" w:space="0" w:color="auto"/>
                  </w:divBdr>
                </w:div>
                <w:div w:id="293559722">
                  <w:marLeft w:val="561"/>
                  <w:marRight w:val="0"/>
                  <w:marTop w:val="0"/>
                  <w:marBottom w:val="0"/>
                  <w:divBdr>
                    <w:top w:val="none" w:sz="0" w:space="0" w:color="auto"/>
                    <w:left w:val="none" w:sz="0" w:space="0" w:color="auto"/>
                    <w:bottom w:val="none" w:sz="0" w:space="0" w:color="auto"/>
                    <w:right w:val="none" w:sz="0" w:space="0" w:color="auto"/>
                  </w:divBdr>
                </w:div>
                <w:div w:id="1703827143">
                  <w:marLeft w:val="0"/>
                  <w:marRight w:val="0"/>
                  <w:marTop w:val="0"/>
                  <w:marBottom w:val="0"/>
                  <w:divBdr>
                    <w:top w:val="none" w:sz="0" w:space="0" w:color="auto"/>
                    <w:left w:val="none" w:sz="0" w:space="0" w:color="auto"/>
                    <w:bottom w:val="none" w:sz="0" w:space="0" w:color="auto"/>
                    <w:right w:val="none" w:sz="0" w:space="0" w:color="auto"/>
                  </w:divBdr>
                </w:div>
                <w:div w:id="1052846154">
                  <w:marLeft w:val="561"/>
                  <w:marRight w:val="0"/>
                  <w:marTop w:val="0"/>
                  <w:marBottom w:val="0"/>
                  <w:divBdr>
                    <w:top w:val="none" w:sz="0" w:space="0" w:color="auto"/>
                    <w:left w:val="none" w:sz="0" w:space="0" w:color="auto"/>
                    <w:bottom w:val="none" w:sz="0" w:space="0" w:color="auto"/>
                    <w:right w:val="none" w:sz="0" w:space="0" w:color="auto"/>
                  </w:divBdr>
                </w:div>
                <w:div w:id="599871088">
                  <w:marLeft w:val="0"/>
                  <w:marRight w:val="0"/>
                  <w:marTop w:val="0"/>
                  <w:marBottom w:val="0"/>
                  <w:divBdr>
                    <w:top w:val="none" w:sz="0" w:space="0" w:color="auto"/>
                    <w:left w:val="none" w:sz="0" w:space="0" w:color="auto"/>
                    <w:bottom w:val="none" w:sz="0" w:space="0" w:color="auto"/>
                    <w:right w:val="none" w:sz="0" w:space="0" w:color="auto"/>
                  </w:divBdr>
                </w:div>
                <w:div w:id="1182359914">
                  <w:marLeft w:val="0"/>
                  <w:marRight w:val="0"/>
                  <w:marTop w:val="0"/>
                  <w:marBottom w:val="0"/>
                  <w:divBdr>
                    <w:top w:val="none" w:sz="0" w:space="0" w:color="auto"/>
                    <w:left w:val="none" w:sz="0" w:space="0" w:color="auto"/>
                    <w:bottom w:val="none" w:sz="0" w:space="0" w:color="auto"/>
                    <w:right w:val="none" w:sz="0" w:space="0" w:color="auto"/>
                  </w:divBdr>
                </w:div>
                <w:div w:id="1252929756">
                  <w:marLeft w:val="561"/>
                  <w:marRight w:val="0"/>
                  <w:marTop w:val="0"/>
                  <w:marBottom w:val="0"/>
                  <w:divBdr>
                    <w:top w:val="none" w:sz="0" w:space="0" w:color="auto"/>
                    <w:left w:val="none" w:sz="0" w:space="0" w:color="auto"/>
                    <w:bottom w:val="none" w:sz="0" w:space="0" w:color="auto"/>
                    <w:right w:val="none" w:sz="0" w:space="0" w:color="auto"/>
                  </w:divBdr>
                </w:div>
                <w:div w:id="2013020653">
                  <w:marLeft w:val="0"/>
                  <w:marRight w:val="0"/>
                  <w:marTop w:val="0"/>
                  <w:marBottom w:val="0"/>
                  <w:divBdr>
                    <w:top w:val="none" w:sz="0" w:space="0" w:color="auto"/>
                    <w:left w:val="none" w:sz="0" w:space="0" w:color="auto"/>
                    <w:bottom w:val="none" w:sz="0" w:space="0" w:color="auto"/>
                    <w:right w:val="none" w:sz="0" w:space="0" w:color="auto"/>
                  </w:divBdr>
                </w:div>
                <w:div w:id="702360858">
                  <w:marLeft w:val="0"/>
                  <w:marRight w:val="0"/>
                  <w:marTop w:val="0"/>
                  <w:marBottom w:val="0"/>
                  <w:divBdr>
                    <w:top w:val="none" w:sz="0" w:space="0" w:color="auto"/>
                    <w:left w:val="none" w:sz="0" w:space="0" w:color="auto"/>
                    <w:bottom w:val="none" w:sz="0" w:space="0" w:color="auto"/>
                    <w:right w:val="none" w:sz="0" w:space="0" w:color="auto"/>
                  </w:divBdr>
                </w:div>
                <w:div w:id="1232886114">
                  <w:marLeft w:val="717"/>
                  <w:marRight w:val="0"/>
                  <w:marTop w:val="0"/>
                  <w:marBottom w:val="0"/>
                  <w:divBdr>
                    <w:top w:val="none" w:sz="0" w:space="0" w:color="auto"/>
                    <w:left w:val="none" w:sz="0" w:space="0" w:color="auto"/>
                    <w:bottom w:val="none" w:sz="0" w:space="0" w:color="auto"/>
                    <w:right w:val="none" w:sz="0" w:space="0" w:color="auto"/>
                  </w:divBdr>
                </w:div>
                <w:div w:id="424960872">
                  <w:marLeft w:val="717"/>
                  <w:marRight w:val="0"/>
                  <w:marTop w:val="0"/>
                  <w:marBottom w:val="0"/>
                  <w:divBdr>
                    <w:top w:val="none" w:sz="0" w:space="0" w:color="auto"/>
                    <w:left w:val="none" w:sz="0" w:space="0" w:color="auto"/>
                    <w:bottom w:val="none" w:sz="0" w:space="0" w:color="auto"/>
                    <w:right w:val="none" w:sz="0" w:space="0" w:color="auto"/>
                  </w:divBdr>
                </w:div>
                <w:div w:id="958954505">
                  <w:marLeft w:val="717"/>
                  <w:marRight w:val="0"/>
                  <w:marTop w:val="0"/>
                  <w:marBottom w:val="0"/>
                  <w:divBdr>
                    <w:top w:val="none" w:sz="0" w:space="0" w:color="auto"/>
                    <w:left w:val="none" w:sz="0" w:space="0" w:color="auto"/>
                    <w:bottom w:val="none" w:sz="0" w:space="0" w:color="auto"/>
                    <w:right w:val="none" w:sz="0" w:space="0" w:color="auto"/>
                  </w:divBdr>
                </w:div>
                <w:div w:id="184712410">
                  <w:marLeft w:val="717"/>
                  <w:marRight w:val="0"/>
                  <w:marTop w:val="0"/>
                  <w:marBottom w:val="0"/>
                  <w:divBdr>
                    <w:top w:val="none" w:sz="0" w:space="0" w:color="auto"/>
                    <w:left w:val="none" w:sz="0" w:space="0" w:color="auto"/>
                    <w:bottom w:val="none" w:sz="0" w:space="0" w:color="auto"/>
                    <w:right w:val="none" w:sz="0" w:space="0" w:color="auto"/>
                  </w:divBdr>
                </w:div>
                <w:div w:id="1731725783">
                  <w:marLeft w:val="717"/>
                  <w:marRight w:val="0"/>
                  <w:marTop w:val="0"/>
                  <w:marBottom w:val="0"/>
                  <w:divBdr>
                    <w:top w:val="none" w:sz="0" w:space="0" w:color="auto"/>
                    <w:left w:val="none" w:sz="0" w:space="0" w:color="auto"/>
                    <w:bottom w:val="none" w:sz="0" w:space="0" w:color="auto"/>
                    <w:right w:val="none" w:sz="0" w:space="0" w:color="auto"/>
                  </w:divBdr>
                </w:div>
                <w:div w:id="214970486">
                  <w:marLeft w:val="717"/>
                  <w:marRight w:val="0"/>
                  <w:marTop w:val="0"/>
                  <w:marBottom w:val="0"/>
                  <w:divBdr>
                    <w:top w:val="none" w:sz="0" w:space="0" w:color="auto"/>
                    <w:left w:val="none" w:sz="0" w:space="0" w:color="auto"/>
                    <w:bottom w:val="none" w:sz="0" w:space="0" w:color="auto"/>
                    <w:right w:val="none" w:sz="0" w:space="0" w:color="auto"/>
                  </w:divBdr>
                </w:div>
                <w:div w:id="588932840">
                  <w:marLeft w:val="561"/>
                  <w:marRight w:val="0"/>
                  <w:marTop w:val="0"/>
                  <w:marBottom w:val="0"/>
                  <w:divBdr>
                    <w:top w:val="none" w:sz="0" w:space="0" w:color="auto"/>
                    <w:left w:val="none" w:sz="0" w:space="0" w:color="auto"/>
                    <w:bottom w:val="none" w:sz="0" w:space="0" w:color="auto"/>
                    <w:right w:val="none" w:sz="0" w:space="0" w:color="auto"/>
                  </w:divBdr>
                </w:div>
                <w:div w:id="1765687285">
                  <w:marLeft w:val="0"/>
                  <w:marRight w:val="0"/>
                  <w:marTop w:val="0"/>
                  <w:marBottom w:val="0"/>
                  <w:divBdr>
                    <w:top w:val="none" w:sz="0" w:space="0" w:color="auto"/>
                    <w:left w:val="none" w:sz="0" w:space="0" w:color="auto"/>
                    <w:bottom w:val="none" w:sz="0" w:space="0" w:color="auto"/>
                    <w:right w:val="none" w:sz="0" w:space="0" w:color="auto"/>
                  </w:divBdr>
                </w:div>
                <w:div w:id="859974673">
                  <w:marLeft w:val="0"/>
                  <w:marRight w:val="0"/>
                  <w:marTop w:val="0"/>
                  <w:marBottom w:val="0"/>
                  <w:divBdr>
                    <w:top w:val="none" w:sz="0" w:space="0" w:color="auto"/>
                    <w:left w:val="none" w:sz="0" w:space="0" w:color="auto"/>
                    <w:bottom w:val="none" w:sz="0" w:space="0" w:color="auto"/>
                    <w:right w:val="none" w:sz="0" w:space="0" w:color="auto"/>
                  </w:divBdr>
                </w:div>
                <w:div w:id="741757883">
                  <w:marLeft w:val="561"/>
                  <w:marRight w:val="0"/>
                  <w:marTop w:val="0"/>
                  <w:marBottom w:val="0"/>
                  <w:divBdr>
                    <w:top w:val="none" w:sz="0" w:space="0" w:color="auto"/>
                    <w:left w:val="none" w:sz="0" w:space="0" w:color="auto"/>
                    <w:bottom w:val="none" w:sz="0" w:space="0" w:color="auto"/>
                    <w:right w:val="none" w:sz="0" w:space="0" w:color="auto"/>
                  </w:divBdr>
                </w:div>
                <w:div w:id="1388605378">
                  <w:marLeft w:val="0"/>
                  <w:marRight w:val="0"/>
                  <w:marTop w:val="0"/>
                  <w:marBottom w:val="0"/>
                  <w:divBdr>
                    <w:top w:val="none" w:sz="0" w:space="0" w:color="auto"/>
                    <w:left w:val="none" w:sz="0" w:space="0" w:color="auto"/>
                    <w:bottom w:val="none" w:sz="0" w:space="0" w:color="auto"/>
                    <w:right w:val="none" w:sz="0" w:space="0" w:color="auto"/>
                  </w:divBdr>
                </w:div>
                <w:div w:id="513036150">
                  <w:marLeft w:val="0"/>
                  <w:marRight w:val="0"/>
                  <w:marTop w:val="0"/>
                  <w:marBottom w:val="0"/>
                  <w:divBdr>
                    <w:top w:val="none" w:sz="0" w:space="0" w:color="auto"/>
                    <w:left w:val="none" w:sz="0" w:space="0" w:color="auto"/>
                    <w:bottom w:val="none" w:sz="0" w:space="0" w:color="auto"/>
                    <w:right w:val="none" w:sz="0" w:space="0" w:color="auto"/>
                  </w:divBdr>
                </w:div>
                <w:div w:id="1894391698">
                  <w:marLeft w:val="0"/>
                  <w:marRight w:val="0"/>
                  <w:marTop w:val="0"/>
                  <w:marBottom w:val="0"/>
                  <w:divBdr>
                    <w:top w:val="none" w:sz="0" w:space="0" w:color="auto"/>
                    <w:left w:val="none" w:sz="0" w:space="0" w:color="auto"/>
                    <w:bottom w:val="none" w:sz="0" w:space="0" w:color="auto"/>
                    <w:right w:val="none" w:sz="0" w:space="0" w:color="auto"/>
                  </w:divBdr>
                </w:div>
                <w:div w:id="1016034714">
                  <w:marLeft w:val="0"/>
                  <w:marRight w:val="0"/>
                  <w:marTop w:val="0"/>
                  <w:marBottom w:val="0"/>
                  <w:divBdr>
                    <w:top w:val="none" w:sz="0" w:space="0" w:color="auto"/>
                    <w:left w:val="none" w:sz="0" w:space="0" w:color="auto"/>
                    <w:bottom w:val="none" w:sz="0" w:space="0" w:color="auto"/>
                    <w:right w:val="none" w:sz="0" w:space="0" w:color="auto"/>
                  </w:divBdr>
                </w:div>
                <w:div w:id="1185557379">
                  <w:marLeft w:val="360"/>
                  <w:marRight w:val="0"/>
                  <w:marTop w:val="0"/>
                  <w:marBottom w:val="0"/>
                  <w:divBdr>
                    <w:top w:val="none" w:sz="0" w:space="0" w:color="auto"/>
                    <w:left w:val="none" w:sz="0" w:space="0" w:color="auto"/>
                    <w:bottom w:val="none" w:sz="0" w:space="0" w:color="auto"/>
                    <w:right w:val="none" w:sz="0" w:space="0" w:color="auto"/>
                  </w:divBdr>
                </w:div>
                <w:div w:id="1267881601">
                  <w:marLeft w:val="0"/>
                  <w:marRight w:val="0"/>
                  <w:marTop w:val="0"/>
                  <w:marBottom w:val="0"/>
                  <w:divBdr>
                    <w:top w:val="none" w:sz="0" w:space="0" w:color="auto"/>
                    <w:left w:val="none" w:sz="0" w:space="0" w:color="auto"/>
                    <w:bottom w:val="none" w:sz="0" w:space="0" w:color="auto"/>
                    <w:right w:val="none" w:sz="0" w:space="0" w:color="auto"/>
                  </w:divBdr>
                </w:div>
                <w:div w:id="769812574">
                  <w:marLeft w:val="0"/>
                  <w:marRight w:val="0"/>
                  <w:marTop w:val="0"/>
                  <w:marBottom w:val="0"/>
                  <w:divBdr>
                    <w:top w:val="none" w:sz="0" w:space="0" w:color="auto"/>
                    <w:left w:val="none" w:sz="0" w:space="0" w:color="auto"/>
                    <w:bottom w:val="none" w:sz="0" w:space="0" w:color="auto"/>
                    <w:right w:val="none" w:sz="0" w:space="0" w:color="auto"/>
                  </w:divBdr>
                </w:div>
                <w:div w:id="2063169759">
                  <w:marLeft w:val="360"/>
                  <w:marRight w:val="0"/>
                  <w:marTop w:val="0"/>
                  <w:marBottom w:val="0"/>
                  <w:divBdr>
                    <w:top w:val="none" w:sz="0" w:space="0" w:color="auto"/>
                    <w:left w:val="none" w:sz="0" w:space="0" w:color="auto"/>
                    <w:bottom w:val="none" w:sz="0" w:space="0" w:color="auto"/>
                    <w:right w:val="none" w:sz="0" w:space="0" w:color="auto"/>
                  </w:divBdr>
                </w:div>
                <w:div w:id="964580718">
                  <w:marLeft w:val="0"/>
                  <w:marRight w:val="0"/>
                  <w:marTop w:val="0"/>
                  <w:marBottom w:val="0"/>
                  <w:divBdr>
                    <w:top w:val="none" w:sz="0" w:space="0" w:color="auto"/>
                    <w:left w:val="none" w:sz="0" w:space="0" w:color="auto"/>
                    <w:bottom w:val="none" w:sz="0" w:space="0" w:color="auto"/>
                    <w:right w:val="none" w:sz="0" w:space="0" w:color="auto"/>
                  </w:divBdr>
                </w:div>
                <w:div w:id="2059818010">
                  <w:marLeft w:val="360"/>
                  <w:marRight w:val="0"/>
                  <w:marTop w:val="0"/>
                  <w:marBottom w:val="0"/>
                  <w:divBdr>
                    <w:top w:val="none" w:sz="0" w:space="0" w:color="auto"/>
                    <w:left w:val="none" w:sz="0" w:space="0" w:color="auto"/>
                    <w:bottom w:val="none" w:sz="0" w:space="0" w:color="auto"/>
                    <w:right w:val="none" w:sz="0" w:space="0" w:color="auto"/>
                  </w:divBdr>
                </w:div>
                <w:div w:id="2093695881">
                  <w:marLeft w:val="0"/>
                  <w:marRight w:val="0"/>
                  <w:marTop w:val="0"/>
                  <w:marBottom w:val="0"/>
                  <w:divBdr>
                    <w:top w:val="none" w:sz="0" w:space="0" w:color="auto"/>
                    <w:left w:val="none" w:sz="0" w:space="0" w:color="auto"/>
                    <w:bottom w:val="none" w:sz="0" w:space="0" w:color="auto"/>
                    <w:right w:val="none" w:sz="0" w:space="0" w:color="auto"/>
                  </w:divBdr>
                </w:div>
                <w:div w:id="1936203636">
                  <w:marLeft w:val="0"/>
                  <w:marRight w:val="0"/>
                  <w:marTop w:val="0"/>
                  <w:marBottom w:val="0"/>
                  <w:divBdr>
                    <w:top w:val="none" w:sz="0" w:space="0" w:color="auto"/>
                    <w:left w:val="none" w:sz="0" w:space="0" w:color="auto"/>
                    <w:bottom w:val="none" w:sz="0" w:space="0" w:color="auto"/>
                    <w:right w:val="none" w:sz="0" w:space="0" w:color="auto"/>
                  </w:divBdr>
                </w:div>
                <w:div w:id="700207578">
                  <w:marLeft w:val="360"/>
                  <w:marRight w:val="0"/>
                  <w:marTop w:val="0"/>
                  <w:marBottom w:val="0"/>
                  <w:divBdr>
                    <w:top w:val="none" w:sz="0" w:space="0" w:color="auto"/>
                    <w:left w:val="none" w:sz="0" w:space="0" w:color="auto"/>
                    <w:bottom w:val="none" w:sz="0" w:space="0" w:color="auto"/>
                    <w:right w:val="none" w:sz="0" w:space="0" w:color="auto"/>
                  </w:divBdr>
                </w:div>
                <w:div w:id="809909223">
                  <w:marLeft w:val="0"/>
                  <w:marRight w:val="0"/>
                  <w:marTop w:val="0"/>
                  <w:marBottom w:val="0"/>
                  <w:divBdr>
                    <w:top w:val="none" w:sz="0" w:space="0" w:color="auto"/>
                    <w:left w:val="none" w:sz="0" w:space="0" w:color="auto"/>
                    <w:bottom w:val="none" w:sz="0" w:space="0" w:color="auto"/>
                    <w:right w:val="none" w:sz="0" w:space="0" w:color="auto"/>
                  </w:divBdr>
                </w:div>
                <w:div w:id="530146077">
                  <w:marLeft w:val="0"/>
                  <w:marRight w:val="0"/>
                  <w:marTop w:val="0"/>
                  <w:marBottom w:val="0"/>
                  <w:divBdr>
                    <w:top w:val="none" w:sz="0" w:space="0" w:color="auto"/>
                    <w:left w:val="none" w:sz="0" w:space="0" w:color="auto"/>
                    <w:bottom w:val="none" w:sz="0" w:space="0" w:color="auto"/>
                    <w:right w:val="none" w:sz="0" w:space="0" w:color="auto"/>
                  </w:divBdr>
                </w:div>
                <w:div w:id="1861747059">
                  <w:marLeft w:val="360"/>
                  <w:marRight w:val="0"/>
                  <w:marTop w:val="0"/>
                  <w:marBottom w:val="0"/>
                  <w:divBdr>
                    <w:top w:val="none" w:sz="0" w:space="0" w:color="auto"/>
                    <w:left w:val="none" w:sz="0" w:space="0" w:color="auto"/>
                    <w:bottom w:val="none" w:sz="0" w:space="0" w:color="auto"/>
                    <w:right w:val="none" w:sz="0" w:space="0" w:color="auto"/>
                  </w:divBdr>
                </w:div>
                <w:div w:id="472522575">
                  <w:marLeft w:val="0"/>
                  <w:marRight w:val="0"/>
                  <w:marTop w:val="0"/>
                  <w:marBottom w:val="0"/>
                  <w:divBdr>
                    <w:top w:val="none" w:sz="0" w:space="0" w:color="auto"/>
                    <w:left w:val="none" w:sz="0" w:space="0" w:color="auto"/>
                    <w:bottom w:val="none" w:sz="0" w:space="0" w:color="auto"/>
                    <w:right w:val="none" w:sz="0" w:space="0" w:color="auto"/>
                  </w:divBdr>
                </w:div>
                <w:div w:id="471600516">
                  <w:marLeft w:val="0"/>
                  <w:marRight w:val="0"/>
                  <w:marTop w:val="0"/>
                  <w:marBottom w:val="0"/>
                  <w:divBdr>
                    <w:top w:val="none" w:sz="0" w:space="0" w:color="auto"/>
                    <w:left w:val="none" w:sz="0" w:space="0" w:color="auto"/>
                    <w:bottom w:val="none" w:sz="0" w:space="0" w:color="auto"/>
                    <w:right w:val="none" w:sz="0" w:space="0" w:color="auto"/>
                  </w:divBdr>
                </w:div>
                <w:div w:id="206528365">
                  <w:marLeft w:val="360"/>
                  <w:marRight w:val="0"/>
                  <w:marTop w:val="0"/>
                  <w:marBottom w:val="0"/>
                  <w:divBdr>
                    <w:top w:val="none" w:sz="0" w:space="0" w:color="auto"/>
                    <w:left w:val="none" w:sz="0" w:space="0" w:color="auto"/>
                    <w:bottom w:val="none" w:sz="0" w:space="0" w:color="auto"/>
                    <w:right w:val="none" w:sz="0" w:space="0" w:color="auto"/>
                  </w:divBdr>
                </w:div>
                <w:div w:id="69009844">
                  <w:marLeft w:val="0"/>
                  <w:marRight w:val="0"/>
                  <w:marTop w:val="0"/>
                  <w:marBottom w:val="0"/>
                  <w:divBdr>
                    <w:top w:val="none" w:sz="0" w:space="0" w:color="auto"/>
                    <w:left w:val="none" w:sz="0" w:space="0" w:color="auto"/>
                    <w:bottom w:val="none" w:sz="0" w:space="0" w:color="auto"/>
                    <w:right w:val="none" w:sz="0" w:space="0" w:color="auto"/>
                  </w:divBdr>
                </w:div>
                <w:div w:id="1375688586">
                  <w:marLeft w:val="0"/>
                  <w:marRight w:val="0"/>
                  <w:marTop w:val="0"/>
                  <w:marBottom w:val="0"/>
                  <w:divBdr>
                    <w:top w:val="none" w:sz="0" w:space="0" w:color="auto"/>
                    <w:left w:val="none" w:sz="0" w:space="0" w:color="auto"/>
                    <w:bottom w:val="none" w:sz="0" w:space="0" w:color="auto"/>
                    <w:right w:val="none" w:sz="0" w:space="0" w:color="auto"/>
                  </w:divBdr>
                </w:div>
                <w:div w:id="2007051528">
                  <w:marLeft w:val="0"/>
                  <w:marRight w:val="0"/>
                  <w:marTop w:val="0"/>
                  <w:marBottom w:val="0"/>
                  <w:divBdr>
                    <w:top w:val="none" w:sz="0" w:space="0" w:color="auto"/>
                    <w:left w:val="none" w:sz="0" w:space="0" w:color="auto"/>
                    <w:bottom w:val="none" w:sz="0" w:space="0" w:color="auto"/>
                    <w:right w:val="none" w:sz="0" w:space="0" w:color="auto"/>
                  </w:divBdr>
                </w:div>
                <w:div w:id="834760871">
                  <w:marLeft w:val="360"/>
                  <w:marRight w:val="0"/>
                  <w:marTop w:val="0"/>
                  <w:marBottom w:val="0"/>
                  <w:divBdr>
                    <w:top w:val="none" w:sz="0" w:space="0" w:color="auto"/>
                    <w:left w:val="none" w:sz="0" w:space="0" w:color="auto"/>
                    <w:bottom w:val="none" w:sz="0" w:space="0" w:color="auto"/>
                    <w:right w:val="none" w:sz="0" w:space="0" w:color="auto"/>
                  </w:divBdr>
                </w:div>
                <w:div w:id="1647708310">
                  <w:marLeft w:val="0"/>
                  <w:marRight w:val="0"/>
                  <w:marTop w:val="0"/>
                  <w:marBottom w:val="0"/>
                  <w:divBdr>
                    <w:top w:val="none" w:sz="0" w:space="0" w:color="auto"/>
                    <w:left w:val="none" w:sz="0" w:space="0" w:color="auto"/>
                    <w:bottom w:val="none" w:sz="0" w:space="0" w:color="auto"/>
                    <w:right w:val="none" w:sz="0" w:space="0" w:color="auto"/>
                  </w:divBdr>
                </w:div>
                <w:div w:id="1633360714">
                  <w:marLeft w:val="0"/>
                  <w:marRight w:val="0"/>
                  <w:marTop w:val="0"/>
                  <w:marBottom w:val="0"/>
                  <w:divBdr>
                    <w:top w:val="none" w:sz="0" w:space="0" w:color="auto"/>
                    <w:left w:val="none" w:sz="0" w:space="0" w:color="auto"/>
                    <w:bottom w:val="none" w:sz="0" w:space="0" w:color="auto"/>
                    <w:right w:val="none" w:sz="0" w:space="0" w:color="auto"/>
                  </w:divBdr>
                </w:div>
                <w:div w:id="1887835029">
                  <w:marLeft w:val="360"/>
                  <w:marRight w:val="0"/>
                  <w:marTop w:val="0"/>
                  <w:marBottom w:val="0"/>
                  <w:divBdr>
                    <w:top w:val="none" w:sz="0" w:space="0" w:color="auto"/>
                    <w:left w:val="none" w:sz="0" w:space="0" w:color="auto"/>
                    <w:bottom w:val="none" w:sz="0" w:space="0" w:color="auto"/>
                    <w:right w:val="none" w:sz="0" w:space="0" w:color="auto"/>
                  </w:divBdr>
                </w:div>
                <w:div w:id="1163546477">
                  <w:marLeft w:val="0"/>
                  <w:marRight w:val="0"/>
                  <w:marTop w:val="0"/>
                  <w:marBottom w:val="0"/>
                  <w:divBdr>
                    <w:top w:val="none" w:sz="0" w:space="0" w:color="auto"/>
                    <w:left w:val="none" w:sz="0" w:space="0" w:color="auto"/>
                    <w:bottom w:val="none" w:sz="0" w:space="0" w:color="auto"/>
                    <w:right w:val="none" w:sz="0" w:space="0" w:color="auto"/>
                  </w:divBdr>
                </w:div>
                <w:div w:id="894389046">
                  <w:marLeft w:val="360"/>
                  <w:marRight w:val="0"/>
                  <w:marTop w:val="0"/>
                  <w:marBottom w:val="0"/>
                  <w:divBdr>
                    <w:top w:val="none" w:sz="0" w:space="0" w:color="auto"/>
                    <w:left w:val="none" w:sz="0" w:space="0" w:color="auto"/>
                    <w:bottom w:val="none" w:sz="0" w:space="0" w:color="auto"/>
                    <w:right w:val="none" w:sz="0" w:space="0" w:color="auto"/>
                  </w:divBdr>
                </w:div>
                <w:div w:id="1931086404">
                  <w:marLeft w:val="360"/>
                  <w:marRight w:val="0"/>
                  <w:marTop w:val="0"/>
                  <w:marBottom w:val="0"/>
                  <w:divBdr>
                    <w:top w:val="none" w:sz="0" w:space="0" w:color="auto"/>
                    <w:left w:val="none" w:sz="0" w:space="0" w:color="auto"/>
                    <w:bottom w:val="none" w:sz="0" w:space="0" w:color="auto"/>
                    <w:right w:val="none" w:sz="0" w:space="0" w:color="auto"/>
                  </w:divBdr>
                </w:div>
                <w:div w:id="1628076321">
                  <w:marLeft w:val="0"/>
                  <w:marRight w:val="0"/>
                  <w:marTop w:val="0"/>
                  <w:marBottom w:val="0"/>
                  <w:divBdr>
                    <w:top w:val="none" w:sz="0" w:space="0" w:color="auto"/>
                    <w:left w:val="none" w:sz="0" w:space="0" w:color="auto"/>
                    <w:bottom w:val="none" w:sz="0" w:space="0" w:color="auto"/>
                    <w:right w:val="none" w:sz="0" w:space="0" w:color="auto"/>
                  </w:divBdr>
                </w:div>
                <w:div w:id="338507840">
                  <w:marLeft w:val="0"/>
                  <w:marRight w:val="0"/>
                  <w:marTop w:val="0"/>
                  <w:marBottom w:val="0"/>
                  <w:divBdr>
                    <w:top w:val="none" w:sz="0" w:space="0" w:color="auto"/>
                    <w:left w:val="none" w:sz="0" w:space="0" w:color="auto"/>
                    <w:bottom w:val="none" w:sz="0" w:space="0" w:color="auto"/>
                    <w:right w:val="none" w:sz="0" w:space="0" w:color="auto"/>
                  </w:divBdr>
                </w:div>
                <w:div w:id="2068527365">
                  <w:marLeft w:val="360"/>
                  <w:marRight w:val="0"/>
                  <w:marTop w:val="0"/>
                  <w:marBottom w:val="0"/>
                  <w:divBdr>
                    <w:top w:val="none" w:sz="0" w:space="0" w:color="auto"/>
                    <w:left w:val="none" w:sz="0" w:space="0" w:color="auto"/>
                    <w:bottom w:val="none" w:sz="0" w:space="0" w:color="auto"/>
                    <w:right w:val="none" w:sz="0" w:space="0" w:color="auto"/>
                  </w:divBdr>
                </w:div>
                <w:div w:id="121339823">
                  <w:marLeft w:val="0"/>
                  <w:marRight w:val="0"/>
                  <w:marTop w:val="0"/>
                  <w:marBottom w:val="0"/>
                  <w:divBdr>
                    <w:top w:val="none" w:sz="0" w:space="0" w:color="auto"/>
                    <w:left w:val="none" w:sz="0" w:space="0" w:color="auto"/>
                    <w:bottom w:val="none" w:sz="0" w:space="0" w:color="auto"/>
                    <w:right w:val="none" w:sz="0" w:space="0" w:color="auto"/>
                  </w:divBdr>
                </w:div>
                <w:div w:id="142355212">
                  <w:marLeft w:val="0"/>
                  <w:marRight w:val="0"/>
                  <w:marTop w:val="0"/>
                  <w:marBottom w:val="0"/>
                  <w:divBdr>
                    <w:top w:val="none" w:sz="0" w:space="0" w:color="auto"/>
                    <w:left w:val="none" w:sz="0" w:space="0" w:color="auto"/>
                    <w:bottom w:val="none" w:sz="0" w:space="0" w:color="auto"/>
                    <w:right w:val="none" w:sz="0" w:space="0" w:color="auto"/>
                  </w:divBdr>
                </w:div>
                <w:div w:id="20589252">
                  <w:marLeft w:val="360"/>
                  <w:marRight w:val="0"/>
                  <w:marTop w:val="0"/>
                  <w:marBottom w:val="0"/>
                  <w:divBdr>
                    <w:top w:val="none" w:sz="0" w:space="0" w:color="auto"/>
                    <w:left w:val="none" w:sz="0" w:space="0" w:color="auto"/>
                    <w:bottom w:val="none" w:sz="0" w:space="0" w:color="auto"/>
                    <w:right w:val="none" w:sz="0" w:space="0" w:color="auto"/>
                  </w:divBdr>
                </w:div>
                <w:div w:id="727530547">
                  <w:marLeft w:val="0"/>
                  <w:marRight w:val="0"/>
                  <w:marTop w:val="0"/>
                  <w:marBottom w:val="0"/>
                  <w:divBdr>
                    <w:top w:val="none" w:sz="0" w:space="0" w:color="auto"/>
                    <w:left w:val="none" w:sz="0" w:space="0" w:color="auto"/>
                    <w:bottom w:val="none" w:sz="0" w:space="0" w:color="auto"/>
                    <w:right w:val="none" w:sz="0" w:space="0" w:color="auto"/>
                  </w:divBdr>
                </w:div>
                <w:div w:id="458304685">
                  <w:marLeft w:val="360"/>
                  <w:marRight w:val="0"/>
                  <w:marTop w:val="0"/>
                  <w:marBottom w:val="0"/>
                  <w:divBdr>
                    <w:top w:val="none" w:sz="0" w:space="0" w:color="auto"/>
                    <w:left w:val="none" w:sz="0" w:space="0" w:color="auto"/>
                    <w:bottom w:val="none" w:sz="0" w:space="0" w:color="auto"/>
                    <w:right w:val="none" w:sz="0" w:space="0" w:color="auto"/>
                  </w:divBdr>
                </w:div>
                <w:div w:id="1802073861">
                  <w:marLeft w:val="360"/>
                  <w:marRight w:val="0"/>
                  <w:marTop w:val="0"/>
                  <w:marBottom w:val="0"/>
                  <w:divBdr>
                    <w:top w:val="none" w:sz="0" w:space="0" w:color="auto"/>
                    <w:left w:val="none" w:sz="0" w:space="0" w:color="auto"/>
                    <w:bottom w:val="none" w:sz="0" w:space="0" w:color="auto"/>
                    <w:right w:val="none" w:sz="0" w:space="0" w:color="auto"/>
                  </w:divBdr>
                </w:div>
                <w:div w:id="422189788">
                  <w:marLeft w:val="360"/>
                  <w:marRight w:val="0"/>
                  <w:marTop w:val="0"/>
                  <w:marBottom w:val="0"/>
                  <w:divBdr>
                    <w:top w:val="none" w:sz="0" w:space="0" w:color="auto"/>
                    <w:left w:val="none" w:sz="0" w:space="0" w:color="auto"/>
                    <w:bottom w:val="none" w:sz="0" w:space="0" w:color="auto"/>
                    <w:right w:val="none" w:sz="0" w:space="0" w:color="auto"/>
                  </w:divBdr>
                </w:div>
                <w:div w:id="214435979">
                  <w:marLeft w:val="0"/>
                  <w:marRight w:val="0"/>
                  <w:marTop w:val="0"/>
                  <w:marBottom w:val="0"/>
                  <w:divBdr>
                    <w:top w:val="none" w:sz="0" w:space="0" w:color="auto"/>
                    <w:left w:val="none" w:sz="0" w:space="0" w:color="auto"/>
                    <w:bottom w:val="none" w:sz="0" w:space="0" w:color="auto"/>
                    <w:right w:val="none" w:sz="0" w:space="0" w:color="auto"/>
                  </w:divBdr>
                </w:div>
                <w:div w:id="893353460">
                  <w:marLeft w:val="0"/>
                  <w:marRight w:val="0"/>
                  <w:marTop w:val="0"/>
                  <w:marBottom w:val="0"/>
                  <w:divBdr>
                    <w:top w:val="none" w:sz="0" w:space="0" w:color="auto"/>
                    <w:left w:val="none" w:sz="0" w:space="0" w:color="auto"/>
                    <w:bottom w:val="none" w:sz="0" w:space="0" w:color="auto"/>
                    <w:right w:val="none" w:sz="0" w:space="0" w:color="auto"/>
                  </w:divBdr>
                </w:div>
                <w:div w:id="345521265">
                  <w:marLeft w:val="0"/>
                  <w:marRight w:val="0"/>
                  <w:marTop w:val="0"/>
                  <w:marBottom w:val="0"/>
                  <w:divBdr>
                    <w:top w:val="none" w:sz="0" w:space="0" w:color="auto"/>
                    <w:left w:val="none" w:sz="0" w:space="0" w:color="auto"/>
                    <w:bottom w:val="none" w:sz="0" w:space="0" w:color="auto"/>
                    <w:right w:val="none" w:sz="0" w:space="0" w:color="auto"/>
                  </w:divBdr>
                </w:div>
                <w:div w:id="1534729573">
                  <w:marLeft w:val="0"/>
                  <w:marRight w:val="0"/>
                  <w:marTop w:val="0"/>
                  <w:marBottom w:val="0"/>
                  <w:divBdr>
                    <w:top w:val="none" w:sz="0" w:space="0" w:color="auto"/>
                    <w:left w:val="none" w:sz="0" w:space="0" w:color="auto"/>
                    <w:bottom w:val="none" w:sz="0" w:space="0" w:color="auto"/>
                    <w:right w:val="none" w:sz="0" w:space="0" w:color="auto"/>
                  </w:divBdr>
                </w:div>
                <w:div w:id="1079135413">
                  <w:marLeft w:val="561"/>
                  <w:marRight w:val="0"/>
                  <w:marTop w:val="0"/>
                  <w:marBottom w:val="0"/>
                  <w:divBdr>
                    <w:top w:val="none" w:sz="0" w:space="0" w:color="auto"/>
                    <w:left w:val="none" w:sz="0" w:space="0" w:color="auto"/>
                    <w:bottom w:val="none" w:sz="0" w:space="0" w:color="auto"/>
                    <w:right w:val="none" w:sz="0" w:space="0" w:color="auto"/>
                  </w:divBdr>
                </w:div>
                <w:div w:id="1604612892">
                  <w:marLeft w:val="0"/>
                  <w:marRight w:val="0"/>
                  <w:marTop w:val="0"/>
                  <w:marBottom w:val="0"/>
                  <w:divBdr>
                    <w:top w:val="none" w:sz="0" w:space="0" w:color="auto"/>
                    <w:left w:val="none" w:sz="0" w:space="0" w:color="auto"/>
                    <w:bottom w:val="none" w:sz="0" w:space="0" w:color="auto"/>
                    <w:right w:val="none" w:sz="0" w:space="0" w:color="auto"/>
                  </w:divBdr>
                </w:div>
                <w:div w:id="397478317">
                  <w:marLeft w:val="561"/>
                  <w:marRight w:val="0"/>
                  <w:marTop w:val="0"/>
                  <w:marBottom w:val="0"/>
                  <w:divBdr>
                    <w:top w:val="none" w:sz="0" w:space="0" w:color="auto"/>
                    <w:left w:val="none" w:sz="0" w:space="0" w:color="auto"/>
                    <w:bottom w:val="none" w:sz="0" w:space="0" w:color="auto"/>
                    <w:right w:val="none" w:sz="0" w:space="0" w:color="auto"/>
                  </w:divBdr>
                </w:div>
                <w:div w:id="1099988075">
                  <w:marLeft w:val="0"/>
                  <w:marRight w:val="0"/>
                  <w:marTop w:val="0"/>
                  <w:marBottom w:val="0"/>
                  <w:divBdr>
                    <w:top w:val="none" w:sz="0" w:space="0" w:color="auto"/>
                    <w:left w:val="none" w:sz="0" w:space="0" w:color="auto"/>
                    <w:bottom w:val="none" w:sz="0" w:space="0" w:color="auto"/>
                    <w:right w:val="none" w:sz="0" w:space="0" w:color="auto"/>
                  </w:divBdr>
                </w:div>
                <w:div w:id="1070540757">
                  <w:marLeft w:val="0"/>
                  <w:marRight w:val="0"/>
                  <w:marTop w:val="0"/>
                  <w:marBottom w:val="0"/>
                  <w:divBdr>
                    <w:top w:val="none" w:sz="0" w:space="0" w:color="auto"/>
                    <w:left w:val="none" w:sz="0" w:space="0" w:color="auto"/>
                    <w:bottom w:val="none" w:sz="0" w:space="0" w:color="auto"/>
                    <w:right w:val="none" w:sz="0" w:space="0" w:color="auto"/>
                  </w:divBdr>
                </w:div>
                <w:div w:id="970212993">
                  <w:marLeft w:val="561"/>
                  <w:marRight w:val="0"/>
                  <w:marTop w:val="0"/>
                  <w:marBottom w:val="0"/>
                  <w:divBdr>
                    <w:top w:val="none" w:sz="0" w:space="0" w:color="auto"/>
                    <w:left w:val="none" w:sz="0" w:space="0" w:color="auto"/>
                    <w:bottom w:val="none" w:sz="0" w:space="0" w:color="auto"/>
                    <w:right w:val="none" w:sz="0" w:space="0" w:color="auto"/>
                  </w:divBdr>
                </w:div>
                <w:div w:id="1655178913">
                  <w:marLeft w:val="0"/>
                  <w:marRight w:val="0"/>
                  <w:marTop w:val="0"/>
                  <w:marBottom w:val="0"/>
                  <w:divBdr>
                    <w:top w:val="none" w:sz="0" w:space="0" w:color="auto"/>
                    <w:left w:val="none" w:sz="0" w:space="0" w:color="auto"/>
                    <w:bottom w:val="none" w:sz="0" w:space="0" w:color="auto"/>
                    <w:right w:val="none" w:sz="0" w:space="0" w:color="auto"/>
                  </w:divBdr>
                </w:div>
                <w:div w:id="1761103709">
                  <w:marLeft w:val="0"/>
                  <w:marRight w:val="0"/>
                  <w:marTop w:val="0"/>
                  <w:marBottom w:val="0"/>
                  <w:divBdr>
                    <w:top w:val="none" w:sz="0" w:space="0" w:color="auto"/>
                    <w:left w:val="none" w:sz="0" w:space="0" w:color="auto"/>
                    <w:bottom w:val="none" w:sz="0" w:space="0" w:color="auto"/>
                    <w:right w:val="none" w:sz="0" w:space="0" w:color="auto"/>
                  </w:divBdr>
                </w:div>
                <w:div w:id="879054937">
                  <w:marLeft w:val="561"/>
                  <w:marRight w:val="0"/>
                  <w:marTop w:val="0"/>
                  <w:marBottom w:val="0"/>
                  <w:divBdr>
                    <w:top w:val="none" w:sz="0" w:space="0" w:color="auto"/>
                    <w:left w:val="none" w:sz="0" w:space="0" w:color="auto"/>
                    <w:bottom w:val="none" w:sz="0" w:space="0" w:color="auto"/>
                    <w:right w:val="none" w:sz="0" w:space="0" w:color="auto"/>
                  </w:divBdr>
                </w:div>
                <w:div w:id="101535994">
                  <w:marLeft w:val="0"/>
                  <w:marRight w:val="0"/>
                  <w:marTop w:val="0"/>
                  <w:marBottom w:val="0"/>
                  <w:divBdr>
                    <w:top w:val="none" w:sz="0" w:space="0" w:color="auto"/>
                    <w:left w:val="none" w:sz="0" w:space="0" w:color="auto"/>
                    <w:bottom w:val="none" w:sz="0" w:space="0" w:color="auto"/>
                    <w:right w:val="none" w:sz="0" w:space="0" w:color="auto"/>
                  </w:divBdr>
                </w:div>
                <w:div w:id="387732511">
                  <w:marLeft w:val="0"/>
                  <w:marRight w:val="0"/>
                  <w:marTop w:val="0"/>
                  <w:marBottom w:val="0"/>
                  <w:divBdr>
                    <w:top w:val="none" w:sz="0" w:space="0" w:color="auto"/>
                    <w:left w:val="none" w:sz="0" w:space="0" w:color="auto"/>
                    <w:bottom w:val="none" w:sz="0" w:space="0" w:color="auto"/>
                    <w:right w:val="none" w:sz="0" w:space="0" w:color="auto"/>
                  </w:divBdr>
                </w:div>
                <w:div w:id="1229654411">
                  <w:marLeft w:val="561"/>
                  <w:marRight w:val="0"/>
                  <w:marTop w:val="0"/>
                  <w:marBottom w:val="0"/>
                  <w:divBdr>
                    <w:top w:val="none" w:sz="0" w:space="0" w:color="auto"/>
                    <w:left w:val="none" w:sz="0" w:space="0" w:color="auto"/>
                    <w:bottom w:val="none" w:sz="0" w:space="0" w:color="auto"/>
                    <w:right w:val="none" w:sz="0" w:space="0" w:color="auto"/>
                  </w:divBdr>
                </w:div>
                <w:div w:id="304437559">
                  <w:marLeft w:val="0"/>
                  <w:marRight w:val="0"/>
                  <w:marTop w:val="0"/>
                  <w:marBottom w:val="0"/>
                  <w:divBdr>
                    <w:top w:val="none" w:sz="0" w:space="0" w:color="auto"/>
                    <w:left w:val="none" w:sz="0" w:space="0" w:color="auto"/>
                    <w:bottom w:val="none" w:sz="0" w:space="0" w:color="auto"/>
                    <w:right w:val="none" w:sz="0" w:space="0" w:color="auto"/>
                  </w:divBdr>
                </w:div>
                <w:div w:id="1091705532">
                  <w:marLeft w:val="561"/>
                  <w:marRight w:val="0"/>
                  <w:marTop w:val="0"/>
                  <w:marBottom w:val="0"/>
                  <w:divBdr>
                    <w:top w:val="none" w:sz="0" w:space="0" w:color="auto"/>
                    <w:left w:val="none" w:sz="0" w:space="0" w:color="auto"/>
                    <w:bottom w:val="none" w:sz="0" w:space="0" w:color="auto"/>
                    <w:right w:val="none" w:sz="0" w:space="0" w:color="auto"/>
                  </w:divBdr>
                </w:div>
                <w:div w:id="685794023">
                  <w:marLeft w:val="561"/>
                  <w:marRight w:val="0"/>
                  <w:marTop w:val="0"/>
                  <w:marBottom w:val="0"/>
                  <w:divBdr>
                    <w:top w:val="none" w:sz="0" w:space="0" w:color="auto"/>
                    <w:left w:val="none" w:sz="0" w:space="0" w:color="auto"/>
                    <w:bottom w:val="none" w:sz="0" w:space="0" w:color="auto"/>
                    <w:right w:val="none" w:sz="0" w:space="0" w:color="auto"/>
                  </w:divBdr>
                </w:div>
                <w:div w:id="1661618976">
                  <w:marLeft w:val="0"/>
                  <w:marRight w:val="0"/>
                  <w:marTop w:val="0"/>
                  <w:marBottom w:val="0"/>
                  <w:divBdr>
                    <w:top w:val="none" w:sz="0" w:space="0" w:color="auto"/>
                    <w:left w:val="none" w:sz="0" w:space="0" w:color="auto"/>
                    <w:bottom w:val="none" w:sz="0" w:space="0" w:color="auto"/>
                    <w:right w:val="none" w:sz="0" w:space="0" w:color="auto"/>
                  </w:divBdr>
                </w:div>
                <w:div w:id="1709408206">
                  <w:marLeft w:val="360"/>
                  <w:marRight w:val="0"/>
                  <w:marTop w:val="0"/>
                  <w:marBottom w:val="0"/>
                  <w:divBdr>
                    <w:top w:val="none" w:sz="0" w:space="0" w:color="auto"/>
                    <w:left w:val="none" w:sz="0" w:space="0" w:color="auto"/>
                    <w:bottom w:val="none" w:sz="0" w:space="0" w:color="auto"/>
                    <w:right w:val="none" w:sz="0" w:space="0" w:color="auto"/>
                  </w:divBdr>
                </w:div>
                <w:div w:id="816655016">
                  <w:marLeft w:val="360"/>
                  <w:marRight w:val="0"/>
                  <w:marTop w:val="0"/>
                  <w:marBottom w:val="0"/>
                  <w:divBdr>
                    <w:top w:val="none" w:sz="0" w:space="0" w:color="auto"/>
                    <w:left w:val="none" w:sz="0" w:space="0" w:color="auto"/>
                    <w:bottom w:val="none" w:sz="0" w:space="0" w:color="auto"/>
                    <w:right w:val="none" w:sz="0" w:space="0" w:color="auto"/>
                  </w:divBdr>
                </w:div>
                <w:div w:id="2034719635">
                  <w:marLeft w:val="561"/>
                  <w:marRight w:val="0"/>
                  <w:marTop w:val="0"/>
                  <w:marBottom w:val="0"/>
                  <w:divBdr>
                    <w:top w:val="none" w:sz="0" w:space="0" w:color="auto"/>
                    <w:left w:val="none" w:sz="0" w:space="0" w:color="auto"/>
                    <w:bottom w:val="none" w:sz="0" w:space="0" w:color="auto"/>
                    <w:right w:val="none" w:sz="0" w:space="0" w:color="auto"/>
                  </w:divBdr>
                </w:div>
                <w:div w:id="786044028">
                  <w:marLeft w:val="561"/>
                  <w:marRight w:val="0"/>
                  <w:marTop w:val="0"/>
                  <w:marBottom w:val="0"/>
                  <w:divBdr>
                    <w:top w:val="none" w:sz="0" w:space="0" w:color="auto"/>
                    <w:left w:val="none" w:sz="0" w:space="0" w:color="auto"/>
                    <w:bottom w:val="none" w:sz="0" w:space="0" w:color="auto"/>
                    <w:right w:val="none" w:sz="0" w:space="0" w:color="auto"/>
                  </w:divBdr>
                </w:div>
                <w:div w:id="1648633975">
                  <w:marLeft w:val="720"/>
                  <w:marRight w:val="0"/>
                  <w:marTop w:val="0"/>
                  <w:marBottom w:val="0"/>
                  <w:divBdr>
                    <w:top w:val="none" w:sz="0" w:space="0" w:color="auto"/>
                    <w:left w:val="none" w:sz="0" w:space="0" w:color="auto"/>
                    <w:bottom w:val="none" w:sz="0" w:space="0" w:color="auto"/>
                    <w:right w:val="none" w:sz="0" w:space="0" w:color="auto"/>
                  </w:divBdr>
                </w:div>
                <w:div w:id="2037273712">
                  <w:marLeft w:val="0"/>
                  <w:marRight w:val="0"/>
                  <w:marTop w:val="0"/>
                  <w:marBottom w:val="0"/>
                  <w:divBdr>
                    <w:top w:val="none" w:sz="0" w:space="0" w:color="auto"/>
                    <w:left w:val="none" w:sz="0" w:space="0" w:color="auto"/>
                    <w:bottom w:val="none" w:sz="0" w:space="0" w:color="auto"/>
                    <w:right w:val="none" w:sz="0" w:space="0" w:color="auto"/>
                  </w:divBdr>
                </w:div>
                <w:div w:id="1683556102">
                  <w:marLeft w:val="0"/>
                  <w:marRight w:val="0"/>
                  <w:marTop w:val="0"/>
                  <w:marBottom w:val="0"/>
                  <w:divBdr>
                    <w:top w:val="none" w:sz="0" w:space="0" w:color="auto"/>
                    <w:left w:val="none" w:sz="0" w:space="0" w:color="auto"/>
                    <w:bottom w:val="none" w:sz="0" w:space="0" w:color="auto"/>
                    <w:right w:val="none" w:sz="0" w:space="0" w:color="auto"/>
                  </w:divBdr>
                </w:div>
                <w:div w:id="2078236467">
                  <w:marLeft w:val="720"/>
                  <w:marRight w:val="0"/>
                  <w:marTop w:val="0"/>
                  <w:marBottom w:val="0"/>
                  <w:divBdr>
                    <w:top w:val="none" w:sz="0" w:space="0" w:color="auto"/>
                    <w:left w:val="none" w:sz="0" w:space="0" w:color="auto"/>
                    <w:bottom w:val="none" w:sz="0" w:space="0" w:color="auto"/>
                    <w:right w:val="none" w:sz="0" w:space="0" w:color="auto"/>
                  </w:divBdr>
                </w:div>
                <w:div w:id="1558084454">
                  <w:marLeft w:val="360"/>
                  <w:marRight w:val="0"/>
                  <w:marTop w:val="0"/>
                  <w:marBottom w:val="0"/>
                  <w:divBdr>
                    <w:top w:val="none" w:sz="0" w:space="0" w:color="auto"/>
                    <w:left w:val="none" w:sz="0" w:space="0" w:color="auto"/>
                    <w:bottom w:val="none" w:sz="0" w:space="0" w:color="auto"/>
                    <w:right w:val="none" w:sz="0" w:space="0" w:color="auto"/>
                  </w:divBdr>
                </w:div>
                <w:div w:id="814955030">
                  <w:marLeft w:val="720"/>
                  <w:marRight w:val="0"/>
                  <w:marTop w:val="0"/>
                  <w:marBottom w:val="0"/>
                  <w:divBdr>
                    <w:top w:val="none" w:sz="0" w:space="0" w:color="auto"/>
                    <w:left w:val="none" w:sz="0" w:space="0" w:color="auto"/>
                    <w:bottom w:val="none" w:sz="0" w:space="0" w:color="auto"/>
                    <w:right w:val="none" w:sz="0" w:space="0" w:color="auto"/>
                  </w:divBdr>
                </w:div>
                <w:div w:id="1980109083">
                  <w:marLeft w:val="180"/>
                  <w:marRight w:val="0"/>
                  <w:marTop w:val="0"/>
                  <w:marBottom w:val="0"/>
                  <w:divBdr>
                    <w:top w:val="none" w:sz="0" w:space="0" w:color="auto"/>
                    <w:left w:val="none" w:sz="0" w:space="0" w:color="auto"/>
                    <w:bottom w:val="none" w:sz="0" w:space="0" w:color="auto"/>
                    <w:right w:val="none" w:sz="0" w:space="0" w:color="auto"/>
                  </w:divBdr>
                </w:div>
                <w:div w:id="1206330936">
                  <w:marLeft w:val="180"/>
                  <w:marRight w:val="0"/>
                  <w:marTop w:val="0"/>
                  <w:marBottom w:val="0"/>
                  <w:divBdr>
                    <w:top w:val="none" w:sz="0" w:space="0" w:color="auto"/>
                    <w:left w:val="none" w:sz="0" w:space="0" w:color="auto"/>
                    <w:bottom w:val="none" w:sz="0" w:space="0" w:color="auto"/>
                    <w:right w:val="none" w:sz="0" w:space="0" w:color="auto"/>
                  </w:divBdr>
                </w:div>
                <w:div w:id="1358658069">
                  <w:marLeft w:val="278"/>
                  <w:marRight w:val="0"/>
                  <w:marTop w:val="0"/>
                  <w:marBottom w:val="0"/>
                  <w:divBdr>
                    <w:top w:val="none" w:sz="0" w:space="0" w:color="auto"/>
                    <w:left w:val="none" w:sz="0" w:space="0" w:color="auto"/>
                    <w:bottom w:val="none" w:sz="0" w:space="0" w:color="auto"/>
                    <w:right w:val="none" w:sz="0" w:space="0" w:color="auto"/>
                  </w:divBdr>
                </w:div>
                <w:div w:id="574972806">
                  <w:marLeft w:val="278"/>
                  <w:marRight w:val="0"/>
                  <w:marTop w:val="0"/>
                  <w:marBottom w:val="0"/>
                  <w:divBdr>
                    <w:top w:val="none" w:sz="0" w:space="0" w:color="auto"/>
                    <w:left w:val="none" w:sz="0" w:space="0" w:color="auto"/>
                    <w:bottom w:val="none" w:sz="0" w:space="0" w:color="auto"/>
                    <w:right w:val="none" w:sz="0" w:space="0" w:color="auto"/>
                  </w:divBdr>
                </w:div>
                <w:div w:id="883248888">
                  <w:marLeft w:val="278"/>
                  <w:marRight w:val="161"/>
                  <w:marTop w:val="0"/>
                  <w:marBottom w:val="0"/>
                  <w:divBdr>
                    <w:top w:val="none" w:sz="0" w:space="0" w:color="auto"/>
                    <w:left w:val="none" w:sz="0" w:space="0" w:color="auto"/>
                    <w:bottom w:val="none" w:sz="0" w:space="0" w:color="auto"/>
                    <w:right w:val="none" w:sz="0" w:space="0" w:color="auto"/>
                  </w:divBdr>
                </w:div>
                <w:div w:id="457841184">
                  <w:marLeft w:val="278"/>
                  <w:marRight w:val="0"/>
                  <w:marTop w:val="0"/>
                  <w:marBottom w:val="0"/>
                  <w:divBdr>
                    <w:top w:val="none" w:sz="0" w:space="0" w:color="auto"/>
                    <w:left w:val="none" w:sz="0" w:space="0" w:color="auto"/>
                    <w:bottom w:val="none" w:sz="0" w:space="0" w:color="auto"/>
                    <w:right w:val="none" w:sz="0" w:space="0" w:color="auto"/>
                  </w:divBdr>
                </w:div>
                <w:div w:id="1322081745">
                  <w:marLeft w:val="278"/>
                  <w:marRight w:val="0"/>
                  <w:marTop w:val="0"/>
                  <w:marBottom w:val="0"/>
                  <w:divBdr>
                    <w:top w:val="none" w:sz="0" w:space="0" w:color="auto"/>
                    <w:left w:val="none" w:sz="0" w:space="0" w:color="auto"/>
                    <w:bottom w:val="none" w:sz="0" w:space="0" w:color="auto"/>
                    <w:right w:val="none" w:sz="0" w:space="0" w:color="auto"/>
                  </w:divBdr>
                </w:div>
                <w:div w:id="1195997805">
                  <w:marLeft w:val="278"/>
                  <w:marRight w:val="161"/>
                  <w:marTop w:val="0"/>
                  <w:marBottom w:val="0"/>
                  <w:divBdr>
                    <w:top w:val="none" w:sz="0" w:space="0" w:color="auto"/>
                    <w:left w:val="none" w:sz="0" w:space="0" w:color="auto"/>
                    <w:bottom w:val="none" w:sz="0" w:space="0" w:color="auto"/>
                    <w:right w:val="none" w:sz="0" w:space="0" w:color="auto"/>
                  </w:divBdr>
                </w:div>
                <w:div w:id="1593972707">
                  <w:marLeft w:val="278"/>
                  <w:marRight w:val="161"/>
                  <w:marTop w:val="0"/>
                  <w:marBottom w:val="0"/>
                  <w:divBdr>
                    <w:top w:val="none" w:sz="0" w:space="0" w:color="auto"/>
                    <w:left w:val="none" w:sz="0" w:space="0" w:color="auto"/>
                    <w:bottom w:val="none" w:sz="0" w:space="0" w:color="auto"/>
                    <w:right w:val="none" w:sz="0" w:space="0" w:color="auto"/>
                  </w:divBdr>
                </w:div>
                <w:div w:id="1561407304">
                  <w:marLeft w:val="278"/>
                  <w:marRight w:val="161"/>
                  <w:marTop w:val="0"/>
                  <w:marBottom w:val="0"/>
                  <w:divBdr>
                    <w:top w:val="none" w:sz="0" w:space="0" w:color="auto"/>
                    <w:left w:val="none" w:sz="0" w:space="0" w:color="auto"/>
                    <w:bottom w:val="none" w:sz="0" w:space="0" w:color="auto"/>
                    <w:right w:val="none" w:sz="0" w:space="0" w:color="auto"/>
                  </w:divBdr>
                </w:div>
                <w:div w:id="2132283830">
                  <w:marLeft w:val="278"/>
                  <w:marRight w:val="0"/>
                  <w:marTop w:val="0"/>
                  <w:marBottom w:val="0"/>
                  <w:divBdr>
                    <w:top w:val="none" w:sz="0" w:space="0" w:color="auto"/>
                    <w:left w:val="none" w:sz="0" w:space="0" w:color="auto"/>
                    <w:bottom w:val="none" w:sz="0" w:space="0" w:color="auto"/>
                    <w:right w:val="none" w:sz="0" w:space="0" w:color="auto"/>
                  </w:divBdr>
                </w:div>
                <w:div w:id="177425750">
                  <w:marLeft w:val="278"/>
                  <w:marRight w:val="0"/>
                  <w:marTop w:val="0"/>
                  <w:marBottom w:val="0"/>
                  <w:divBdr>
                    <w:top w:val="none" w:sz="0" w:space="0" w:color="auto"/>
                    <w:left w:val="none" w:sz="0" w:space="0" w:color="auto"/>
                    <w:bottom w:val="none" w:sz="0" w:space="0" w:color="auto"/>
                    <w:right w:val="none" w:sz="0" w:space="0" w:color="auto"/>
                  </w:divBdr>
                </w:div>
                <w:div w:id="1762529622">
                  <w:marLeft w:val="278"/>
                  <w:marRight w:val="0"/>
                  <w:marTop w:val="0"/>
                  <w:marBottom w:val="0"/>
                  <w:divBdr>
                    <w:top w:val="none" w:sz="0" w:space="0" w:color="auto"/>
                    <w:left w:val="none" w:sz="0" w:space="0" w:color="auto"/>
                    <w:bottom w:val="none" w:sz="0" w:space="0" w:color="auto"/>
                    <w:right w:val="none" w:sz="0" w:space="0" w:color="auto"/>
                  </w:divBdr>
                </w:div>
                <w:div w:id="460802815">
                  <w:marLeft w:val="278"/>
                  <w:marRight w:val="0"/>
                  <w:marTop w:val="0"/>
                  <w:marBottom w:val="0"/>
                  <w:divBdr>
                    <w:top w:val="none" w:sz="0" w:space="0" w:color="auto"/>
                    <w:left w:val="none" w:sz="0" w:space="0" w:color="auto"/>
                    <w:bottom w:val="none" w:sz="0" w:space="0" w:color="auto"/>
                    <w:right w:val="none" w:sz="0" w:space="0" w:color="auto"/>
                  </w:divBdr>
                </w:div>
                <w:div w:id="750548187">
                  <w:marLeft w:val="278"/>
                  <w:marRight w:val="161"/>
                  <w:marTop w:val="0"/>
                  <w:marBottom w:val="0"/>
                  <w:divBdr>
                    <w:top w:val="none" w:sz="0" w:space="0" w:color="auto"/>
                    <w:left w:val="none" w:sz="0" w:space="0" w:color="auto"/>
                    <w:bottom w:val="none" w:sz="0" w:space="0" w:color="auto"/>
                    <w:right w:val="none" w:sz="0" w:space="0" w:color="auto"/>
                  </w:divBdr>
                </w:div>
                <w:div w:id="540634345">
                  <w:marLeft w:val="278"/>
                  <w:marRight w:val="161"/>
                  <w:marTop w:val="0"/>
                  <w:marBottom w:val="0"/>
                  <w:divBdr>
                    <w:top w:val="none" w:sz="0" w:space="0" w:color="auto"/>
                    <w:left w:val="none" w:sz="0" w:space="0" w:color="auto"/>
                    <w:bottom w:val="none" w:sz="0" w:space="0" w:color="auto"/>
                    <w:right w:val="none" w:sz="0" w:space="0" w:color="auto"/>
                  </w:divBdr>
                </w:div>
                <w:div w:id="1455054739">
                  <w:marLeft w:val="278"/>
                  <w:marRight w:val="161"/>
                  <w:marTop w:val="0"/>
                  <w:marBottom w:val="0"/>
                  <w:divBdr>
                    <w:top w:val="none" w:sz="0" w:space="0" w:color="auto"/>
                    <w:left w:val="none" w:sz="0" w:space="0" w:color="auto"/>
                    <w:bottom w:val="none" w:sz="0" w:space="0" w:color="auto"/>
                    <w:right w:val="none" w:sz="0" w:space="0" w:color="auto"/>
                  </w:divBdr>
                </w:div>
                <w:div w:id="1095832678">
                  <w:marLeft w:val="278"/>
                  <w:marRight w:val="0"/>
                  <w:marTop w:val="0"/>
                  <w:marBottom w:val="0"/>
                  <w:divBdr>
                    <w:top w:val="none" w:sz="0" w:space="0" w:color="auto"/>
                    <w:left w:val="none" w:sz="0" w:space="0" w:color="auto"/>
                    <w:bottom w:val="none" w:sz="0" w:space="0" w:color="auto"/>
                    <w:right w:val="none" w:sz="0" w:space="0" w:color="auto"/>
                  </w:divBdr>
                </w:div>
                <w:div w:id="609975155">
                  <w:marLeft w:val="278"/>
                  <w:marRight w:val="0"/>
                  <w:marTop w:val="0"/>
                  <w:marBottom w:val="0"/>
                  <w:divBdr>
                    <w:top w:val="none" w:sz="0" w:space="0" w:color="auto"/>
                    <w:left w:val="none" w:sz="0" w:space="0" w:color="auto"/>
                    <w:bottom w:val="none" w:sz="0" w:space="0" w:color="auto"/>
                    <w:right w:val="none" w:sz="0" w:space="0" w:color="auto"/>
                  </w:divBdr>
                </w:div>
                <w:div w:id="634070644">
                  <w:marLeft w:val="278"/>
                  <w:marRight w:val="0"/>
                  <w:marTop w:val="0"/>
                  <w:marBottom w:val="0"/>
                  <w:divBdr>
                    <w:top w:val="none" w:sz="0" w:space="0" w:color="auto"/>
                    <w:left w:val="none" w:sz="0" w:space="0" w:color="auto"/>
                    <w:bottom w:val="none" w:sz="0" w:space="0" w:color="auto"/>
                    <w:right w:val="none" w:sz="0" w:space="0" w:color="auto"/>
                  </w:divBdr>
                </w:div>
                <w:div w:id="409741338">
                  <w:marLeft w:val="720"/>
                  <w:marRight w:val="0"/>
                  <w:marTop w:val="0"/>
                  <w:marBottom w:val="0"/>
                  <w:divBdr>
                    <w:top w:val="none" w:sz="0" w:space="0" w:color="auto"/>
                    <w:left w:val="none" w:sz="0" w:space="0" w:color="auto"/>
                    <w:bottom w:val="none" w:sz="0" w:space="0" w:color="auto"/>
                    <w:right w:val="none" w:sz="0" w:space="0" w:color="auto"/>
                  </w:divBdr>
                </w:div>
                <w:div w:id="2137067685">
                  <w:marLeft w:val="0"/>
                  <w:marRight w:val="0"/>
                  <w:marTop w:val="0"/>
                  <w:marBottom w:val="0"/>
                  <w:divBdr>
                    <w:top w:val="none" w:sz="0" w:space="0" w:color="auto"/>
                    <w:left w:val="none" w:sz="0" w:space="0" w:color="auto"/>
                    <w:bottom w:val="none" w:sz="0" w:space="0" w:color="auto"/>
                    <w:right w:val="none" w:sz="0" w:space="0" w:color="auto"/>
                  </w:divBdr>
                </w:div>
                <w:div w:id="402219678">
                  <w:marLeft w:val="720"/>
                  <w:marRight w:val="0"/>
                  <w:marTop w:val="0"/>
                  <w:marBottom w:val="0"/>
                  <w:divBdr>
                    <w:top w:val="none" w:sz="0" w:space="0" w:color="auto"/>
                    <w:left w:val="none" w:sz="0" w:space="0" w:color="auto"/>
                    <w:bottom w:val="none" w:sz="0" w:space="0" w:color="auto"/>
                    <w:right w:val="none" w:sz="0" w:space="0" w:color="auto"/>
                  </w:divBdr>
                </w:div>
                <w:div w:id="2031683329">
                  <w:marLeft w:val="0"/>
                  <w:marRight w:val="0"/>
                  <w:marTop w:val="0"/>
                  <w:marBottom w:val="0"/>
                  <w:divBdr>
                    <w:top w:val="none" w:sz="0" w:space="0" w:color="auto"/>
                    <w:left w:val="none" w:sz="0" w:space="0" w:color="auto"/>
                    <w:bottom w:val="none" w:sz="0" w:space="0" w:color="auto"/>
                    <w:right w:val="none" w:sz="0" w:space="0" w:color="auto"/>
                  </w:divBdr>
                </w:div>
                <w:div w:id="1300190926">
                  <w:marLeft w:val="0"/>
                  <w:marRight w:val="0"/>
                  <w:marTop w:val="0"/>
                  <w:marBottom w:val="0"/>
                  <w:divBdr>
                    <w:top w:val="none" w:sz="0" w:space="0" w:color="auto"/>
                    <w:left w:val="none" w:sz="0" w:space="0" w:color="auto"/>
                    <w:bottom w:val="none" w:sz="0" w:space="0" w:color="auto"/>
                    <w:right w:val="none" w:sz="0" w:space="0" w:color="auto"/>
                  </w:divBdr>
                </w:div>
                <w:div w:id="857086682">
                  <w:marLeft w:val="720"/>
                  <w:marRight w:val="0"/>
                  <w:marTop w:val="0"/>
                  <w:marBottom w:val="0"/>
                  <w:divBdr>
                    <w:top w:val="none" w:sz="0" w:space="0" w:color="auto"/>
                    <w:left w:val="none" w:sz="0" w:space="0" w:color="auto"/>
                    <w:bottom w:val="none" w:sz="0" w:space="0" w:color="auto"/>
                    <w:right w:val="none" w:sz="0" w:space="0" w:color="auto"/>
                  </w:divBdr>
                </w:div>
                <w:div w:id="683093504">
                  <w:marLeft w:val="0"/>
                  <w:marRight w:val="0"/>
                  <w:marTop w:val="0"/>
                  <w:marBottom w:val="0"/>
                  <w:divBdr>
                    <w:top w:val="none" w:sz="0" w:space="0" w:color="auto"/>
                    <w:left w:val="none" w:sz="0" w:space="0" w:color="auto"/>
                    <w:bottom w:val="none" w:sz="0" w:space="0" w:color="auto"/>
                    <w:right w:val="none" w:sz="0" w:space="0" w:color="auto"/>
                  </w:divBdr>
                </w:div>
                <w:div w:id="1552425057">
                  <w:marLeft w:val="0"/>
                  <w:marRight w:val="0"/>
                  <w:marTop w:val="0"/>
                  <w:marBottom w:val="0"/>
                  <w:divBdr>
                    <w:top w:val="none" w:sz="0" w:space="0" w:color="auto"/>
                    <w:left w:val="none" w:sz="0" w:space="0" w:color="auto"/>
                    <w:bottom w:val="none" w:sz="0" w:space="0" w:color="auto"/>
                    <w:right w:val="none" w:sz="0" w:space="0" w:color="auto"/>
                  </w:divBdr>
                </w:div>
                <w:div w:id="918290962">
                  <w:marLeft w:val="720"/>
                  <w:marRight w:val="0"/>
                  <w:marTop w:val="0"/>
                  <w:marBottom w:val="0"/>
                  <w:divBdr>
                    <w:top w:val="none" w:sz="0" w:space="0" w:color="auto"/>
                    <w:left w:val="none" w:sz="0" w:space="0" w:color="auto"/>
                    <w:bottom w:val="none" w:sz="0" w:space="0" w:color="auto"/>
                    <w:right w:val="none" w:sz="0" w:space="0" w:color="auto"/>
                  </w:divBdr>
                </w:div>
                <w:div w:id="1968663370">
                  <w:marLeft w:val="0"/>
                  <w:marRight w:val="0"/>
                  <w:marTop w:val="0"/>
                  <w:marBottom w:val="0"/>
                  <w:divBdr>
                    <w:top w:val="none" w:sz="0" w:space="0" w:color="auto"/>
                    <w:left w:val="none" w:sz="0" w:space="0" w:color="auto"/>
                    <w:bottom w:val="none" w:sz="0" w:space="0" w:color="auto"/>
                    <w:right w:val="none" w:sz="0" w:space="0" w:color="auto"/>
                  </w:divBdr>
                </w:div>
                <w:div w:id="335690003">
                  <w:marLeft w:val="0"/>
                  <w:marRight w:val="0"/>
                  <w:marTop w:val="0"/>
                  <w:marBottom w:val="0"/>
                  <w:divBdr>
                    <w:top w:val="none" w:sz="0" w:space="0" w:color="auto"/>
                    <w:left w:val="none" w:sz="0" w:space="0" w:color="auto"/>
                    <w:bottom w:val="none" w:sz="0" w:space="0" w:color="auto"/>
                    <w:right w:val="none" w:sz="0" w:space="0" w:color="auto"/>
                  </w:divBdr>
                </w:div>
                <w:div w:id="626938269">
                  <w:marLeft w:val="0"/>
                  <w:marRight w:val="0"/>
                  <w:marTop w:val="0"/>
                  <w:marBottom w:val="0"/>
                  <w:divBdr>
                    <w:top w:val="none" w:sz="0" w:space="0" w:color="auto"/>
                    <w:left w:val="none" w:sz="0" w:space="0" w:color="auto"/>
                    <w:bottom w:val="none" w:sz="0" w:space="0" w:color="auto"/>
                    <w:right w:val="none" w:sz="0" w:space="0" w:color="auto"/>
                  </w:divBdr>
                </w:div>
                <w:div w:id="457989694">
                  <w:marLeft w:val="0"/>
                  <w:marRight w:val="0"/>
                  <w:marTop w:val="0"/>
                  <w:marBottom w:val="0"/>
                  <w:divBdr>
                    <w:top w:val="none" w:sz="0" w:space="0" w:color="auto"/>
                    <w:left w:val="none" w:sz="0" w:space="0" w:color="auto"/>
                    <w:bottom w:val="none" w:sz="0" w:space="0" w:color="auto"/>
                    <w:right w:val="none" w:sz="0" w:space="0" w:color="auto"/>
                  </w:divBdr>
                </w:div>
                <w:div w:id="535510917">
                  <w:marLeft w:val="360"/>
                  <w:marRight w:val="0"/>
                  <w:marTop w:val="0"/>
                  <w:marBottom w:val="0"/>
                  <w:divBdr>
                    <w:top w:val="none" w:sz="0" w:space="0" w:color="auto"/>
                    <w:left w:val="none" w:sz="0" w:space="0" w:color="auto"/>
                    <w:bottom w:val="none" w:sz="0" w:space="0" w:color="auto"/>
                    <w:right w:val="none" w:sz="0" w:space="0" w:color="auto"/>
                  </w:divBdr>
                </w:div>
                <w:div w:id="1567258085">
                  <w:marLeft w:val="720"/>
                  <w:marRight w:val="0"/>
                  <w:marTop w:val="0"/>
                  <w:marBottom w:val="0"/>
                  <w:divBdr>
                    <w:top w:val="none" w:sz="0" w:space="0" w:color="auto"/>
                    <w:left w:val="none" w:sz="0" w:space="0" w:color="auto"/>
                    <w:bottom w:val="none" w:sz="0" w:space="0" w:color="auto"/>
                    <w:right w:val="none" w:sz="0" w:space="0" w:color="auto"/>
                  </w:divBdr>
                </w:div>
                <w:div w:id="1973170553">
                  <w:marLeft w:val="0"/>
                  <w:marRight w:val="0"/>
                  <w:marTop w:val="0"/>
                  <w:marBottom w:val="0"/>
                  <w:divBdr>
                    <w:top w:val="none" w:sz="0" w:space="0" w:color="auto"/>
                    <w:left w:val="none" w:sz="0" w:space="0" w:color="auto"/>
                    <w:bottom w:val="none" w:sz="0" w:space="0" w:color="auto"/>
                    <w:right w:val="none" w:sz="0" w:space="0" w:color="auto"/>
                  </w:divBdr>
                </w:div>
                <w:div w:id="2014600117">
                  <w:marLeft w:val="0"/>
                  <w:marRight w:val="0"/>
                  <w:marTop w:val="0"/>
                  <w:marBottom w:val="0"/>
                  <w:divBdr>
                    <w:top w:val="none" w:sz="0" w:space="0" w:color="auto"/>
                    <w:left w:val="none" w:sz="0" w:space="0" w:color="auto"/>
                    <w:bottom w:val="none" w:sz="0" w:space="0" w:color="auto"/>
                    <w:right w:val="none" w:sz="0" w:space="0" w:color="auto"/>
                  </w:divBdr>
                </w:div>
                <w:div w:id="1282691498">
                  <w:marLeft w:val="0"/>
                  <w:marRight w:val="0"/>
                  <w:marTop w:val="0"/>
                  <w:marBottom w:val="0"/>
                  <w:divBdr>
                    <w:top w:val="none" w:sz="0" w:space="0" w:color="auto"/>
                    <w:left w:val="none" w:sz="0" w:space="0" w:color="auto"/>
                    <w:bottom w:val="none" w:sz="0" w:space="0" w:color="auto"/>
                    <w:right w:val="none" w:sz="0" w:space="0" w:color="auto"/>
                  </w:divBdr>
                </w:div>
                <w:div w:id="414740277">
                  <w:marLeft w:val="0"/>
                  <w:marRight w:val="0"/>
                  <w:marTop w:val="0"/>
                  <w:marBottom w:val="0"/>
                  <w:divBdr>
                    <w:top w:val="none" w:sz="0" w:space="0" w:color="auto"/>
                    <w:left w:val="none" w:sz="0" w:space="0" w:color="auto"/>
                    <w:bottom w:val="none" w:sz="0" w:space="0" w:color="auto"/>
                    <w:right w:val="none" w:sz="0" w:space="0" w:color="auto"/>
                  </w:divBdr>
                </w:div>
                <w:div w:id="2069497876">
                  <w:marLeft w:val="0"/>
                  <w:marRight w:val="0"/>
                  <w:marTop w:val="0"/>
                  <w:marBottom w:val="0"/>
                  <w:divBdr>
                    <w:top w:val="none" w:sz="0" w:space="0" w:color="auto"/>
                    <w:left w:val="none" w:sz="0" w:space="0" w:color="auto"/>
                    <w:bottom w:val="none" w:sz="0" w:space="0" w:color="auto"/>
                    <w:right w:val="none" w:sz="0" w:space="0" w:color="auto"/>
                  </w:divBdr>
                </w:div>
                <w:div w:id="1721321978">
                  <w:marLeft w:val="0"/>
                  <w:marRight w:val="0"/>
                  <w:marTop w:val="0"/>
                  <w:marBottom w:val="0"/>
                  <w:divBdr>
                    <w:top w:val="none" w:sz="0" w:space="0" w:color="auto"/>
                    <w:left w:val="none" w:sz="0" w:space="0" w:color="auto"/>
                    <w:bottom w:val="none" w:sz="0" w:space="0" w:color="auto"/>
                    <w:right w:val="none" w:sz="0" w:space="0" w:color="auto"/>
                  </w:divBdr>
                </w:div>
                <w:div w:id="522476396">
                  <w:marLeft w:val="0"/>
                  <w:marRight w:val="0"/>
                  <w:marTop w:val="0"/>
                  <w:marBottom w:val="0"/>
                  <w:divBdr>
                    <w:top w:val="none" w:sz="0" w:space="0" w:color="auto"/>
                    <w:left w:val="none" w:sz="0" w:space="0" w:color="auto"/>
                    <w:bottom w:val="none" w:sz="0" w:space="0" w:color="auto"/>
                    <w:right w:val="none" w:sz="0" w:space="0" w:color="auto"/>
                  </w:divBdr>
                </w:div>
                <w:div w:id="1876190041">
                  <w:marLeft w:val="0"/>
                  <w:marRight w:val="0"/>
                  <w:marTop w:val="0"/>
                  <w:marBottom w:val="0"/>
                  <w:divBdr>
                    <w:top w:val="none" w:sz="0" w:space="0" w:color="auto"/>
                    <w:left w:val="none" w:sz="0" w:space="0" w:color="auto"/>
                    <w:bottom w:val="none" w:sz="0" w:space="0" w:color="auto"/>
                    <w:right w:val="none" w:sz="0" w:space="0" w:color="auto"/>
                  </w:divBdr>
                </w:div>
                <w:div w:id="2054697076">
                  <w:marLeft w:val="0"/>
                  <w:marRight w:val="0"/>
                  <w:marTop w:val="0"/>
                  <w:marBottom w:val="0"/>
                  <w:divBdr>
                    <w:top w:val="none" w:sz="0" w:space="0" w:color="auto"/>
                    <w:left w:val="none" w:sz="0" w:space="0" w:color="auto"/>
                    <w:bottom w:val="none" w:sz="0" w:space="0" w:color="auto"/>
                    <w:right w:val="none" w:sz="0" w:space="0" w:color="auto"/>
                  </w:divBdr>
                </w:div>
                <w:div w:id="1525442481">
                  <w:marLeft w:val="0"/>
                  <w:marRight w:val="0"/>
                  <w:marTop w:val="0"/>
                  <w:marBottom w:val="0"/>
                  <w:divBdr>
                    <w:top w:val="none" w:sz="0" w:space="0" w:color="auto"/>
                    <w:left w:val="none" w:sz="0" w:space="0" w:color="auto"/>
                    <w:bottom w:val="none" w:sz="0" w:space="0" w:color="auto"/>
                    <w:right w:val="none" w:sz="0" w:space="0" w:color="auto"/>
                  </w:divBdr>
                </w:div>
                <w:div w:id="595093914">
                  <w:marLeft w:val="0"/>
                  <w:marRight w:val="0"/>
                  <w:marTop w:val="0"/>
                  <w:marBottom w:val="0"/>
                  <w:divBdr>
                    <w:top w:val="none" w:sz="0" w:space="0" w:color="auto"/>
                    <w:left w:val="none" w:sz="0" w:space="0" w:color="auto"/>
                    <w:bottom w:val="none" w:sz="0" w:space="0" w:color="auto"/>
                    <w:right w:val="none" w:sz="0" w:space="0" w:color="auto"/>
                  </w:divBdr>
                </w:div>
                <w:div w:id="1354308446">
                  <w:marLeft w:val="0"/>
                  <w:marRight w:val="0"/>
                  <w:marTop w:val="0"/>
                  <w:marBottom w:val="0"/>
                  <w:divBdr>
                    <w:top w:val="none" w:sz="0" w:space="0" w:color="auto"/>
                    <w:left w:val="none" w:sz="0" w:space="0" w:color="auto"/>
                    <w:bottom w:val="none" w:sz="0" w:space="0" w:color="auto"/>
                    <w:right w:val="none" w:sz="0" w:space="0" w:color="auto"/>
                  </w:divBdr>
                </w:div>
                <w:div w:id="1679456103">
                  <w:marLeft w:val="0"/>
                  <w:marRight w:val="0"/>
                  <w:marTop w:val="0"/>
                  <w:marBottom w:val="0"/>
                  <w:divBdr>
                    <w:top w:val="none" w:sz="0" w:space="0" w:color="auto"/>
                    <w:left w:val="none" w:sz="0" w:space="0" w:color="auto"/>
                    <w:bottom w:val="none" w:sz="0" w:space="0" w:color="auto"/>
                    <w:right w:val="none" w:sz="0" w:space="0" w:color="auto"/>
                  </w:divBdr>
                </w:div>
                <w:div w:id="1568761216">
                  <w:marLeft w:val="0"/>
                  <w:marRight w:val="0"/>
                  <w:marTop w:val="0"/>
                  <w:marBottom w:val="0"/>
                  <w:divBdr>
                    <w:top w:val="none" w:sz="0" w:space="0" w:color="auto"/>
                    <w:left w:val="none" w:sz="0" w:space="0" w:color="auto"/>
                    <w:bottom w:val="none" w:sz="0" w:space="0" w:color="auto"/>
                    <w:right w:val="none" w:sz="0" w:space="0" w:color="auto"/>
                  </w:divBdr>
                </w:div>
                <w:div w:id="1932466824">
                  <w:marLeft w:val="0"/>
                  <w:marRight w:val="0"/>
                  <w:marTop w:val="0"/>
                  <w:marBottom w:val="0"/>
                  <w:divBdr>
                    <w:top w:val="none" w:sz="0" w:space="0" w:color="auto"/>
                    <w:left w:val="none" w:sz="0" w:space="0" w:color="auto"/>
                    <w:bottom w:val="none" w:sz="0" w:space="0" w:color="auto"/>
                    <w:right w:val="none" w:sz="0" w:space="0" w:color="auto"/>
                  </w:divBdr>
                </w:div>
                <w:div w:id="1963883513">
                  <w:marLeft w:val="0"/>
                  <w:marRight w:val="0"/>
                  <w:marTop w:val="0"/>
                  <w:marBottom w:val="0"/>
                  <w:divBdr>
                    <w:top w:val="none" w:sz="0" w:space="0" w:color="auto"/>
                    <w:left w:val="none" w:sz="0" w:space="0" w:color="auto"/>
                    <w:bottom w:val="none" w:sz="0" w:space="0" w:color="auto"/>
                    <w:right w:val="none" w:sz="0" w:space="0" w:color="auto"/>
                  </w:divBdr>
                </w:div>
                <w:div w:id="586155402">
                  <w:marLeft w:val="0"/>
                  <w:marRight w:val="0"/>
                  <w:marTop w:val="0"/>
                  <w:marBottom w:val="0"/>
                  <w:divBdr>
                    <w:top w:val="none" w:sz="0" w:space="0" w:color="auto"/>
                    <w:left w:val="none" w:sz="0" w:space="0" w:color="auto"/>
                    <w:bottom w:val="none" w:sz="0" w:space="0" w:color="auto"/>
                    <w:right w:val="none" w:sz="0" w:space="0" w:color="auto"/>
                  </w:divBdr>
                </w:div>
                <w:div w:id="134877777">
                  <w:marLeft w:val="0"/>
                  <w:marRight w:val="0"/>
                  <w:marTop w:val="0"/>
                  <w:marBottom w:val="0"/>
                  <w:divBdr>
                    <w:top w:val="none" w:sz="0" w:space="0" w:color="auto"/>
                    <w:left w:val="none" w:sz="0" w:space="0" w:color="auto"/>
                    <w:bottom w:val="none" w:sz="0" w:space="0" w:color="auto"/>
                    <w:right w:val="none" w:sz="0" w:space="0" w:color="auto"/>
                  </w:divBdr>
                </w:div>
                <w:div w:id="1237012753">
                  <w:marLeft w:val="0"/>
                  <w:marRight w:val="0"/>
                  <w:marTop w:val="0"/>
                  <w:marBottom w:val="0"/>
                  <w:divBdr>
                    <w:top w:val="none" w:sz="0" w:space="0" w:color="auto"/>
                    <w:left w:val="none" w:sz="0" w:space="0" w:color="auto"/>
                    <w:bottom w:val="none" w:sz="0" w:space="0" w:color="auto"/>
                    <w:right w:val="none" w:sz="0" w:space="0" w:color="auto"/>
                  </w:divBdr>
                </w:div>
                <w:div w:id="503476501">
                  <w:marLeft w:val="0"/>
                  <w:marRight w:val="0"/>
                  <w:marTop w:val="0"/>
                  <w:marBottom w:val="0"/>
                  <w:divBdr>
                    <w:top w:val="none" w:sz="0" w:space="0" w:color="auto"/>
                    <w:left w:val="none" w:sz="0" w:space="0" w:color="auto"/>
                    <w:bottom w:val="none" w:sz="0" w:space="0" w:color="auto"/>
                    <w:right w:val="none" w:sz="0" w:space="0" w:color="auto"/>
                  </w:divBdr>
                </w:div>
                <w:div w:id="334265727">
                  <w:marLeft w:val="0"/>
                  <w:marRight w:val="0"/>
                  <w:marTop w:val="0"/>
                  <w:marBottom w:val="0"/>
                  <w:divBdr>
                    <w:top w:val="none" w:sz="0" w:space="0" w:color="auto"/>
                    <w:left w:val="none" w:sz="0" w:space="0" w:color="auto"/>
                    <w:bottom w:val="none" w:sz="0" w:space="0" w:color="auto"/>
                    <w:right w:val="none" w:sz="0" w:space="0" w:color="auto"/>
                  </w:divBdr>
                </w:div>
                <w:div w:id="717826496">
                  <w:marLeft w:val="0"/>
                  <w:marRight w:val="0"/>
                  <w:marTop w:val="0"/>
                  <w:marBottom w:val="0"/>
                  <w:divBdr>
                    <w:top w:val="none" w:sz="0" w:space="0" w:color="auto"/>
                    <w:left w:val="none" w:sz="0" w:space="0" w:color="auto"/>
                    <w:bottom w:val="none" w:sz="0" w:space="0" w:color="auto"/>
                    <w:right w:val="none" w:sz="0" w:space="0" w:color="auto"/>
                  </w:divBdr>
                </w:div>
                <w:div w:id="1065950476">
                  <w:marLeft w:val="0"/>
                  <w:marRight w:val="0"/>
                  <w:marTop w:val="0"/>
                  <w:marBottom w:val="0"/>
                  <w:divBdr>
                    <w:top w:val="none" w:sz="0" w:space="0" w:color="auto"/>
                    <w:left w:val="none" w:sz="0" w:space="0" w:color="auto"/>
                    <w:bottom w:val="none" w:sz="0" w:space="0" w:color="auto"/>
                    <w:right w:val="none" w:sz="0" w:space="0" w:color="auto"/>
                  </w:divBdr>
                </w:div>
                <w:div w:id="2007710207">
                  <w:marLeft w:val="0"/>
                  <w:marRight w:val="0"/>
                  <w:marTop w:val="0"/>
                  <w:marBottom w:val="0"/>
                  <w:divBdr>
                    <w:top w:val="none" w:sz="0" w:space="0" w:color="auto"/>
                    <w:left w:val="none" w:sz="0" w:space="0" w:color="auto"/>
                    <w:bottom w:val="none" w:sz="0" w:space="0" w:color="auto"/>
                    <w:right w:val="none" w:sz="0" w:space="0" w:color="auto"/>
                  </w:divBdr>
                </w:div>
                <w:div w:id="1961758249">
                  <w:marLeft w:val="0"/>
                  <w:marRight w:val="0"/>
                  <w:marTop w:val="0"/>
                  <w:marBottom w:val="0"/>
                  <w:divBdr>
                    <w:top w:val="none" w:sz="0" w:space="0" w:color="auto"/>
                    <w:left w:val="none" w:sz="0" w:space="0" w:color="auto"/>
                    <w:bottom w:val="none" w:sz="0" w:space="0" w:color="auto"/>
                    <w:right w:val="none" w:sz="0" w:space="0" w:color="auto"/>
                  </w:divBdr>
                </w:div>
                <w:div w:id="1338145909">
                  <w:marLeft w:val="0"/>
                  <w:marRight w:val="0"/>
                  <w:marTop w:val="0"/>
                  <w:marBottom w:val="0"/>
                  <w:divBdr>
                    <w:top w:val="none" w:sz="0" w:space="0" w:color="auto"/>
                    <w:left w:val="none" w:sz="0" w:space="0" w:color="auto"/>
                    <w:bottom w:val="none" w:sz="0" w:space="0" w:color="auto"/>
                    <w:right w:val="none" w:sz="0" w:space="0" w:color="auto"/>
                  </w:divBdr>
                </w:div>
                <w:div w:id="1172909647">
                  <w:marLeft w:val="720"/>
                  <w:marRight w:val="0"/>
                  <w:marTop w:val="0"/>
                  <w:marBottom w:val="0"/>
                  <w:divBdr>
                    <w:top w:val="none" w:sz="0" w:space="0" w:color="auto"/>
                    <w:left w:val="none" w:sz="0" w:space="0" w:color="auto"/>
                    <w:bottom w:val="none" w:sz="0" w:space="0" w:color="auto"/>
                    <w:right w:val="none" w:sz="0" w:space="0" w:color="auto"/>
                  </w:divBdr>
                </w:div>
                <w:div w:id="460659160">
                  <w:marLeft w:val="0"/>
                  <w:marRight w:val="0"/>
                  <w:marTop w:val="0"/>
                  <w:marBottom w:val="0"/>
                  <w:divBdr>
                    <w:top w:val="none" w:sz="0" w:space="0" w:color="auto"/>
                    <w:left w:val="none" w:sz="0" w:space="0" w:color="auto"/>
                    <w:bottom w:val="none" w:sz="0" w:space="0" w:color="auto"/>
                    <w:right w:val="none" w:sz="0" w:space="0" w:color="auto"/>
                  </w:divBdr>
                </w:div>
                <w:div w:id="36050076">
                  <w:marLeft w:val="0"/>
                  <w:marRight w:val="0"/>
                  <w:marTop w:val="0"/>
                  <w:marBottom w:val="0"/>
                  <w:divBdr>
                    <w:top w:val="none" w:sz="0" w:space="0" w:color="auto"/>
                    <w:left w:val="none" w:sz="0" w:space="0" w:color="auto"/>
                    <w:bottom w:val="none" w:sz="0" w:space="0" w:color="auto"/>
                    <w:right w:val="none" w:sz="0" w:space="0" w:color="auto"/>
                  </w:divBdr>
                </w:div>
                <w:div w:id="1130978533">
                  <w:marLeft w:val="0"/>
                  <w:marRight w:val="0"/>
                  <w:marTop w:val="0"/>
                  <w:marBottom w:val="0"/>
                  <w:divBdr>
                    <w:top w:val="none" w:sz="0" w:space="0" w:color="auto"/>
                    <w:left w:val="none" w:sz="0" w:space="0" w:color="auto"/>
                    <w:bottom w:val="none" w:sz="0" w:space="0" w:color="auto"/>
                    <w:right w:val="none" w:sz="0" w:space="0" w:color="auto"/>
                  </w:divBdr>
                </w:div>
                <w:div w:id="1407799182">
                  <w:marLeft w:val="0"/>
                  <w:marRight w:val="0"/>
                  <w:marTop w:val="0"/>
                  <w:marBottom w:val="0"/>
                  <w:divBdr>
                    <w:top w:val="none" w:sz="0" w:space="0" w:color="auto"/>
                    <w:left w:val="none" w:sz="0" w:space="0" w:color="auto"/>
                    <w:bottom w:val="none" w:sz="0" w:space="0" w:color="auto"/>
                    <w:right w:val="none" w:sz="0" w:space="0" w:color="auto"/>
                  </w:divBdr>
                </w:div>
                <w:div w:id="152797128">
                  <w:marLeft w:val="360"/>
                  <w:marRight w:val="0"/>
                  <w:marTop w:val="0"/>
                  <w:marBottom w:val="0"/>
                  <w:divBdr>
                    <w:top w:val="none" w:sz="0" w:space="0" w:color="auto"/>
                    <w:left w:val="none" w:sz="0" w:space="0" w:color="auto"/>
                    <w:bottom w:val="none" w:sz="0" w:space="0" w:color="auto"/>
                    <w:right w:val="none" w:sz="0" w:space="0" w:color="auto"/>
                  </w:divBdr>
                </w:div>
                <w:div w:id="1535268213">
                  <w:marLeft w:val="360"/>
                  <w:marRight w:val="0"/>
                  <w:marTop w:val="0"/>
                  <w:marBottom w:val="0"/>
                  <w:divBdr>
                    <w:top w:val="none" w:sz="0" w:space="0" w:color="auto"/>
                    <w:left w:val="none" w:sz="0" w:space="0" w:color="auto"/>
                    <w:bottom w:val="none" w:sz="0" w:space="0" w:color="auto"/>
                    <w:right w:val="none" w:sz="0" w:space="0" w:color="auto"/>
                  </w:divBdr>
                </w:div>
                <w:div w:id="2123189588">
                  <w:marLeft w:val="360"/>
                  <w:marRight w:val="0"/>
                  <w:marTop w:val="0"/>
                  <w:marBottom w:val="0"/>
                  <w:divBdr>
                    <w:top w:val="none" w:sz="0" w:space="0" w:color="auto"/>
                    <w:left w:val="none" w:sz="0" w:space="0" w:color="auto"/>
                    <w:bottom w:val="none" w:sz="0" w:space="0" w:color="auto"/>
                    <w:right w:val="none" w:sz="0" w:space="0" w:color="auto"/>
                  </w:divBdr>
                </w:div>
                <w:div w:id="853037617">
                  <w:marLeft w:val="360"/>
                  <w:marRight w:val="0"/>
                  <w:marTop w:val="0"/>
                  <w:marBottom w:val="0"/>
                  <w:divBdr>
                    <w:top w:val="none" w:sz="0" w:space="0" w:color="auto"/>
                    <w:left w:val="none" w:sz="0" w:space="0" w:color="auto"/>
                    <w:bottom w:val="none" w:sz="0" w:space="0" w:color="auto"/>
                    <w:right w:val="none" w:sz="0" w:space="0" w:color="auto"/>
                  </w:divBdr>
                </w:div>
                <w:div w:id="943000281">
                  <w:marLeft w:val="360"/>
                  <w:marRight w:val="0"/>
                  <w:marTop w:val="0"/>
                  <w:marBottom w:val="0"/>
                  <w:divBdr>
                    <w:top w:val="none" w:sz="0" w:space="0" w:color="auto"/>
                    <w:left w:val="none" w:sz="0" w:space="0" w:color="auto"/>
                    <w:bottom w:val="none" w:sz="0" w:space="0" w:color="auto"/>
                    <w:right w:val="none" w:sz="0" w:space="0" w:color="auto"/>
                  </w:divBdr>
                </w:div>
                <w:div w:id="839662044">
                  <w:marLeft w:val="360"/>
                  <w:marRight w:val="0"/>
                  <w:marTop w:val="0"/>
                  <w:marBottom w:val="0"/>
                  <w:divBdr>
                    <w:top w:val="none" w:sz="0" w:space="0" w:color="auto"/>
                    <w:left w:val="none" w:sz="0" w:space="0" w:color="auto"/>
                    <w:bottom w:val="none" w:sz="0" w:space="0" w:color="auto"/>
                    <w:right w:val="none" w:sz="0" w:space="0" w:color="auto"/>
                  </w:divBdr>
                </w:div>
                <w:div w:id="1354190267">
                  <w:marLeft w:val="360"/>
                  <w:marRight w:val="0"/>
                  <w:marTop w:val="0"/>
                  <w:marBottom w:val="0"/>
                  <w:divBdr>
                    <w:top w:val="none" w:sz="0" w:space="0" w:color="auto"/>
                    <w:left w:val="none" w:sz="0" w:space="0" w:color="auto"/>
                    <w:bottom w:val="none" w:sz="0" w:space="0" w:color="auto"/>
                    <w:right w:val="none" w:sz="0" w:space="0" w:color="auto"/>
                  </w:divBdr>
                </w:div>
                <w:div w:id="691371883">
                  <w:marLeft w:val="360"/>
                  <w:marRight w:val="0"/>
                  <w:marTop w:val="0"/>
                  <w:marBottom w:val="0"/>
                  <w:divBdr>
                    <w:top w:val="none" w:sz="0" w:space="0" w:color="auto"/>
                    <w:left w:val="none" w:sz="0" w:space="0" w:color="auto"/>
                    <w:bottom w:val="none" w:sz="0" w:space="0" w:color="auto"/>
                    <w:right w:val="none" w:sz="0" w:space="0" w:color="auto"/>
                  </w:divBdr>
                </w:div>
                <w:div w:id="1527134459">
                  <w:marLeft w:val="360"/>
                  <w:marRight w:val="0"/>
                  <w:marTop w:val="0"/>
                  <w:marBottom w:val="0"/>
                  <w:divBdr>
                    <w:top w:val="none" w:sz="0" w:space="0" w:color="auto"/>
                    <w:left w:val="none" w:sz="0" w:space="0" w:color="auto"/>
                    <w:bottom w:val="none" w:sz="0" w:space="0" w:color="auto"/>
                    <w:right w:val="none" w:sz="0" w:space="0" w:color="auto"/>
                  </w:divBdr>
                </w:div>
                <w:div w:id="470482987">
                  <w:marLeft w:val="360"/>
                  <w:marRight w:val="0"/>
                  <w:marTop w:val="0"/>
                  <w:marBottom w:val="0"/>
                  <w:divBdr>
                    <w:top w:val="none" w:sz="0" w:space="0" w:color="auto"/>
                    <w:left w:val="none" w:sz="0" w:space="0" w:color="auto"/>
                    <w:bottom w:val="none" w:sz="0" w:space="0" w:color="auto"/>
                    <w:right w:val="none" w:sz="0" w:space="0" w:color="auto"/>
                  </w:divBdr>
                </w:div>
                <w:div w:id="15541423">
                  <w:marLeft w:val="360"/>
                  <w:marRight w:val="0"/>
                  <w:marTop w:val="0"/>
                  <w:marBottom w:val="0"/>
                  <w:divBdr>
                    <w:top w:val="none" w:sz="0" w:space="0" w:color="auto"/>
                    <w:left w:val="none" w:sz="0" w:space="0" w:color="auto"/>
                    <w:bottom w:val="none" w:sz="0" w:space="0" w:color="auto"/>
                    <w:right w:val="none" w:sz="0" w:space="0" w:color="auto"/>
                  </w:divBdr>
                </w:div>
                <w:div w:id="1630932249">
                  <w:marLeft w:val="360"/>
                  <w:marRight w:val="0"/>
                  <w:marTop w:val="0"/>
                  <w:marBottom w:val="0"/>
                  <w:divBdr>
                    <w:top w:val="none" w:sz="0" w:space="0" w:color="auto"/>
                    <w:left w:val="none" w:sz="0" w:space="0" w:color="auto"/>
                    <w:bottom w:val="none" w:sz="0" w:space="0" w:color="auto"/>
                    <w:right w:val="none" w:sz="0" w:space="0" w:color="auto"/>
                  </w:divBdr>
                </w:div>
                <w:div w:id="230117913">
                  <w:marLeft w:val="360"/>
                  <w:marRight w:val="0"/>
                  <w:marTop w:val="0"/>
                  <w:marBottom w:val="0"/>
                  <w:divBdr>
                    <w:top w:val="none" w:sz="0" w:space="0" w:color="auto"/>
                    <w:left w:val="none" w:sz="0" w:space="0" w:color="auto"/>
                    <w:bottom w:val="none" w:sz="0" w:space="0" w:color="auto"/>
                    <w:right w:val="none" w:sz="0" w:space="0" w:color="auto"/>
                  </w:divBdr>
                </w:div>
                <w:div w:id="382945141">
                  <w:marLeft w:val="360"/>
                  <w:marRight w:val="0"/>
                  <w:marTop w:val="0"/>
                  <w:marBottom w:val="0"/>
                  <w:divBdr>
                    <w:top w:val="none" w:sz="0" w:space="0" w:color="auto"/>
                    <w:left w:val="none" w:sz="0" w:space="0" w:color="auto"/>
                    <w:bottom w:val="none" w:sz="0" w:space="0" w:color="auto"/>
                    <w:right w:val="none" w:sz="0" w:space="0" w:color="auto"/>
                  </w:divBdr>
                </w:div>
                <w:div w:id="1851602887">
                  <w:marLeft w:val="360"/>
                  <w:marRight w:val="0"/>
                  <w:marTop w:val="0"/>
                  <w:marBottom w:val="0"/>
                  <w:divBdr>
                    <w:top w:val="none" w:sz="0" w:space="0" w:color="auto"/>
                    <w:left w:val="none" w:sz="0" w:space="0" w:color="auto"/>
                    <w:bottom w:val="none" w:sz="0" w:space="0" w:color="auto"/>
                    <w:right w:val="none" w:sz="0" w:space="0" w:color="auto"/>
                  </w:divBdr>
                </w:div>
                <w:div w:id="1808283922">
                  <w:marLeft w:val="360"/>
                  <w:marRight w:val="0"/>
                  <w:marTop w:val="0"/>
                  <w:marBottom w:val="0"/>
                  <w:divBdr>
                    <w:top w:val="none" w:sz="0" w:space="0" w:color="auto"/>
                    <w:left w:val="none" w:sz="0" w:space="0" w:color="auto"/>
                    <w:bottom w:val="none" w:sz="0" w:space="0" w:color="auto"/>
                    <w:right w:val="none" w:sz="0" w:space="0" w:color="auto"/>
                  </w:divBdr>
                </w:div>
                <w:div w:id="1914972271">
                  <w:marLeft w:val="360"/>
                  <w:marRight w:val="0"/>
                  <w:marTop w:val="0"/>
                  <w:marBottom w:val="0"/>
                  <w:divBdr>
                    <w:top w:val="none" w:sz="0" w:space="0" w:color="auto"/>
                    <w:left w:val="none" w:sz="0" w:space="0" w:color="auto"/>
                    <w:bottom w:val="none" w:sz="0" w:space="0" w:color="auto"/>
                    <w:right w:val="none" w:sz="0" w:space="0" w:color="auto"/>
                  </w:divBdr>
                </w:div>
                <w:div w:id="987589474">
                  <w:marLeft w:val="360"/>
                  <w:marRight w:val="0"/>
                  <w:marTop w:val="0"/>
                  <w:marBottom w:val="0"/>
                  <w:divBdr>
                    <w:top w:val="none" w:sz="0" w:space="0" w:color="auto"/>
                    <w:left w:val="none" w:sz="0" w:space="0" w:color="auto"/>
                    <w:bottom w:val="none" w:sz="0" w:space="0" w:color="auto"/>
                    <w:right w:val="none" w:sz="0" w:space="0" w:color="auto"/>
                  </w:divBdr>
                </w:div>
                <w:div w:id="907574385">
                  <w:marLeft w:val="360"/>
                  <w:marRight w:val="0"/>
                  <w:marTop w:val="0"/>
                  <w:marBottom w:val="0"/>
                  <w:divBdr>
                    <w:top w:val="none" w:sz="0" w:space="0" w:color="auto"/>
                    <w:left w:val="none" w:sz="0" w:space="0" w:color="auto"/>
                    <w:bottom w:val="none" w:sz="0" w:space="0" w:color="auto"/>
                    <w:right w:val="none" w:sz="0" w:space="0" w:color="auto"/>
                  </w:divBdr>
                </w:div>
                <w:div w:id="787965661">
                  <w:marLeft w:val="360"/>
                  <w:marRight w:val="0"/>
                  <w:marTop w:val="0"/>
                  <w:marBottom w:val="0"/>
                  <w:divBdr>
                    <w:top w:val="none" w:sz="0" w:space="0" w:color="auto"/>
                    <w:left w:val="none" w:sz="0" w:space="0" w:color="auto"/>
                    <w:bottom w:val="none" w:sz="0" w:space="0" w:color="auto"/>
                    <w:right w:val="none" w:sz="0" w:space="0" w:color="auto"/>
                  </w:divBdr>
                </w:div>
                <w:div w:id="1334604679">
                  <w:marLeft w:val="360"/>
                  <w:marRight w:val="0"/>
                  <w:marTop w:val="0"/>
                  <w:marBottom w:val="0"/>
                  <w:divBdr>
                    <w:top w:val="none" w:sz="0" w:space="0" w:color="auto"/>
                    <w:left w:val="none" w:sz="0" w:space="0" w:color="auto"/>
                    <w:bottom w:val="none" w:sz="0" w:space="0" w:color="auto"/>
                    <w:right w:val="none" w:sz="0" w:space="0" w:color="auto"/>
                  </w:divBdr>
                </w:div>
                <w:div w:id="988943336">
                  <w:marLeft w:val="360"/>
                  <w:marRight w:val="0"/>
                  <w:marTop w:val="0"/>
                  <w:marBottom w:val="0"/>
                  <w:divBdr>
                    <w:top w:val="none" w:sz="0" w:space="0" w:color="auto"/>
                    <w:left w:val="none" w:sz="0" w:space="0" w:color="auto"/>
                    <w:bottom w:val="none" w:sz="0" w:space="0" w:color="auto"/>
                    <w:right w:val="none" w:sz="0" w:space="0" w:color="auto"/>
                  </w:divBdr>
                </w:div>
                <w:div w:id="1089617585">
                  <w:marLeft w:val="360"/>
                  <w:marRight w:val="0"/>
                  <w:marTop w:val="0"/>
                  <w:marBottom w:val="0"/>
                  <w:divBdr>
                    <w:top w:val="none" w:sz="0" w:space="0" w:color="auto"/>
                    <w:left w:val="none" w:sz="0" w:space="0" w:color="auto"/>
                    <w:bottom w:val="none" w:sz="0" w:space="0" w:color="auto"/>
                    <w:right w:val="none" w:sz="0" w:space="0" w:color="auto"/>
                  </w:divBdr>
                </w:div>
                <w:div w:id="633143627">
                  <w:marLeft w:val="360"/>
                  <w:marRight w:val="0"/>
                  <w:marTop w:val="0"/>
                  <w:marBottom w:val="0"/>
                  <w:divBdr>
                    <w:top w:val="none" w:sz="0" w:space="0" w:color="auto"/>
                    <w:left w:val="none" w:sz="0" w:space="0" w:color="auto"/>
                    <w:bottom w:val="none" w:sz="0" w:space="0" w:color="auto"/>
                    <w:right w:val="none" w:sz="0" w:space="0" w:color="auto"/>
                  </w:divBdr>
                </w:div>
                <w:div w:id="423116827">
                  <w:marLeft w:val="360"/>
                  <w:marRight w:val="0"/>
                  <w:marTop w:val="0"/>
                  <w:marBottom w:val="0"/>
                  <w:divBdr>
                    <w:top w:val="none" w:sz="0" w:space="0" w:color="auto"/>
                    <w:left w:val="none" w:sz="0" w:space="0" w:color="auto"/>
                    <w:bottom w:val="none" w:sz="0" w:space="0" w:color="auto"/>
                    <w:right w:val="none" w:sz="0" w:space="0" w:color="auto"/>
                  </w:divBdr>
                </w:div>
                <w:div w:id="1870800856">
                  <w:marLeft w:val="360"/>
                  <w:marRight w:val="0"/>
                  <w:marTop w:val="0"/>
                  <w:marBottom w:val="0"/>
                  <w:divBdr>
                    <w:top w:val="none" w:sz="0" w:space="0" w:color="auto"/>
                    <w:left w:val="none" w:sz="0" w:space="0" w:color="auto"/>
                    <w:bottom w:val="none" w:sz="0" w:space="0" w:color="auto"/>
                    <w:right w:val="none" w:sz="0" w:space="0" w:color="auto"/>
                  </w:divBdr>
                </w:div>
                <w:div w:id="375855855">
                  <w:marLeft w:val="360"/>
                  <w:marRight w:val="0"/>
                  <w:marTop w:val="0"/>
                  <w:marBottom w:val="0"/>
                  <w:divBdr>
                    <w:top w:val="none" w:sz="0" w:space="0" w:color="auto"/>
                    <w:left w:val="none" w:sz="0" w:space="0" w:color="auto"/>
                    <w:bottom w:val="none" w:sz="0" w:space="0" w:color="auto"/>
                    <w:right w:val="none" w:sz="0" w:space="0" w:color="auto"/>
                  </w:divBdr>
                </w:div>
                <w:div w:id="1271936602">
                  <w:marLeft w:val="360"/>
                  <w:marRight w:val="0"/>
                  <w:marTop w:val="0"/>
                  <w:marBottom w:val="0"/>
                  <w:divBdr>
                    <w:top w:val="none" w:sz="0" w:space="0" w:color="auto"/>
                    <w:left w:val="none" w:sz="0" w:space="0" w:color="auto"/>
                    <w:bottom w:val="none" w:sz="0" w:space="0" w:color="auto"/>
                    <w:right w:val="none" w:sz="0" w:space="0" w:color="auto"/>
                  </w:divBdr>
                </w:div>
                <w:div w:id="1012613532">
                  <w:marLeft w:val="360"/>
                  <w:marRight w:val="0"/>
                  <w:marTop w:val="0"/>
                  <w:marBottom w:val="0"/>
                  <w:divBdr>
                    <w:top w:val="none" w:sz="0" w:space="0" w:color="auto"/>
                    <w:left w:val="none" w:sz="0" w:space="0" w:color="auto"/>
                    <w:bottom w:val="none" w:sz="0" w:space="0" w:color="auto"/>
                    <w:right w:val="none" w:sz="0" w:space="0" w:color="auto"/>
                  </w:divBdr>
                </w:div>
                <w:div w:id="563949131">
                  <w:marLeft w:val="360"/>
                  <w:marRight w:val="0"/>
                  <w:marTop w:val="0"/>
                  <w:marBottom w:val="0"/>
                  <w:divBdr>
                    <w:top w:val="none" w:sz="0" w:space="0" w:color="auto"/>
                    <w:left w:val="none" w:sz="0" w:space="0" w:color="auto"/>
                    <w:bottom w:val="none" w:sz="0" w:space="0" w:color="auto"/>
                    <w:right w:val="none" w:sz="0" w:space="0" w:color="auto"/>
                  </w:divBdr>
                </w:div>
                <w:div w:id="119765078">
                  <w:marLeft w:val="360"/>
                  <w:marRight w:val="0"/>
                  <w:marTop w:val="0"/>
                  <w:marBottom w:val="0"/>
                  <w:divBdr>
                    <w:top w:val="none" w:sz="0" w:space="0" w:color="auto"/>
                    <w:left w:val="none" w:sz="0" w:space="0" w:color="auto"/>
                    <w:bottom w:val="none" w:sz="0" w:space="0" w:color="auto"/>
                    <w:right w:val="none" w:sz="0" w:space="0" w:color="auto"/>
                  </w:divBdr>
                </w:div>
                <w:div w:id="684021119">
                  <w:marLeft w:val="360"/>
                  <w:marRight w:val="0"/>
                  <w:marTop w:val="0"/>
                  <w:marBottom w:val="0"/>
                  <w:divBdr>
                    <w:top w:val="none" w:sz="0" w:space="0" w:color="auto"/>
                    <w:left w:val="none" w:sz="0" w:space="0" w:color="auto"/>
                    <w:bottom w:val="none" w:sz="0" w:space="0" w:color="auto"/>
                    <w:right w:val="none" w:sz="0" w:space="0" w:color="auto"/>
                  </w:divBdr>
                </w:div>
                <w:div w:id="318769950">
                  <w:marLeft w:val="360"/>
                  <w:marRight w:val="0"/>
                  <w:marTop w:val="0"/>
                  <w:marBottom w:val="0"/>
                  <w:divBdr>
                    <w:top w:val="none" w:sz="0" w:space="0" w:color="auto"/>
                    <w:left w:val="none" w:sz="0" w:space="0" w:color="auto"/>
                    <w:bottom w:val="none" w:sz="0" w:space="0" w:color="auto"/>
                    <w:right w:val="none" w:sz="0" w:space="0" w:color="auto"/>
                  </w:divBdr>
                </w:div>
                <w:div w:id="1990548991">
                  <w:marLeft w:val="360"/>
                  <w:marRight w:val="0"/>
                  <w:marTop w:val="0"/>
                  <w:marBottom w:val="0"/>
                  <w:divBdr>
                    <w:top w:val="none" w:sz="0" w:space="0" w:color="auto"/>
                    <w:left w:val="none" w:sz="0" w:space="0" w:color="auto"/>
                    <w:bottom w:val="none" w:sz="0" w:space="0" w:color="auto"/>
                    <w:right w:val="none" w:sz="0" w:space="0" w:color="auto"/>
                  </w:divBdr>
                </w:div>
                <w:div w:id="443814241">
                  <w:marLeft w:val="360"/>
                  <w:marRight w:val="0"/>
                  <w:marTop w:val="0"/>
                  <w:marBottom w:val="0"/>
                  <w:divBdr>
                    <w:top w:val="none" w:sz="0" w:space="0" w:color="auto"/>
                    <w:left w:val="none" w:sz="0" w:space="0" w:color="auto"/>
                    <w:bottom w:val="none" w:sz="0" w:space="0" w:color="auto"/>
                    <w:right w:val="none" w:sz="0" w:space="0" w:color="auto"/>
                  </w:divBdr>
                </w:div>
                <w:div w:id="1289430627">
                  <w:marLeft w:val="360"/>
                  <w:marRight w:val="0"/>
                  <w:marTop w:val="0"/>
                  <w:marBottom w:val="0"/>
                  <w:divBdr>
                    <w:top w:val="none" w:sz="0" w:space="0" w:color="auto"/>
                    <w:left w:val="none" w:sz="0" w:space="0" w:color="auto"/>
                    <w:bottom w:val="none" w:sz="0" w:space="0" w:color="auto"/>
                    <w:right w:val="none" w:sz="0" w:space="0" w:color="auto"/>
                  </w:divBdr>
                </w:div>
                <w:div w:id="1235974545">
                  <w:marLeft w:val="360"/>
                  <w:marRight w:val="0"/>
                  <w:marTop w:val="0"/>
                  <w:marBottom w:val="0"/>
                  <w:divBdr>
                    <w:top w:val="none" w:sz="0" w:space="0" w:color="auto"/>
                    <w:left w:val="none" w:sz="0" w:space="0" w:color="auto"/>
                    <w:bottom w:val="none" w:sz="0" w:space="0" w:color="auto"/>
                    <w:right w:val="none" w:sz="0" w:space="0" w:color="auto"/>
                  </w:divBdr>
                </w:div>
                <w:div w:id="1248150610">
                  <w:marLeft w:val="360"/>
                  <w:marRight w:val="0"/>
                  <w:marTop w:val="0"/>
                  <w:marBottom w:val="0"/>
                  <w:divBdr>
                    <w:top w:val="none" w:sz="0" w:space="0" w:color="auto"/>
                    <w:left w:val="none" w:sz="0" w:space="0" w:color="auto"/>
                    <w:bottom w:val="none" w:sz="0" w:space="0" w:color="auto"/>
                    <w:right w:val="none" w:sz="0" w:space="0" w:color="auto"/>
                  </w:divBdr>
                </w:div>
                <w:div w:id="530655295">
                  <w:marLeft w:val="360"/>
                  <w:marRight w:val="0"/>
                  <w:marTop w:val="0"/>
                  <w:marBottom w:val="0"/>
                  <w:divBdr>
                    <w:top w:val="none" w:sz="0" w:space="0" w:color="auto"/>
                    <w:left w:val="none" w:sz="0" w:space="0" w:color="auto"/>
                    <w:bottom w:val="none" w:sz="0" w:space="0" w:color="auto"/>
                    <w:right w:val="none" w:sz="0" w:space="0" w:color="auto"/>
                  </w:divBdr>
                </w:div>
                <w:div w:id="65228492">
                  <w:marLeft w:val="0"/>
                  <w:marRight w:val="0"/>
                  <w:marTop w:val="0"/>
                  <w:marBottom w:val="0"/>
                  <w:divBdr>
                    <w:top w:val="none" w:sz="0" w:space="0" w:color="auto"/>
                    <w:left w:val="none" w:sz="0" w:space="0" w:color="auto"/>
                    <w:bottom w:val="none" w:sz="0" w:space="0" w:color="auto"/>
                    <w:right w:val="none" w:sz="0" w:space="0" w:color="auto"/>
                  </w:divBdr>
                </w:div>
                <w:div w:id="59596570">
                  <w:marLeft w:val="0"/>
                  <w:marRight w:val="0"/>
                  <w:marTop w:val="0"/>
                  <w:marBottom w:val="0"/>
                  <w:divBdr>
                    <w:top w:val="none" w:sz="0" w:space="0" w:color="auto"/>
                    <w:left w:val="none" w:sz="0" w:space="0" w:color="auto"/>
                    <w:bottom w:val="none" w:sz="0" w:space="0" w:color="auto"/>
                    <w:right w:val="none" w:sz="0" w:space="0" w:color="auto"/>
                  </w:divBdr>
                </w:div>
                <w:div w:id="448741307">
                  <w:marLeft w:val="0"/>
                  <w:marRight w:val="0"/>
                  <w:marTop w:val="0"/>
                  <w:marBottom w:val="0"/>
                  <w:divBdr>
                    <w:top w:val="none" w:sz="0" w:space="0" w:color="auto"/>
                    <w:left w:val="none" w:sz="0" w:space="0" w:color="auto"/>
                    <w:bottom w:val="none" w:sz="0" w:space="0" w:color="auto"/>
                    <w:right w:val="none" w:sz="0" w:space="0" w:color="auto"/>
                  </w:divBdr>
                </w:div>
                <w:div w:id="385841306">
                  <w:marLeft w:val="360"/>
                  <w:marRight w:val="0"/>
                  <w:marTop w:val="0"/>
                  <w:marBottom w:val="0"/>
                  <w:divBdr>
                    <w:top w:val="none" w:sz="0" w:space="0" w:color="auto"/>
                    <w:left w:val="none" w:sz="0" w:space="0" w:color="auto"/>
                    <w:bottom w:val="none" w:sz="0" w:space="0" w:color="auto"/>
                    <w:right w:val="none" w:sz="0" w:space="0" w:color="auto"/>
                  </w:divBdr>
                </w:div>
                <w:div w:id="1176848221">
                  <w:marLeft w:val="0"/>
                  <w:marRight w:val="0"/>
                  <w:marTop w:val="0"/>
                  <w:marBottom w:val="0"/>
                  <w:divBdr>
                    <w:top w:val="none" w:sz="0" w:space="0" w:color="auto"/>
                    <w:left w:val="none" w:sz="0" w:space="0" w:color="auto"/>
                    <w:bottom w:val="none" w:sz="0" w:space="0" w:color="auto"/>
                    <w:right w:val="none" w:sz="0" w:space="0" w:color="auto"/>
                  </w:divBdr>
                </w:div>
                <w:div w:id="1418214226">
                  <w:marLeft w:val="0"/>
                  <w:marRight w:val="0"/>
                  <w:marTop w:val="0"/>
                  <w:marBottom w:val="0"/>
                  <w:divBdr>
                    <w:top w:val="none" w:sz="0" w:space="0" w:color="auto"/>
                    <w:left w:val="none" w:sz="0" w:space="0" w:color="auto"/>
                    <w:bottom w:val="none" w:sz="0" w:space="0" w:color="auto"/>
                    <w:right w:val="none" w:sz="0" w:space="0" w:color="auto"/>
                  </w:divBdr>
                </w:div>
                <w:div w:id="1131165558">
                  <w:marLeft w:val="0"/>
                  <w:marRight w:val="0"/>
                  <w:marTop w:val="0"/>
                  <w:marBottom w:val="0"/>
                  <w:divBdr>
                    <w:top w:val="none" w:sz="0" w:space="0" w:color="auto"/>
                    <w:left w:val="none" w:sz="0" w:space="0" w:color="auto"/>
                    <w:bottom w:val="none" w:sz="0" w:space="0" w:color="auto"/>
                    <w:right w:val="none" w:sz="0" w:space="0" w:color="auto"/>
                  </w:divBdr>
                </w:div>
                <w:div w:id="1058674986">
                  <w:marLeft w:val="360"/>
                  <w:marRight w:val="0"/>
                  <w:marTop w:val="0"/>
                  <w:marBottom w:val="0"/>
                  <w:divBdr>
                    <w:top w:val="none" w:sz="0" w:space="0" w:color="auto"/>
                    <w:left w:val="none" w:sz="0" w:space="0" w:color="auto"/>
                    <w:bottom w:val="none" w:sz="0" w:space="0" w:color="auto"/>
                    <w:right w:val="none" w:sz="0" w:space="0" w:color="auto"/>
                  </w:divBdr>
                </w:div>
                <w:div w:id="1959559021">
                  <w:marLeft w:val="0"/>
                  <w:marRight w:val="0"/>
                  <w:marTop w:val="0"/>
                  <w:marBottom w:val="0"/>
                  <w:divBdr>
                    <w:top w:val="none" w:sz="0" w:space="0" w:color="auto"/>
                    <w:left w:val="none" w:sz="0" w:space="0" w:color="auto"/>
                    <w:bottom w:val="none" w:sz="0" w:space="0" w:color="auto"/>
                    <w:right w:val="none" w:sz="0" w:space="0" w:color="auto"/>
                  </w:divBdr>
                </w:div>
                <w:div w:id="420034219">
                  <w:marLeft w:val="360"/>
                  <w:marRight w:val="0"/>
                  <w:marTop w:val="0"/>
                  <w:marBottom w:val="0"/>
                  <w:divBdr>
                    <w:top w:val="none" w:sz="0" w:space="0" w:color="auto"/>
                    <w:left w:val="none" w:sz="0" w:space="0" w:color="auto"/>
                    <w:bottom w:val="none" w:sz="0" w:space="0" w:color="auto"/>
                    <w:right w:val="none" w:sz="0" w:space="0" w:color="auto"/>
                  </w:divBdr>
                </w:div>
                <w:div w:id="1769735920">
                  <w:marLeft w:val="360"/>
                  <w:marRight w:val="0"/>
                  <w:marTop w:val="0"/>
                  <w:marBottom w:val="0"/>
                  <w:divBdr>
                    <w:top w:val="none" w:sz="0" w:space="0" w:color="auto"/>
                    <w:left w:val="none" w:sz="0" w:space="0" w:color="auto"/>
                    <w:bottom w:val="none" w:sz="0" w:space="0" w:color="auto"/>
                    <w:right w:val="none" w:sz="0" w:space="0" w:color="auto"/>
                  </w:divBdr>
                </w:div>
                <w:div w:id="909778300">
                  <w:marLeft w:val="0"/>
                  <w:marRight w:val="0"/>
                  <w:marTop w:val="0"/>
                  <w:marBottom w:val="0"/>
                  <w:divBdr>
                    <w:top w:val="none" w:sz="0" w:space="0" w:color="auto"/>
                    <w:left w:val="none" w:sz="0" w:space="0" w:color="auto"/>
                    <w:bottom w:val="none" w:sz="0" w:space="0" w:color="auto"/>
                    <w:right w:val="none" w:sz="0" w:space="0" w:color="auto"/>
                  </w:divBdr>
                </w:div>
                <w:div w:id="895506572">
                  <w:marLeft w:val="0"/>
                  <w:marRight w:val="0"/>
                  <w:marTop w:val="0"/>
                  <w:marBottom w:val="0"/>
                  <w:divBdr>
                    <w:top w:val="none" w:sz="0" w:space="0" w:color="auto"/>
                    <w:left w:val="none" w:sz="0" w:space="0" w:color="auto"/>
                    <w:bottom w:val="none" w:sz="0" w:space="0" w:color="auto"/>
                    <w:right w:val="none" w:sz="0" w:space="0" w:color="auto"/>
                  </w:divBdr>
                </w:div>
                <w:div w:id="2137409158">
                  <w:marLeft w:val="0"/>
                  <w:marRight w:val="0"/>
                  <w:marTop w:val="0"/>
                  <w:marBottom w:val="0"/>
                  <w:divBdr>
                    <w:top w:val="none" w:sz="0" w:space="0" w:color="auto"/>
                    <w:left w:val="none" w:sz="0" w:space="0" w:color="auto"/>
                    <w:bottom w:val="none" w:sz="0" w:space="0" w:color="auto"/>
                    <w:right w:val="none" w:sz="0" w:space="0" w:color="auto"/>
                  </w:divBdr>
                </w:div>
                <w:div w:id="784924882">
                  <w:marLeft w:val="0"/>
                  <w:marRight w:val="0"/>
                  <w:marTop w:val="0"/>
                  <w:marBottom w:val="0"/>
                  <w:divBdr>
                    <w:top w:val="none" w:sz="0" w:space="0" w:color="auto"/>
                    <w:left w:val="none" w:sz="0" w:space="0" w:color="auto"/>
                    <w:bottom w:val="none" w:sz="0" w:space="0" w:color="auto"/>
                    <w:right w:val="none" w:sz="0" w:space="0" w:color="auto"/>
                  </w:divBdr>
                </w:div>
                <w:div w:id="1657611292">
                  <w:marLeft w:val="0"/>
                  <w:marRight w:val="0"/>
                  <w:marTop w:val="0"/>
                  <w:marBottom w:val="0"/>
                  <w:divBdr>
                    <w:top w:val="none" w:sz="0" w:space="0" w:color="auto"/>
                    <w:left w:val="none" w:sz="0" w:space="0" w:color="auto"/>
                    <w:bottom w:val="none" w:sz="0" w:space="0" w:color="auto"/>
                    <w:right w:val="none" w:sz="0" w:space="0" w:color="auto"/>
                  </w:divBdr>
                </w:div>
                <w:div w:id="1669014856">
                  <w:marLeft w:val="0"/>
                  <w:marRight w:val="0"/>
                  <w:marTop w:val="0"/>
                  <w:marBottom w:val="0"/>
                  <w:divBdr>
                    <w:top w:val="none" w:sz="0" w:space="0" w:color="auto"/>
                    <w:left w:val="none" w:sz="0" w:space="0" w:color="auto"/>
                    <w:bottom w:val="none" w:sz="0" w:space="0" w:color="auto"/>
                    <w:right w:val="none" w:sz="0" w:space="0" w:color="auto"/>
                  </w:divBdr>
                </w:div>
                <w:div w:id="1104114109">
                  <w:marLeft w:val="0"/>
                  <w:marRight w:val="0"/>
                  <w:marTop w:val="0"/>
                  <w:marBottom w:val="0"/>
                  <w:divBdr>
                    <w:top w:val="none" w:sz="0" w:space="0" w:color="auto"/>
                    <w:left w:val="none" w:sz="0" w:space="0" w:color="auto"/>
                    <w:bottom w:val="none" w:sz="0" w:space="0" w:color="auto"/>
                    <w:right w:val="none" w:sz="0" w:space="0" w:color="auto"/>
                  </w:divBdr>
                </w:div>
                <w:div w:id="1310791991">
                  <w:marLeft w:val="0"/>
                  <w:marRight w:val="0"/>
                  <w:marTop w:val="0"/>
                  <w:marBottom w:val="0"/>
                  <w:divBdr>
                    <w:top w:val="none" w:sz="0" w:space="0" w:color="auto"/>
                    <w:left w:val="none" w:sz="0" w:space="0" w:color="auto"/>
                    <w:bottom w:val="none" w:sz="0" w:space="0" w:color="auto"/>
                    <w:right w:val="none" w:sz="0" w:space="0" w:color="auto"/>
                  </w:divBdr>
                </w:div>
                <w:div w:id="1129128080">
                  <w:marLeft w:val="360"/>
                  <w:marRight w:val="0"/>
                  <w:marTop w:val="0"/>
                  <w:marBottom w:val="0"/>
                  <w:divBdr>
                    <w:top w:val="none" w:sz="0" w:space="0" w:color="auto"/>
                    <w:left w:val="none" w:sz="0" w:space="0" w:color="auto"/>
                    <w:bottom w:val="none" w:sz="0" w:space="0" w:color="auto"/>
                    <w:right w:val="none" w:sz="0" w:space="0" w:color="auto"/>
                  </w:divBdr>
                </w:div>
                <w:div w:id="912280808">
                  <w:marLeft w:val="0"/>
                  <w:marRight w:val="0"/>
                  <w:marTop w:val="0"/>
                  <w:marBottom w:val="0"/>
                  <w:divBdr>
                    <w:top w:val="none" w:sz="0" w:space="0" w:color="auto"/>
                    <w:left w:val="none" w:sz="0" w:space="0" w:color="auto"/>
                    <w:bottom w:val="none" w:sz="0" w:space="0" w:color="auto"/>
                    <w:right w:val="none" w:sz="0" w:space="0" w:color="auto"/>
                  </w:divBdr>
                </w:div>
                <w:div w:id="1892956544">
                  <w:marLeft w:val="0"/>
                  <w:marRight w:val="0"/>
                  <w:marTop w:val="0"/>
                  <w:marBottom w:val="0"/>
                  <w:divBdr>
                    <w:top w:val="none" w:sz="0" w:space="0" w:color="auto"/>
                    <w:left w:val="none" w:sz="0" w:space="0" w:color="auto"/>
                    <w:bottom w:val="none" w:sz="0" w:space="0" w:color="auto"/>
                    <w:right w:val="none" w:sz="0" w:space="0" w:color="auto"/>
                  </w:divBdr>
                </w:div>
                <w:div w:id="2010595164">
                  <w:marLeft w:val="360"/>
                  <w:marRight w:val="0"/>
                  <w:marTop w:val="0"/>
                  <w:marBottom w:val="0"/>
                  <w:divBdr>
                    <w:top w:val="none" w:sz="0" w:space="0" w:color="auto"/>
                    <w:left w:val="none" w:sz="0" w:space="0" w:color="auto"/>
                    <w:bottom w:val="none" w:sz="0" w:space="0" w:color="auto"/>
                    <w:right w:val="none" w:sz="0" w:space="0" w:color="auto"/>
                  </w:divBdr>
                </w:div>
                <w:div w:id="1301494566">
                  <w:marLeft w:val="360"/>
                  <w:marRight w:val="0"/>
                  <w:marTop w:val="0"/>
                  <w:marBottom w:val="0"/>
                  <w:divBdr>
                    <w:top w:val="none" w:sz="0" w:space="0" w:color="auto"/>
                    <w:left w:val="none" w:sz="0" w:space="0" w:color="auto"/>
                    <w:bottom w:val="none" w:sz="0" w:space="0" w:color="auto"/>
                    <w:right w:val="none" w:sz="0" w:space="0" w:color="auto"/>
                  </w:divBdr>
                </w:div>
                <w:div w:id="1282300413">
                  <w:marLeft w:val="360"/>
                  <w:marRight w:val="0"/>
                  <w:marTop w:val="0"/>
                  <w:marBottom w:val="0"/>
                  <w:divBdr>
                    <w:top w:val="none" w:sz="0" w:space="0" w:color="auto"/>
                    <w:left w:val="none" w:sz="0" w:space="0" w:color="auto"/>
                    <w:bottom w:val="none" w:sz="0" w:space="0" w:color="auto"/>
                    <w:right w:val="none" w:sz="0" w:space="0" w:color="auto"/>
                  </w:divBdr>
                </w:div>
                <w:div w:id="1806003208">
                  <w:marLeft w:val="360"/>
                  <w:marRight w:val="0"/>
                  <w:marTop w:val="0"/>
                  <w:marBottom w:val="0"/>
                  <w:divBdr>
                    <w:top w:val="none" w:sz="0" w:space="0" w:color="auto"/>
                    <w:left w:val="none" w:sz="0" w:space="0" w:color="auto"/>
                    <w:bottom w:val="none" w:sz="0" w:space="0" w:color="auto"/>
                    <w:right w:val="none" w:sz="0" w:space="0" w:color="auto"/>
                  </w:divBdr>
                </w:div>
                <w:div w:id="334917403">
                  <w:marLeft w:val="720"/>
                  <w:marRight w:val="0"/>
                  <w:marTop w:val="0"/>
                  <w:marBottom w:val="0"/>
                  <w:divBdr>
                    <w:top w:val="none" w:sz="0" w:space="0" w:color="auto"/>
                    <w:left w:val="none" w:sz="0" w:space="0" w:color="auto"/>
                    <w:bottom w:val="none" w:sz="0" w:space="0" w:color="auto"/>
                    <w:right w:val="none" w:sz="0" w:space="0" w:color="auto"/>
                  </w:divBdr>
                </w:div>
                <w:div w:id="2130202532">
                  <w:marLeft w:val="720"/>
                  <w:marRight w:val="0"/>
                  <w:marTop w:val="0"/>
                  <w:marBottom w:val="0"/>
                  <w:divBdr>
                    <w:top w:val="none" w:sz="0" w:space="0" w:color="auto"/>
                    <w:left w:val="none" w:sz="0" w:space="0" w:color="auto"/>
                    <w:bottom w:val="none" w:sz="0" w:space="0" w:color="auto"/>
                    <w:right w:val="none" w:sz="0" w:space="0" w:color="auto"/>
                  </w:divBdr>
                </w:div>
                <w:div w:id="1994598118">
                  <w:marLeft w:val="720"/>
                  <w:marRight w:val="0"/>
                  <w:marTop w:val="0"/>
                  <w:marBottom w:val="0"/>
                  <w:divBdr>
                    <w:top w:val="none" w:sz="0" w:space="0" w:color="auto"/>
                    <w:left w:val="none" w:sz="0" w:space="0" w:color="auto"/>
                    <w:bottom w:val="none" w:sz="0" w:space="0" w:color="auto"/>
                    <w:right w:val="none" w:sz="0" w:space="0" w:color="auto"/>
                  </w:divBdr>
                </w:div>
                <w:div w:id="1707290012">
                  <w:marLeft w:val="0"/>
                  <w:marRight w:val="0"/>
                  <w:marTop w:val="0"/>
                  <w:marBottom w:val="0"/>
                  <w:divBdr>
                    <w:top w:val="none" w:sz="0" w:space="0" w:color="auto"/>
                    <w:left w:val="none" w:sz="0" w:space="0" w:color="auto"/>
                    <w:bottom w:val="none" w:sz="0" w:space="0" w:color="auto"/>
                    <w:right w:val="none" w:sz="0" w:space="0" w:color="auto"/>
                  </w:divBdr>
                </w:div>
                <w:div w:id="1078408160">
                  <w:marLeft w:val="0"/>
                  <w:marRight w:val="0"/>
                  <w:marTop w:val="0"/>
                  <w:marBottom w:val="0"/>
                  <w:divBdr>
                    <w:top w:val="none" w:sz="0" w:space="0" w:color="auto"/>
                    <w:left w:val="none" w:sz="0" w:space="0" w:color="auto"/>
                    <w:bottom w:val="none" w:sz="0" w:space="0" w:color="auto"/>
                    <w:right w:val="none" w:sz="0" w:space="0" w:color="auto"/>
                  </w:divBdr>
                </w:div>
                <w:div w:id="757486149">
                  <w:marLeft w:val="360"/>
                  <w:marRight w:val="0"/>
                  <w:marTop w:val="0"/>
                  <w:marBottom w:val="0"/>
                  <w:divBdr>
                    <w:top w:val="none" w:sz="0" w:space="0" w:color="auto"/>
                    <w:left w:val="none" w:sz="0" w:space="0" w:color="auto"/>
                    <w:bottom w:val="none" w:sz="0" w:space="0" w:color="auto"/>
                    <w:right w:val="none" w:sz="0" w:space="0" w:color="auto"/>
                  </w:divBdr>
                </w:div>
                <w:div w:id="872882207">
                  <w:marLeft w:val="720"/>
                  <w:marRight w:val="0"/>
                  <w:marTop w:val="0"/>
                  <w:marBottom w:val="0"/>
                  <w:divBdr>
                    <w:top w:val="none" w:sz="0" w:space="0" w:color="auto"/>
                    <w:left w:val="none" w:sz="0" w:space="0" w:color="auto"/>
                    <w:bottom w:val="none" w:sz="0" w:space="0" w:color="auto"/>
                    <w:right w:val="none" w:sz="0" w:space="0" w:color="auto"/>
                  </w:divBdr>
                </w:div>
                <w:div w:id="1278371482">
                  <w:marLeft w:val="1496"/>
                  <w:marRight w:val="0"/>
                  <w:marTop w:val="0"/>
                  <w:marBottom w:val="0"/>
                  <w:divBdr>
                    <w:top w:val="none" w:sz="0" w:space="0" w:color="auto"/>
                    <w:left w:val="none" w:sz="0" w:space="0" w:color="auto"/>
                    <w:bottom w:val="none" w:sz="0" w:space="0" w:color="auto"/>
                    <w:right w:val="none" w:sz="0" w:space="0" w:color="auto"/>
                  </w:divBdr>
                </w:div>
                <w:div w:id="1194999347">
                  <w:marLeft w:val="1496"/>
                  <w:marRight w:val="0"/>
                  <w:marTop w:val="0"/>
                  <w:marBottom w:val="0"/>
                  <w:divBdr>
                    <w:top w:val="none" w:sz="0" w:space="0" w:color="auto"/>
                    <w:left w:val="none" w:sz="0" w:space="0" w:color="auto"/>
                    <w:bottom w:val="none" w:sz="0" w:space="0" w:color="auto"/>
                    <w:right w:val="none" w:sz="0" w:space="0" w:color="auto"/>
                  </w:divBdr>
                </w:div>
                <w:div w:id="1310818215">
                  <w:marLeft w:val="360"/>
                  <w:marRight w:val="0"/>
                  <w:marTop w:val="0"/>
                  <w:marBottom w:val="0"/>
                  <w:divBdr>
                    <w:top w:val="none" w:sz="0" w:space="0" w:color="auto"/>
                    <w:left w:val="none" w:sz="0" w:space="0" w:color="auto"/>
                    <w:bottom w:val="none" w:sz="0" w:space="0" w:color="auto"/>
                    <w:right w:val="none" w:sz="0" w:space="0" w:color="auto"/>
                  </w:divBdr>
                </w:div>
                <w:div w:id="1553030775">
                  <w:marLeft w:val="360"/>
                  <w:marRight w:val="0"/>
                  <w:marTop w:val="0"/>
                  <w:marBottom w:val="0"/>
                  <w:divBdr>
                    <w:top w:val="none" w:sz="0" w:space="0" w:color="auto"/>
                    <w:left w:val="none" w:sz="0" w:space="0" w:color="auto"/>
                    <w:bottom w:val="none" w:sz="0" w:space="0" w:color="auto"/>
                    <w:right w:val="none" w:sz="0" w:space="0" w:color="auto"/>
                  </w:divBdr>
                </w:div>
                <w:div w:id="611130075">
                  <w:marLeft w:val="360"/>
                  <w:marRight w:val="0"/>
                  <w:marTop w:val="0"/>
                  <w:marBottom w:val="0"/>
                  <w:divBdr>
                    <w:top w:val="none" w:sz="0" w:space="0" w:color="auto"/>
                    <w:left w:val="none" w:sz="0" w:space="0" w:color="auto"/>
                    <w:bottom w:val="none" w:sz="0" w:space="0" w:color="auto"/>
                    <w:right w:val="none" w:sz="0" w:space="0" w:color="auto"/>
                  </w:divBdr>
                </w:div>
                <w:div w:id="1689989273">
                  <w:marLeft w:val="360"/>
                  <w:marRight w:val="0"/>
                  <w:marTop w:val="0"/>
                  <w:marBottom w:val="0"/>
                  <w:divBdr>
                    <w:top w:val="none" w:sz="0" w:space="0" w:color="auto"/>
                    <w:left w:val="none" w:sz="0" w:space="0" w:color="auto"/>
                    <w:bottom w:val="none" w:sz="0" w:space="0" w:color="auto"/>
                    <w:right w:val="none" w:sz="0" w:space="0" w:color="auto"/>
                  </w:divBdr>
                </w:div>
                <w:div w:id="1651327531">
                  <w:marLeft w:val="1122"/>
                  <w:marRight w:val="0"/>
                  <w:marTop w:val="0"/>
                  <w:marBottom w:val="0"/>
                  <w:divBdr>
                    <w:top w:val="none" w:sz="0" w:space="0" w:color="auto"/>
                    <w:left w:val="none" w:sz="0" w:space="0" w:color="auto"/>
                    <w:bottom w:val="none" w:sz="0" w:space="0" w:color="auto"/>
                    <w:right w:val="none" w:sz="0" w:space="0" w:color="auto"/>
                  </w:divBdr>
                </w:div>
                <w:div w:id="287857775">
                  <w:marLeft w:val="1122"/>
                  <w:marRight w:val="0"/>
                  <w:marTop w:val="0"/>
                  <w:marBottom w:val="0"/>
                  <w:divBdr>
                    <w:top w:val="none" w:sz="0" w:space="0" w:color="auto"/>
                    <w:left w:val="none" w:sz="0" w:space="0" w:color="auto"/>
                    <w:bottom w:val="none" w:sz="0" w:space="0" w:color="auto"/>
                    <w:right w:val="none" w:sz="0" w:space="0" w:color="auto"/>
                  </w:divBdr>
                </w:div>
                <w:div w:id="1133865787">
                  <w:marLeft w:val="374"/>
                  <w:marRight w:val="0"/>
                  <w:marTop w:val="0"/>
                  <w:marBottom w:val="0"/>
                  <w:divBdr>
                    <w:top w:val="none" w:sz="0" w:space="0" w:color="auto"/>
                    <w:left w:val="none" w:sz="0" w:space="0" w:color="auto"/>
                    <w:bottom w:val="none" w:sz="0" w:space="0" w:color="auto"/>
                    <w:right w:val="none" w:sz="0" w:space="0" w:color="auto"/>
                  </w:divBdr>
                </w:div>
                <w:div w:id="1764952623">
                  <w:marLeft w:val="374"/>
                  <w:marRight w:val="0"/>
                  <w:marTop w:val="0"/>
                  <w:marBottom w:val="0"/>
                  <w:divBdr>
                    <w:top w:val="none" w:sz="0" w:space="0" w:color="auto"/>
                    <w:left w:val="none" w:sz="0" w:space="0" w:color="auto"/>
                    <w:bottom w:val="none" w:sz="0" w:space="0" w:color="auto"/>
                    <w:right w:val="none" w:sz="0" w:space="0" w:color="auto"/>
                  </w:divBdr>
                </w:div>
                <w:div w:id="906569283">
                  <w:marLeft w:val="360"/>
                  <w:marRight w:val="0"/>
                  <w:marTop w:val="0"/>
                  <w:marBottom w:val="0"/>
                  <w:divBdr>
                    <w:top w:val="none" w:sz="0" w:space="0" w:color="auto"/>
                    <w:left w:val="none" w:sz="0" w:space="0" w:color="auto"/>
                    <w:bottom w:val="none" w:sz="0" w:space="0" w:color="auto"/>
                    <w:right w:val="none" w:sz="0" w:space="0" w:color="auto"/>
                  </w:divBdr>
                </w:div>
                <w:div w:id="1726753768">
                  <w:marLeft w:val="360"/>
                  <w:marRight w:val="0"/>
                  <w:marTop w:val="0"/>
                  <w:marBottom w:val="0"/>
                  <w:divBdr>
                    <w:top w:val="none" w:sz="0" w:space="0" w:color="auto"/>
                    <w:left w:val="none" w:sz="0" w:space="0" w:color="auto"/>
                    <w:bottom w:val="none" w:sz="0" w:space="0" w:color="auto"/>
                    <w:right w:val="none" w:sz="0" w:space="0" w:color="auto"/>
                  </w:divBdr>
                </w:div>
                <w:div w:id="2083942780">
                  <w:marLeft w:val="0"/>
                  <w:marRight w:val="0"/>
                  <w:marTop w:val="0"/>
                  <w:marBottom w:val="0"/>
                  <w:divBdr>
                    <w:top w:val="none" w:sz="0" w:space="0" w:color="auto"/>
                    <w:left w:val="none" w:sz="0" w:space="0" w:color="auto"/>
                    <w:bottom w:val="none" w:sz="0" w:space="0" w:color="auto"/>
                    <w:right w:val="none" w:sz="0" w:space="0" w:color="auto"/>
                  </w:divBdr>
                </w:div>
                <w:div w:id="971669274">
                  <w:marLeft w:val="0"/>
                  <w:marRight w:val="0"/>
                  <w:marTop w:val="0"/>
                  <w:marBottom w:val="0"/>
                  <w:divBdr>
                    <w:top w:val="none" w:sz="0" w:space="0" w:color="auto"/>
                    <w:left w:val="none" w:sz="0" w:space="0" w:color="auto"/>
                    <w:bottom w:val="none" w:sz="0" w:space="0" w:color="auto"/>
                    <w:right w:val="none" w:sz="0" w:space="0" w:color="auto"/>
                  </w:divBdr>
                </w:div>
                <w:div w:id="1205363976">
                  <w:marLeft w:val="0"/>
                  <w:marRight w:val="0"/>
                  <w:marTop w:val="0"/>
                  <w:marBottom w:val="0"/>
                  <w:divBdr>
                    <w:top w:val="none" w:sz="0" w:space="0" w:color="auto"/>
                    <w:left w:val="none" w:sz="0" w:space="0" w:color="auto"/>
                    <w:bottom w:val="none" w:sz="0" w:space="0" w:color="auto"/>
                    <w:right w:val="none" w:sz="0" w:space="0" w:color="auto"/>
                  </w:divBdr>
                </w:div>
                <w:div w:id="2058314713">
                  <w:marLeft w:val="0"/>
                  <w:marRight w:val="0"/>
                  <w:marTop w:val="0"/>
                  <w:marBottom w:val="0"/>
                  <w:divBdr>
                    <w:top w:val="none" w:sz="0" w:space="0" w:color="auto"/>
                    <w:left w:val="none" w:sz="0" w:space="0" w:color="auto"/>
                    <w:bottom w:val="none" w:sz="0" w:space="0" w:color="auto"/>
                    <w:right w:val="none" w:sz="0" w:space="0" w:color="auto"/>
                  </w:divBdr>
                </w:div>
                <w:div w:id="366033298">
                  <w:marLeft w:val="0"/>
                  <w:marRight w:val="0"/>
                  <w:marTop w:val="0"/>
                  <w:marBottom w:val="0"/>
                  <w:divBdr>
                    <w:top w:val="none" w:sz="0" w:space="0" w:color="auto"/>
                    <w:left w:val="none" w:sz="0" w:space="0" w:color="auto"/>
                    <w:bottom w:val="none" w:sz="0" w:space="0" w:color="auto"/>
                    <w:right w:val="none" w:sz="0" w:space="0" w:color="auto"/>
                  </w:divBdr>
                </w:div>
                <w:div w:id="1047682546">
                  <w:marLeft w:val="0"/>
                  <w:marRight w:val="0"/>
                  <w:marTop w:val="0"/>
                  <w:marBottom w:val="0"/>
                  <w:divBdr>
                    <w:top w:val="none" w:sz="0" w:space="0" w:color="auto"/>
                    <w:left w:val="none" w:sz="0" w:space="0" w:color="auto"/>
                    <w:bottom w:val="none" w:sz="0" w:space="0" w:color="auto"/>
                    <w:right w:val="none" w:sz="0" w:space="0" w:color="auto"/>
                  </w:divBdr>
                </w:div>
                <w:div w:id="611671638">
                  <w:marLeft w:val="252"/>
                  <w:marRight w:val="0"/>
                  <w:marTop w:val="0"/>
                  <w:marBottom w:val="0"/>
                  <w:divBdr>
                    <w:top w:val="none" w:sz="0" w:space="0" w:color="auto"/>
                    <w:left w:val="none" w:sz="0" w:space="0" w:color="auto"/>
                    <w:bottom w:val="none" w:sz="0" w:space="0" w:color="auto"/>
                    <w:right w:val="none" w:sz="0" w:space="0" w:color="auto"/>
                  </w:divBdr>
                </w:div>
                <w:div w:id="487792321">
                  <w:marLeft w:val="252"/>
                  <w:marRight w:val="0"/>
                  <w:marTop w:val="0"/>
                  <w:marBottom w:val="0"/>
                  <w:divBdr>
                    <w:top w:val="none" w:sz="0" w:space="0" w:color="auto"/>
                    <w:left w:val="none" w:sz="0" w:space="0" w:color="auto"/>
                    <w:bottom w:val="none" w:sz="0" w:space="0" w:color="auto"/>
                    <w:right w:val="none" w:sz="0" w:space="0" w:color="auto"/>
                  </w:divBdr>
                </w:div>
                <w:div w:id="1497763304">
                  <w:marLeft w:val="252"/>
                  <w:marRight w:val="0"/>
                  <w:marTop w:val="0"/>
                  <w:marBottom w:val="0"/>
                  <w:divBdr>
                    <w:top w:val="none" w:sz="0" w:space="0" w:color="auto"/>
                    <w:left w:val="none" w:sz="0" w:space="0" w:color="auto"/>
                    <w:bottom w:val="none" w:sz="0" w:space="0" w:color="auto"/>
                    <w:right w:val="none" w:sz="0" w:space="0" w:color="auto"/>
                  </w:divBdr>
                </w:div>
                <w:div w:id="36393007">
                  <w:marLeft w:val="252"/>
                  <w:marRight w:val="0"/>
                  <w:marTop w:val="0"/>
                  <w:marBottom w:val="0"/>
                  <w:divBdr>
                    <w:top w:val="none" w:sz="0" w:space="0" w:color="auto"/>
                    <w:left w:val="none" w:sz="0" w:space="0" w:color="auto"/>
                    <w:bottom w:val="none" w:sz="0" w:space="0" w:color="auto"/>
                    <w:right w:val="none" w:sz="0" w:space="0" w:color="auto"/>
                  </w:divBdr>
                </w:div>
                <w:div w:id="735786949">
                  <w:marLeft w:val="252"/>
                  <w:marRight w:val="0"/>
                  <w:marTop w:val="0"/>
                  <w:marBottom w:val="0"/>
                  <w:divBdr>
                    <w:top w:val="none" w:sz="0" w:space="0" w:color="auto"/>
                    <w:left w:val="none" w:sz="0" w:space="0" w:color="auto"/>
                    <w:bottom w:val="none" w:sz="0" w:space="0" w:color="auto"/>
                    <w:right w:val="none" w:sz="0" w:space="0" w:color="auto"/>
                  </w:divBdr>
                </w:div>
                <w:div w:id="693460545">
                  <w:marLeft w:val="252"/>
                  <w:marRight w:val="0"/>
                  <w:marTop w:val="0"/>
                  <w:marBottom w:val="0"/>
                  <w:divBdr>
                    <w:top w:val="none" w:sz="0" w:space="0" w:color="auto"/>
                    <w:left w:val="none" w:sz="0" w:space="0" w:color="auto"/>
                    <w:bottom w:val="none" w:sz="0" w:space="0" w:color="auto"/>
                    <w:right w:val="none" w:sz="0" w:space="0" w:color="auto"/>
                  </w:divBdr>
                </w:div>
                <w:div w:id="2137285917">
                  <w:marLeft w:val="252"/>
                  <w:marRight w:val="0"/>
                  <w:marTop w:val="0"/>
                  <w:marBottom w:val="0"/>
                  <w:divBdr>
                    <w:top w:val="none" w:sz="0" w:space="0" w:color="auto"/>
                    <w:left w:val="none" w:sz="0" w:space="0" w:color="auto"/>
                    <w:bottom w:val="none" w:sz="0" w:space="0" w:color="auto"/>
                    <w:right w:val="none" w:sz="0" w:space="0" w:color="auto"/>
                  </w:divBdr>
                </w:div>
                <w:div w:id="794056551">
                  <w:marLeft w:val="252"/>
                  <w:marRight w:val="0"/>
                  <w:marTop w:val="0"/>
                  <w:marBottom w:val="0"/>
                  <w:divBdr>
                    <w:top w:val="none" w:sz="0" w:space="0" w:color="auto"/>
                    <w:left w:val="none" w:sz="0" w:space="0" w:color="auto"/>
                    <w:bottom w:val="none" w:sz="0" w:space="0" w:color="auto"/>
                    <w:right w:val="none" w:sz="0" w:space="0" w:color="auto"/>
                  </w:divBdr>
                </w:div>
                <w:div w:id="968586675">
                  <w:marLeft w:val="252"/>
                  <w:marRight w:val="0"/>
                  <w:marTop w:val="0"/>
                  <w:marBottom w:val="0"/>
                  <w:divBdr>
                    <w:top w:val="none" w:sz="0" w:space="0" w:color="auto"/>
                    <w:left w:val="none" w:sz="0" w:space="0" w:color="auto"/>
                    <w:bottom w:val="none" w:sz="0" w:space="0" w:color="auto"/>
                    <w:right w:val="none" w:sz="0" w:space="0" w:color="auto"/>
                  </w:divBdr>
                </w:div>
                <w:div w:id="4594851">
                  <w:marLeft w:val="252"/>
                  <w:marRight w:val="0"/>
                  <w:marTop w:val="0"/>
                  <w:marBottom w:val="0"/>
                  <w:divBdr>
                    <w:top w:val="none" w:sz="0" w:space="0" w:color="auto"/>
                    <w:left w:val="none" w:sz="0" w:space="0" w:color="auto"/>
                    <w:bottom w:val="none" w:sz="0" w:space="0" w:color="auto"/>
                    <w:right w:val="none" w:sz="0" w:space="0" w:color="auto"/>
                  </w:divBdr>
                </w:div>
                <w:div w:id="455218921">
                  <w:marLeft w:val="252"/>
                  <w:marRight w:val="0"/>
                  <w:marTop w:val="0"/>
                  <w:marBottom w:val="0"/>
                  <w:divBdr>
                    <w:top w:val="none" w:sz="0" w:space="0" w:color="auto"/>
                    <w:left w:val="none" w:sz="0" w:space="0" w:color="auto"/>
                    <w:bottom w:val="none" w:sz="0" w:space="0" w:color="auto"/>
                    <w:right w:val="none" w:sz="0" w:space="0" w:color="auto"/>
                  </w:divBdr>
                </w:div>
                <w:div w:id="2000426236">
                  <w:marLeft w:val="0"/>
                  <w:marRight w:val="0"/>
                  <w:marTop w:val="0"/>
                  <w:marBottom w:val="0"/>
                  <w:divBdr>
                    <w:top w:val="none" w:sz="0" w:space="0" w:color="auto"/>
                    <w:left w:val="none" w:sz="0" w:space="0" w:color="auto"/>
                    <w:bottom w:val="none" w:sz="0" w:space="0" w:color="auto"/>
                    <w:right w:val="none" w:sz="0" w:space="0" w:color="auto"/>
                  </w:divBdr>
                </w:div>
                <w:div w:id="86466479">
                  <w:marLeft w:val="0"/>
                  <w:marRight w:val="0"/>
                  <w:marTop w:val="0"/>
                  <w:marBottom w:val="0"/>
                  <w:divBdr>
                    <w:top w:val="none" w:sz="0" w:space="0" w:color="auto"/>
                    <w:left w:val="none" w:sz="0" w:space="0" w:color="auto"/>
                    <w:bottom w:val="none" w:sz="0" w:space="0" w:color="auto"/>
                    <w:right w:val="none" w:sz="0" w:space="0" w:color="auto"/>
                  </w:divBdr>
                </w:div>
                <w:div w:id="1585803456">
                  <w:marLeft w:val="0"/>
                  <w:marRight w:val="0"/>
                  <w:marTop w:val="0"/>
                  <w:marBottom w:val="0"/>
                  <w:divBdr>
                    <w:top w:val="none" w:sz="0" w:space="0" w:color="auto"/>
                    <w:left w:val="none" w:sz="0" w:space="0" w:color="auto"/>
                    <w:bottom w:val="none" w:sz="0" w:space="0" w:color="auto"/>
                    <w:right w:val="none" w:sz="0" w:space="0" w:color="auto"/>
                  </w:divBdr>
                </w:div>
                <w:div w:id="468135790">
                  <w:marLeft w:val="0"/>
                  <w:marRight w:val="0"/>
                  <w:marTop w:val="0"/>
                  <w:marBottom w:val="0"/>
                  <w:divBdr>
                    <w:top w:val="none" w:sz="0" w:space="0" w:color="auto"/>
                    <w:left w:val="none" w:sz="0" w:space="0" w:color="auto"/>
                    <w:bottom w:val="none" w:sz="0" w:space="0" w:color="auto"/>
                    <w:right w:val="none" w:sz="0" w:space="0" w:color="auto"/>
                  </w:divBdr>
                </w:div>
                <w:div w:id="903687465">
                  <w:marLeft w:val="252"/>
                  <w:marRight w:val="0"/>
                  <w:marTop w:val="0"/>
                  <w:marBottom w:val="0"/>
                  <w:divBdr>
                    <w:top w:val="none" w:sz="0" w:space="0" w:color="auto"/>
                    <w:left w:val="none" w:sz="0" w:space="0" w:color="auto"/>
                    <w:bottom w:val="none" w:sz="0" w:space="0" w:color="auto"/>
                    <w:right w:val="none" w:sz="0" w:space="0" w:color="auto"/>
                  </w:divBdr>
                </w:div>
                <w:div w:id="116993165">
                  <w:marLeft w:val="252"/>
                  <w:marRight w:val="0"/>
                  <w:marTop w:val="0"/>
                  <w:marBottom w:val="0"/>
                  <w:divBdr>
                    <w:top w:val="none" w:sz="0" w:space="0" w:color="auto"/>
                    <w:left w:val="none" w:sz="0" w:space="0" w:color="auto"/>
                    <w:bottom w:val="none" w:sz="0" w:space="0" w:color="auto"/>
                    <w:right w:val="none" w:sz="0" w:space="0" w:color="auto"/>
                  </w:divBdr>
                </w:div>
                <w:div w:id="741755057">
                  <w:marLeft w:val="252"/>
                  <w:marRight w:val="0"/>
                  <w:marTop w:val="0"/>
                  <w:marBottom w:val="0"/>
                  <w:divBdr>
                    <w:top w:val="none" w:sz="0" w:space="0" w:color="auto"/>
                    <w:left w:val="none" w:sz="0" w:space="0" w:color="auto"/>
                    <w:bottom w:val="none" w:sz="0" w:space="0" w:color="auto"/>
                    <w:right w:val="none" w:sz="0" w:space="0" w:color="auto"/>
                  </w:divBdr>
                </w:div>
                <w:div w:id="1031494561">
                  <w:marLeft w:val="252"/>
                  <w:marRight w:val="0"/>
                  <w:marTop w:val="0"/>
                  <w:marBottom w:val="0"/>
                  <w:divBdr>
                    <w:top w:val="none" w:sz="0" w:space="0" w:color="auto"/>
                    <w:left w:val="none" w:sz="0" w:space="0" w:color="auto"/>
                    <w:bottom w:val="none" w:sz="0" w:space="0" w:color="auto"/>
                    <w:right w:val="none" w:sz="0" w:space="0" w:color="auto"/>
                  </w:divBdr>
                </w:div>
                <w:div w:id="1377776542">
                  <w:marLeft w:val="252"/>
                  <w:marRight w:val="0"/>
                  <w:marTop w:val="0"/>
                  <w:marBottom w:val="0"/>
                  <w:divBdr>
                    <w:top w:val="none" w:sz="0" w:space="0" w:color="auto"/>
                    <w:left w:val="none" w:sz="0" w:space="0" w:color="auto"/>
                    <w:bottom w:val="none" w:sz="0" w:space="0" w:color="auto"/>
                    <w:right w:val="none" w:sz="0" w:space="0" w:color="auto"/>
                  </w:divBdr>
                </w:div>
                <w:div w:id="993529586">
                  <w:marLeft w:val="252"/>
                  <w:marRight w:val="0"/>
                  <w:marTop w:val="0"/>
                  <w:marBottom w:val="0"/>
                  <w:divBdr>
                    <w:top w:val="none" w:sz="0" w:space="0" w:color="auto"/>
                    <w:left w:val="none" w:sz="0" w:space="0" w:color="auto"/>
                    <w:bottom w:val="none" w:sz="0" w:space="0" w:color="auto"/>
                    <w:right w:val="none" w:sz="0" w:space="0" w:color="auto"/>
                  </w:divBdr>
                </w:div>
                <w:div w:id="1771271119">
                  <w:marLeft w:val="252"/>
                  <w:marRight w:val="0"/>
                  <w:marTop w:val="0"/>
                  <w:marBottom w:val="0"/>
                  <w:divBdr>
                    <w:top w:val="none" w:sz="0" w:space="0" w:color="auto"/>
                    <w:left w:val="none" w:sz="0" w:space="0" w:color="auto"/>
                    <w:bottom w:val="none" w:sz="0" w:space="0" w:color="auto"/>
                    <w:right w:val="none" w:sz="0" w:space="0" w:color="auto"/>
                  </w:divBdr>
                </w:div>
                <w:div w:id="1728724257">
                  <w:marLeft w:val="252"/>
                  <w:marRight w:val="0"/>
                  <w:marTop w:val="0"/>
                  <w:marBottom w:val="0"/>
                  <w:divBdr>
                    <w:top w:val="none" w:sz="0" w:space="0" w:color="auto"/>
                    <w:left w:val="none" w:sz="0" w:space="0" w:color="auto"/>
                    <w:bottom w:val="none" w:sz="0" w:space="0" w:color="auto"/>
                    <w:right w:val="none" w:sz="0" w:space="0" w:color="auto"/>
                  </w:divBdr>
                </w:div>
                <w:div w:id="1194271623">
                  <w:marLeft w:val="252"/>
                  <w:marRight w:val="0"/>
                  <w:marTop w:val="0"/>
                  <w:marBottom w:val="0"/>
                  <w:divBdr>
                    <w:top w:val="none" w:sz="0" w:space="0" w:color="auto"/>
                    <w:left w:val="none" w:sz="0" w:space="0" w:color="auto"/>
                    <w:bottom w:val="none" w:sz="0" w:space="0" w:color="auto"/>
                    <w:right w:val="none" w:sz="0" w:space="0" w:color="auto"/>
                  </w:divBdr>
                </w:div>
                <w:div w:id="108205044">
                  <w:marLeft w:val="252"/>
                  <w:marRight w:val="0"/>
                  <w:marTop w:val="0"/>
                  <w:marBottom w:val="0"/>
                  <w:divBdr>
                    <w:top w:val="none" w:sz="0" w:space="0" w:color="auto"/>
                    <w:left w:val="none" w:sz="0" w:space="0" w:color="auto"/>
                    <w:bottom w:val="none" w:sz="0" w:space="0" w:color="auto"/>
                    <w:right w:val="none" w:sz="0" w:space="0" w:color="auto"/>
                  </w:divBdr>
                </w:div>
                <w:div w:id="2123450959">
                  <w:marLeft w:val="252"/>
                  <w:marRight w:val="0"/>
                  <w:marTop w:val="0"/>
                  <w:marBottom w:val="0"/>
                  <w:divBdr>
                    <w:top w:val="none" w:sz="0" w:space="0" w:color="auto"/>
                    <w:left w:val="none" w:sz="0" w:space="0" w:color="auto"/>
                    <w:bottom w:val="none" w:sz="0" w:space="0" w:color="auto"/>
                    <w:right w:val="none" w:sz="0" w:space="0" w:color="auto"/>
                  </w:divBdr>
                </w:div>
                <w:div w:id="1546600876">
                  <w:marLeft w:val="252"/>
                  <w:marRight w:val="0"/>
                  <w:marTop w:val="0"/>
                  <w:marBottom w:val="0"/>
                  <w:divBdr>
                    <w:top w:val="none" w:sz="0" w:space="0" w:color="auto"/>
                    <w:left w:val="none" w:sz="0" w:space="0" w:color="auto"/>
                    <w:bottom w:val="none" w:sz="0" w:space="0" w:color="auto"/>
                    <w:right w:val="none" w:sz="0" w:space="0" w:color="auto"/>
                  </w:divBdr>
                </w:div>
                <w:div w:id="7486820">
                  <w:marLeft w:val="252"/>
                  <w:marRight w:val="0"/>
                  <w:marTop w:val="0"/>
                  <w:marBottom w:val="0"/>
                  <w:divBdr>
                    <w:top w:val="none" w:sz="0" w:space="0" w:color="auto"/>
                    <w:left w:val="none" w:sz="0" w:space="0" w:color="auto"/>
                    <w:bottom w:val="none" w:sz="0" w:space="0" w:color="auto"/>
                    <w:right w:val="none" w:sz="0" w:space="0" w:color="auto"/>
                  </w:divBdr>
                </w:div>
                <w:div w:id="931818781">
                  <w:marLeft w:val="252"/>
                  <w:marRight w:val="0"/>
                  <w:marTop w:val="0"/>
                  <w:marBottom w:val="0"/>
                  <w:divBdr>
                    <w:top w:val="none" w:sz="0" w:space="0" w:color="auto"/>
                    <w:left w:val="none" w:sz="0" w:space="0" w:color="auto"/>
                    <w:bottom w:val="none" w:sz="0" w:space="0" w:color="auto"/>
                    <w:right w:val="none" w:sz="0" w:space="0" w:color="auto"/>
                  </w:divBdr>
                </w:div>
                <w:div w:id="367947444">
                  <w:marLeft w:val="252"/>
                  <w:marRight w:val="0"/>
                  <w:marTop w:val="0"/>
                  <w:marBottom w:val="0"/>
                  <w:divBdr>
                    <w:top w:val="none" w:sz="0" w:space="0" w:color="auto"/>
                    <w:left w:val="none" w:sz="0" w:space="0" w:color="auto"/>
                    <w:bottom w:val="none" w:sz="0" w:space="0" w:color="auto"/>
                    <w:right w:val="none" w:sz="0" w:space="0" w:color="auto"/>
                  </w:divBdr>
                </w:div>
                <w:div w:id="1100374172">
                  <w:marLeft w:val="0"/>
                  <w:marRight w:val="0"/>
                  <w:marTop w:val="0"/>
                  <w:marBottom w:val="0"/>
                  <w:divBdr>
                    <w:top w:val="none" w:sz="0" w:space="0" w:color="auto"/>
                    <w:left w:val="none" w:sz="0" w:space="0" w:color="auto"/>
                    <w:bottom w:val="none" w:sz="0" w:space="0" w:color="auto"/>
                    <w:right w:val="none" w:sz="0" w:space="0" w:color="auto"/>
                  </w:divBdr>
                  <w:divsChild>
                    <w:div w:id="2108303843">
                      <w:marLeft w:val="0"/>
                      <w:marRight w:val="0"/>
                      <w:marTop w:val="0"/>
                      <w:marBottom w:val="0"/>
                      <w:divBdr>
                        <w:top w:val="none" w:sz="0" w:space="0" w:color="auto"/>
                        <w:left w:val="none" w:sz="0" w:space="0" w:color="auto"/>
                        <w:bottom w:val="none" w:sz="0" w:space="0" w:color="auto"/>
                        <w:right w:val="none" w:sz="0" w:space="0" w:color="auto"/>
                      </w:divBdr>
                      <w:divsChild>
                        <w:div w:id="1060058349">
                          <w:marLeft w:val="0"/>
                          <w:marRight w:val="0"/>
                          <w:marTop w:val="0"/>
                          <w:marBottom w:val="0"/>
                          <w:divBdr>
                            <w:top w:val="none" w:sz="0" w:space="0" w:color="auto"/>
                            <w:left w:val="none" w:sz="0" w:space="0" w:color="auto"/>
                            <w:bottom w:val="none" w:sz="0" w:space="0" w:color="auto"/>
                            <w:right w:val="none" w:sz="0" w:space="0" w:color="auto"/>
                          </w:divBdr>
                        </w:div>
                      </w:divsChild>
                    </w:div>
                    <w:div w:id="1189372226">
                      <w:marLeft w:val="0"/>
                      <w:marRight w:val="0"/>
                      <w:marTop w:val="0"/>
                      <w:marBottom w:val="0"/>
                      <w:divBdr>
                        <w:top w:val="none" w:sz="0" w:space="0" w:color="auto"/>
                        <w:left w:val="none" w:sz="0" w:space="0" w:color="auto"/>
                        <w:bottom w:val="none" w:sz="0" w:space="0" w:color="auto"/>
                        <w:right w:val="none" w:sz="0" w:space="0" w:color="auto"/>
                      </w:divBdr>
                      <w:divsChild>
                        <w:div w:id="28916268">
                          <w:marLeft w:val="187"/>
                          <w:marRight w:val="0"/>
                          <w:marTop w:val="0"/>
                          <w:marBottom w:val="0"/>
                          <w:divBdr>
                            <w:top w:val="none" w:sz="0" w:space="0" w:color="auto"/>
                            <w:left w:val="none" w:sz="0" w:space="0" w:color="auto"/>
                            <w:bottom w:val="none" w:sz="0" w:space="0" w:color="auto"/>
                            <w:right w:val="none" w:sz="0" w:space="0" w:color="auto"/>
                          </w:divBdr>
                        </w:div>
                      </w:divsChild>
                    </w:div>
                    <w:div w:id="1992830348">
                      <w:marLeft w:val="0"/>
                      <w:marRight w:val="0"/>
                      <w:marTop w:val="0"/>
                      <w:marBottom w:val="0"/>
                      <w:divBdr>
                        <w:top w:val="none" w:sz="0" w:space="0" w:color="auto"/>
                        <w:left w:val="none" w:sz="0" w:space="0" w:color="auto"/>
                        <w:bottom w:val="none" w:sz="0" w:space="0" w:color="auto"/>
                        <w:right w:val="none" w:sz="0" w:space="0" w:color="auto"/>
                      </w:divBdr>
                      <w:divsChild>
                        <w:div w:id="1208683751">
                          <w:marLeft w:val="187"/>
                          <w:marRight w:val="0"/>
                          <w:marTop w:val="0"/>
                          <w:marBottom w:val="0"/>
                          <w:divBdr>
                            <w:top w:val="none" w:sz="0" w:space="0" w:color="auto"/>
                            <w:left w:val="none" w:sz="0" w:space="0" w:color="auto"/>
                            <w:bottom w:val="none" w:sz="0" w:space="0" w:color="auto"/>
                            <w:right w:val="none" w:sz="0" w:space="0" w:color="auto"/>
                          </w:divBdr>
                        </w:div>
                      </w:divsChild>
                    </w:div>
                    <w:div w:id="227226187">
                      <w:marLeft w:val="0"/>
                      <w:marRight w:val="0"/>
                      <w:marTop w:val="0"/>
                      <w:marBottom w:val="0"/>
                      <w:divBdr>
                        <w:top w:val="none" w:sz="0" w:space="0" w:color="auto"/>
                        <w:left w:val="none" w:sz="0" w:space="0" w:color="auto"/>
                        <w:bottom w:val="none" w:sz="0" w:space="0" w:color="auto"/>
                        <w:right w:val="none" w:sz="0" w:space="0" w:color="auto"/>
                      </w:divBdr>
                      <w:divsChild>
                        <w:div w:id="1563056898">
                          <w:marLeft w:val="187"/>
                          <w:marRight w:val="0"/>
                          <w:marTop w:val="0"/>
                          <w:marBottom w:val="0"/>
                          <w:divBdr>
                            <w:top w:val="none" w:sz="0" w:space="0" w:color="auto"/>
                            <w:left w:val="none" w:sz="0" w:space="0" w:color="auto"/>
                            <w:bottom w:val="none" w:sz="0" w:space="0" w:color="auto"/>
                            <w:right w:val="none" w:sz="0" w:space="0" w:color="auto"/>
                          </w:divBdr>
                        </w:div>
                      </w:divsChild>
                    </w:div>
                    <w:div w:id="348214100">
                      <w:marLeft w:val="0"/>
                      <w:marRight w:val="0"/>
                      <w:marTop w:val="0"/>
                      <w:marBottom w:val="0"/>
                      <w:divBdr>
                        <w:top w:val="none" w:sz="0" w:space="0" w:color="auto"/>
                        <w:left w:val="none" w:sz="0" w:space="0" w:color="auto"/>
                        <w:bottom w:val="none" w:sz="0" w:space="0" w:color="auto"/>
                        <w:right w:val="none" w:sz="0" w:space="0" w:color="auto"/>
                      </w:divBdr>
                      <w:divsChild>
                        <w:div w:id="1911648354">
                          <w:marLeft w:val="187"/>
                          <w:marRight w:val="0"/>
                          <w:marTop w:val="0"/>
                          <w:marBottom w:val="0"/>
                          <w:divBdr>
                            <w:top w:val="none" w:sz="0" w:space="0" w:color="auto"/>
                            <w:left w:val="none" w:sz="0" w:space="0" w:color="auto"/>
                            <w:bottom w:val="none" w:sz="0" w:space="0" w:color="auto"/>
                            <w:right w:val="none" w:sz="0" w:space="0" w:color="auto"/>
                          </w:divBdr>
                        </w:div>
                      </w:divsChild>
                    </w:div>
                    <w:div w:id="1699626189">
                      <w:marLeft w:val="0"/>
                      <w:marRight w:val="0"/>
                      <w:marTop w:val="0"/>
                      <w:marBottom w:val="0"/>
                      <w:divBdr>
                        <w:top w:val="none" w:sz="0" w:space="0" w:color="auto"/>
                        <w:left w:val="none" w:sz="0" w:space="0" w:color="auto"/>
                        <w:bottom w:val="none" w:sz="0" w:space="0" w:color="auto"/>
                        <w:right w:val="none" w:sz="0" w:space="0" w:color="auto"/>
                      </w:divBdr>
                      <w:divsChild>
                        <w:div w:id="1579249105">
                          <w:marLeft w:val="187"/>
                          <w:marRight w:val="0"/>
                          <w:marTop w:val="0"/>
                          <w:marBottom w:val="0"/>
                          <w:divBdr>
                            <w:top w:val="none" w:sz="0" w:space="0" w:color="auto"/>
                            <w:left w:val="none" w:sz="0" w:space="0" w:color="auto"/>
                            <w:bottom w:val="none" w:sz="0" w:space="0" w:color="auto"/>
                            <w:right w:val="none" w:sz="0" w:space="0" w:color="auto"/>
                          </w:divBdr>
                        </w:div>
                        <w:div w:id="277951123">
                          <w:marLeft w:val="187"/>
                          <w:marRight w:val="0"/>
                          <w:marTop w:val="0"/>
                          <w:marBottom w:val="0"/>
                          <w:divBdr>
                            <w:top w:val="none" w:sz="0" w:space="0" w:color="auto"/>
                            <w:left w:val="none" w:sz="0" w:space="0" w:color="auto"/>
                            <w:bottom w:val="none" w:sz="0" w:space="0" w:color="auto"/>
                            <w:right w:val="none" w:sz="0" w:space="0" w:color="auto"/>
                          </w:divBdr>
                        </w:div>
                        <w:div w:id="1113093555">
                          <w:marLeft w:val="187"/>
                          <w:marRight w:val="0"/>
                          <w:marTop w:val="0"/>
                          <w:marBottom w:val="0"/>
                          <w:divBdr>
                            <w:top w:val="none" w:sz="0" w:space="0" w:color="auto"/>
                            <w:left w:val="none" w:sz="0" w:space="0" w:color="auto"/>
                            <w:bottom w:val="none" w:sz="0" w:space="0" w:color="auto"/>
                            <w:right w:val="none" w:sz="0" w:space="0" w:color="auto"/>
                          </w:divBdr>
                        </w:div>
                        <w:div w:id="1814367813">
                          <w:marLeft w:val="187"/>
                          <w:marRight w:val="0"/>
                          <w:marTop w:val="0"/>
                          <w:marBottom w:val="0"/>
                          <w:divBdr>
                            <w:top w:val="none" w:sz="0" w:space="0" w:color="auto"/>
                            <w:left w:val="none" w:sz="0" w:space="0" w:color="auto"/>
                            <w:bottom w:val="none" w:sz="0" w:space="0" w:color="auto"/>
                            <w:right w:val="none" w:sz="0" w:space="0" w:color="auto"/>
                          </w:divBdr>
                        </w:div>
                        <w:div w:id="1795054367">
                          <w:marLeft w:val="187"/>
                          <w:marRight w:val="0"/>
                          <w:marTop w:val="0"/>
                          <w:marBottom w:val="0"/>
                          <w:divBdr>
                            <w:top w:val="none" w:sz="0" w:space="0" w:color="auto"/>
                            <w:left w:val="none" w:sz="0" w:space="0" w:color="auto"/>
                            <w:bottom w:val="none" w:sz="0" w:space="0" w:color="auto"/>
                            <w:right w:val="none" w:sz="0" w:space="0" w:color="auto"/>
                          </w:divBdr>
                        </w:div>
                      </w:divsChild>
                    </w:div>
                    <w:div w:id="600382603">
                      <w:marLeft w:val="0"/>
                      <w:marRight w:val="0"/>
                      <w:marTop w:val="0"/>
                      <w:marBottom w:val="0"/>
                      <w:divBdr>
                        <w:top w:val="none" w:sz="0" w:space="0" w:color="auto"/>
                        <w:left w:val="none" w:sz="0" w:space="0" w:color="auto"/>
                        <w:bottom w:val="none" w:sz="0" w:space="0" w:color="auto"/>
                        <w:right w:val="none" w:sz="0" w:space="0" w:color="auto"/>
                      </w:divBdr>
                    </w:div>
                    <w:div w:id="908152585">
                      <w:marLeft w:val="0"/>
                      <w:marRight w:val="0"/>
                      <w:marTop w:val="0"/>
                      <w:marBottom w:val="0"/>
                      <w:divBdr>
                        <w:top w:val="none" w:sz="0" w:space="0" w:color="auto"/>
                        <w:left w:val="none" w:sz="0" w:space="0" w:color="auto"/>
                        <w:bottom w:val="none" w:sz="0" w:space="0" w:color="auto"/>
                        <w:right w:val="none" w:sz="0" w:space="0" w:color="auto"/>
                      </w:divBdr>
                      <w:divsChild>
                        <w:div w:id="523983539">
                          <w:marLeft w:val="187"/>
                          <w:marRight w:val="0"/>
                          <w:marTop w:val="0"/>
                          <w:marBottom w:val="0"/>
                          <w:divBdr>
                            <w:top w:val="none" w:sz="0" w:space="0" w:color="auto"/>
                            <w:left w:val="none" w:sz="0" w:space="0" w:color="auto"/>
                            <w:bottom w:val="none" w:sz="0" w:space="0" w:color="auto"/>
                            <w:right w:val="none" w:sz="0" w:space="0" w:color="auto"/>
                          </w:divBdr>
                        </w:div>
                      </w:divsChild>
                    </w:div>
                    <w:div w:id="1343816953">
                      <w:marLeft w:val="0"/>
                      <w:marRight w:val="0"/>
                      <w:marTop w:val="0"/>
                      <w:marBottom w:val="0"/>
                      <w:divBdr>
                        <w:top w:val="none" w:sz="0" w:space="0" w:color="auto"/>
                        <w:left w:val="none" w:sz="0" w:space="0" w:color="auto"/>
                        <w:bottom w:val="none" w:sz="0" w:space="0" w:color="auto"/>
                        <w:right w:val="none" w:sz="0" w:space="0" w:color="auto"/>
                      </w:divBdr>
                      <w:divsChild>
                        <w:div w:id="498693414">
                          <w:marLeft w:val="425"/>
                          <w:marRight w:val="0"/>
                          <w:marTop w:val="0"/>
                          <w:marBottom w:val="0"/>
                          <w:divBdr>
                            <w:top w:val="none" w:sz="0" w:space="0" w:color="auto"/>
                            <w:left w:val="none" w:sz="0" w:space="0" w:color="auto"/>
                            <w:bottom w:val="none" w:sz="0" w:space="0" w:color="auto"/>
                            <w:right w:val="none" w:sz="0" w:space="0" w:color="auto"/>
                          </w:divBdr>
                        </w:div>
                      </w:divsChild>
                    </w:div>
                    <w:div w:id="1385641406">
                      <w:marLeft w:val="0"/>
                      <w:marRight w:val="0"/>
                      <w:marTop w:val="0"/>
                      <w:marBottom w:val="0"/>
                      <w:divBdr>
                        <w:top w:val="none" w:sz="0" w:space="0" w:color="auto"/>
                        <w:left w:val="none" w:sz="0" w:space="0" w:color="auto"/>
                        <w:bottom w:val="none" w:sz="0" w:space="0" w:color="auto"/>
                        <w:right w:val="none" w:sz="0" w:space="0" w:color="auto"/>
                      </w:divBdr>
                      <w:divsChild>
                        <w:div w:id="1077435009">
                          <w:marLeft w:val="0"/>
                          <w:marRight w:val="0"/>
                          <w:marTop w:val="0"/>
                          <w:marBottom w:val="0"/>
                          <w:divBdr>
                            <w:top w:val="none" w:sz="0" w:space="0" w:color="auto"/>
                            <w:left w:val="none" w:sz="0" w:space="0" w:color="auto"/>
                            <w:bottom w:val="none" w:sz="0" w:space="0" w:color="auto"/>
                            <w:right w:val="none" w:sz="0" w:space="0" w:color="auto"/>
                          </w:divBdr>
                        </w:div>
                        <w:div w:id="72386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028383">
                  <w:marLeft w:val="561"/>
                  <w:marRight w:val="0"/>
                  <w:marTop w:val="120"/>
                  <w:marBottom w:val="0"/>
                  <w:divBdr>
                    <w:top w:val="none" w:sz="0" w:space="0" w:color="auto"/>
                    <w:left w:val="none" w:sz="0" w:space="0" w:color="auto"/>
                    <w:bottom w:val="none" w:sz="0" w:space="0" w:color="auto"/>
                    <w:right w:val="none" w:sz="0" w:space="0" w:color="auto"/>
                  </w:divBdr>
                </w:div>
                <w:div w:id="1168863549">
                  <w:marLeft w:val="561"/>
                  <w:marRight w:val="0"/>
                  <w:marTop w:val="0"/>
                  <w:marBottom w:val="0"/>
                  <w:divBdr>
                    <w:top w:val="none" w:sz="0" w:space="0" w:color="auto"/>
                    <w:left w:val="none" w:sz="0" w:space="0" w:color="auto"/>
                    <w:bottom w:val="none" w:sz="0" w:space="0" w:color="auto"/>
                    <w:right w:val="none" w:sz="0" w:space="0" w:color="auto"/>
                  </w:divBdr>
                </w:div>
                <w:div w:id="1613635046">
                  <w:marLeft w:val="561"/>
                  <w:marRight w:val="0"/>
                  <w:marTop w:val="0"/>
                  <w:marBottom w:val="0"/>
                  <w:divBdr>
                    <w:top w:val="none" w:sz="0" w:space="0" w:color="auto"/>
                    <w:left w:val="none" w:sz="0" w:space="0" w:color="auto"/>
                    <w:bottom w:val="none" w:sz="0" w:space="0" w:color="auto"/>
                    <w:right w:val="none" w:sz="0" w:space="0" w:color="auto"/>
                  </w:divBdr>
                </w:div>
                <w:div w:id="160391640">
                  <w:marLeft w:val="561"/>
                  <w:marRight w:val="0"/>
                  <w:marTop w:val="0"/>
                  <w:marBottom w:val="0"/>
                  <w:divBdr>
                    <w:top w:val="none" w:sz="0" w:space="0" w:color="auto"/>
                    <w:left w:val="none" w:sz="0" w:space="0" w:color="auto"/>
                    <w:bottom w:val="none" w:sz="0" w:space="0" w:color="auto"/>
                    <w:right w:val="none" w:sz="0" w:space="0" w:color="auto"/>
                  </w:divBdr>
                </w:div>
                <w:div w:id="878278674">
                  <w:marLeft w:val="561"/>
                  <w:marRight w:val="0"/>
                  <w:marTop w:val="0"/>
                  <w:marBottom w:val="0"/>
                  <w:divBdr>
                    <w:top w:val="none" w:sz="0" w:space="0" w:color="auto"/>
                    <w:left w:val="none" w:sz="0" w:space="0" w:color="auto"/>
                    <w:bottom w:val="none" w:sz="0" w:space="0" w:color="auto"/>
                    <w:right w:val="none" w:sz="0" w:space="0" w:color="auto"/>
                  </w:divBdr>
                </w:div>
                <w:div w:id="2077974427">
                  <w:marLeft w:val="561"/>
                  <w:marRight w:val="0"/>
                  <w:marTop w:val="0"/>
                  <w:marBottom w:val="0"/>
                  <w:divBdr>
                    <w:top w:val="none" w:sz="0" w:space="0" w:color="auto"/>
                    <w:left w:val="none" w:sz="0" w:space="0" w:color="auto"/>
                    <w:bottom w:val="none" w:sz="0" w:space="0" w:color="auto"/>
                    <w:right w:val="none" w:sz="0" w:space="0" w:color="auto"/>
                  </w:divBdr>
                </w:div>
                <w:div w:id="1485851632">
                  <w:marLeft w:val="561"/>
                  <w:marRight w:val="0"/>
                  <w:marTop w:val="0"/>
                  <w:marBottom w:val="0"/>
                  <w:divBdr>
                    <w:top w:val="none" w:sz="0" w:space="0" w:color="auto"/>
                    <w:left w:val="none" w:sz="0" w:space="0" w:color="auto"/>
                    <w:bottom w:val="none" w:sz="0" w:space="0" w:color="auto"/>
                    <w:right w:val="none" w:sz="0" w:space="0" w:color="auto"/>
                  </w:divBdr>
                </w:div>
                <w:div w:id="1662539886">
                  <w:marLeft w:val="561"/>
                  <w:marRight w:val="0"/>
                  <w:marTop w:val="0"/>
                  <w:marBottom w:val="0"/>
                  <w:divBdr>
                    <w:top w:val="none" w:sz="0" w:space="0" w:color="auto"/>
                    <w:left w:val="none" w:sz="0" w:space="0" w:color="auto"/>
                    <w:bottom w:val="none" w:sz="0" w:space="0" w:color="auto"/>
                    <w:right w:val="none" w:sz="0" w:space="0" w:color="auto"/>
                  </w:divBdr>
                </w:div>
                <w:div w:id="273682238">
                  <w:marLeft w:val="561"/>
                  <w:marRight w:val="0"/>
                  <w:marTop w:val="0"/>
                  <w:marBottom w:val="0"/>
                  <w:divBdr>
                    <w:top w:val="none" w:sz="0" w:space="0" w:color="auto"/>
                    <w:left w:val="none" w:sz="0" w:space="0" w:color="auto"/>
                    <w:bottom w:val="none" w:sz="0" w:space="0" w:color="auto"/>
                    <w:right w:val="none" w:sz="0" w:space="0" w:color="auto"/>
                  </w:divBdr>
                </w:div>
                <w:div w:id="1386873749">
                  <w:marLeft w:val="1440"/>
                  <w:marRight w:val="0"/>
                  <w:marTop w:val="0"/>
                  <w:marBottom w:val="0"/>
                  <w:divBdr>
                    <w:top w:val="none" w:sz="0" w:space="0" w:color="auto"/>
                    <w:left w:val="none" w:sz="0" w:space="0" w:color="auto"/>
                    <w:bottom w:val="none" w:sz="0" w:space="0" w:color="auto"/>
                    <w:right w:val="none" w:sz="0" w:space="0" w:color="auto"/>
                  </w:divBdr>
                </w:div>
                <w:div w:id="32462992">
                  <w:marLeft w:val="1440"/>
                  <w:marRight w:val="0"/>
                  <w:marTop w:val="0"/>
                  <w:marBottom w:val="0"/>
                  <w:divBdr>
                    <w:top w:val="none" w:sz="0" w:space="0" w:color="auto"/>
                    <w:left w:val="none" w:sz="0" w:space="0" w:color="auto"/>
                    <w:bottom w:val="none" w:sz="0" w:space="0" w:color="auto"/>
                    <w:right w:val="none" w:sz="0" w:space="0" w:color="auto"/>
                  </w:divBdr>
                </w:div>
                <w:div w:id="862405943">
                  <w:marLeft w:val="1440"/>
                  <w:marRight w:val="0"/>
                  <w:marTop w:val="0"/>
                  <w:marBottom w:val="0"/>
                  <w:divBdr>
                    <w:top w:val="none" w:sz="0" w:space="0" w:color="auto"/>
                    <w:left w:val="none" w:sz="0" w:space="0" w:color="auto"/>
                    <w:bottom w:val="none" w:sz="0" w:space="0" w:color="auto"/>
                    <w:right w:val="none" w:sz="0" w:space="0" w:color="auto"/>
                  </w:divBdr>
                </w:div>
                <w:div w:id="1686899329">
                  <w:marLeft w:val="1440"/>
                  <w:marRight w:val="0"/>
                  <w:marTop w:val="0"/>
                  <w:marBottom w:val="0"/>
                  <w:divBdr>
                    <w:top w:val="none" w:sz="0" w:space="0" w:color="auto"/>
                    <w:left w:val="none" w:sz="0" w:space="0" w:color="auto"/>
                    <w:bottom w:val="none" w:sz="0" w:space="0" w:color="auto"/>
                    <w:right w:val="none" w:sz="0" w:space="0" w:color="auto"/>
                  </w:divBdr>
                </w:div>
                <w:div w:id="2009669282">
                  <w:marLeft w:val="1440"/>
                  <w:marRight w:val="0"/>
                  <w:marTop w:val="0"/>
                  <w:marBottom w:val="0"/>
                  <w:divBdr>
                    <w:top w:val="none" w:sz="0" w:space="0" w:color="auto"/>
                    <w:left w:val="none" w:sz="0" w:space="0" w:color="auto"/>
                    <w:bottom w:val="none" w:sz="0" w:space="0" w:color="auto"/>
                    <w:right w:val="none" w:sz="0" w:space="0" w:color="auto"/>
                  </w:divBdr>
                </w:div>
                <w:div w:id="917129178">
                  <w:marLeft w:val="1440"/>
                  <w:marRight w:val="0"/>
                  <w:marTop w:val="0"/>
                  <w:marBottom w:val="0"/>
                  <w:divBdr>
                    <w:top w:val="none" w:sz="0" w:space="0" w:color="auto"/>
                    <w:left w:val="none" w:sz="0" w:space="0" w:color="auto"/>
                    <w:bottom w:val="none" w:sz="0" w:space="0" w:color="auto"/>
                    <w:right w:val="none" w:sz="0" w:space="0" w:color="auto"/>
                  </w:divBdr>
                </w:div>
                <w:div w:id="117771432">
                  <w:marLeft w:val="1440"/>
                  <w:marRight w:val="0"/>
                  <w:marTop w:val="0"/>
                  <w:marBottom w:val="0"/>
                  <w:divBdr>
                    <w:top w:val="none" w:sz="0" w:space="0" w:color="auto"/>
                    <w:left w:val="none" w:sz="0" w:space="0" w:color="auto"/>
                    <w:bottom w:val="none" w:sz="0" w:space="0" w:color="auto"/>
                    <w:right w:val="none" w:sz="0" w:space="0" w:color="auto"/>
                  </w:divBdr>
                </w:div>
                <w:div w:id="298656788">
                  <w:marLeft w:val="720"/>
                  <w:marRight w:val="0"/>
                  <w:marTop w:val="0"/>
                  <w:marBottom w:val="0"/>
                  <w:divBdr>
                    <w:top w:val="none" w:sz="0" w:space="0" w:color="auto"/>
                    <w:left w:val="none" w:sz="0" w:space="0" w:color="auto"/>
                    <w:bottom w:val="none" w:sz="0" w:space="0" w:color="auto"/>
                    <w:right w:val="none" w:sz="0" w:space="0" w:color="auto"/>
                  </w:divBdr>
                </w:div>
                <w:div w:id="404649839">
                  <w:marLeft w:val="561"/>
                  <w:marRight w:val="0"/>
                  <w:marTop w:val="0"/>
                  <w:marBottom w:val="0"/>
                  <w:divBdr>
                    <w:top w:val="none" w:sz="0" w:space="0" w:color="auto"/>
                    <w:left w:val="none" w:sz="0" w:space="0" w:color="auto"/>
                    <w:bottom w:val="none" w:sz="0" w:space="0" w:color="auto"/>
                    <w:right w:val="none" w:sz="0" w:space="0" w:color="auto"/>
                  </w:divBdr>
                </w:div>
                <w:div w:id="37976068">
                  <w:marLeft w:val="561"/>
                  <w:marRight w:val="0"/>
                  <w:marTop w:val="0"/>
                  <w:marBottom w:val="0"/>
                  <w:divBdr>
                    <w:top w:val="none" w:sz="0" w:space="0" w:color="auto"/>
                    <w:left w:val="none" w:sz="0" w:space="0" w:color="auto"/>
                    <w:bottom w:val="none" w:sz="0" w:space="0" w:color="auto"/>
                    <w:right w:val="none" w:sz="0" w:space="0" w:color="auto"/>
                  </w:divBdr>
                </w:div>
                <w:div w:id="1451511933">
                  <w:marLeft w:val="561"/>
                  <w:marRight w:val="0"/>
                  <w:marTop w:val="0"/>
                  <w:marBottom w:val="0"/>
                  <w:divBdr>
                    <w:top w:val="none" w:sz="0" w:space="0" w:color="auto"/>
                    <w:left w:val="none" w:sz="0" w:space="0" w:color="auto"/>
                    <w:bottom w:val="none" w:sz="0" w:space="0" w:color="auto"/>
                    <w:right w:val="none" w:sz="0" w:space="0" w:color="auto"/>
                  </w:divBdr>
                </w:div>
                <w:div w:id="1857380964">
                  <w:marLeft w:val="561"/>
                  <w:marRight w:val="0"/>
                  <w:marTop w:val="0"/>
                  <w:marBottom w:val="0"/>
                  <w:divBdr>
                    <w:top w:val="none" w:sz="0" w:space="0" w:color="auto"/>
                    <w:left w:val="none" w:sz="0" w:space="0" w:color="auto"/>
                    <w:bottom w:val="none" w:sz="0" w:space="0" w:color="auto"/>
                    <w:right w:val="none" w:sz="0" w:space="0" w:color="auto"/>
                  </w:divBdr>
                </w:div>
                <w:div w:id="1266570471">
                  <w:marLeft w:val="561"/>
                  <w:marRight w:val="0"/>
                  <w:marTop w:val="0"/>
                  <w:marBottom w:val="0"/>
                  <w:divBdr>
                    <w:top w:val="none" w:sz="0" w:space="0" w:color="auto"/>
                    <w:left w:val="none" w:sz="0" w:space="0" w:color="auto"/>
                    <w:bottom w:val="none" w:sz="0" w:space="0" w:color="auto"/>
                    <w:right w:val="none" w:sz="0" w:space="0" w:color="auto"/>
                  </w:divBdr>
                </w:div>
                <w:div w:id="833574304">
                  <w:marLeft w:val="561"/>
                  <w:marRight w:val="0"/>
                  <w:marTop w:val="0"/>
                  <w:marBottom w:val="0"/>
                  <w:divBdr>
                    <w:top w:val="none" w:sz="0" w:space="0" w:color="auto"/>
                    <w:left w:val="none" w:sz="0" w:space="0" w:color="auto"/>
                    <w:bottom w:val="none" w:sz="0" w:space="0" w:color="auto"/>
                    <w:right w:val="none" w:sz="0" w:space="0" w:color="auto"/>
                  </w:divBdr>
                </w:div>
                <w:div w:id="1933583917">
                  <w:marLeft w:val="561"/>
                  <w:marRight w:val="0"/>
                  <w:marTop w:val="0"/>
                  <w:marBottom w:val="0"/>
                  <w:divBdr>
                    <w:top w:val="none" w:sz="0" w:space="0" w:color="auto"/>
                    <w:left w:val="none" w:sz="0" w:space="0" w:color="auto"/>
                    <w:bottom w:val="none" w:sz="0" w:space="0" w:color="auto"/>
                    <w:right w:val="none" w:sz="0" w:space="0" w:color="auto"/>
                  </w:divBdr>
                </w:div>
                <w:div w:id="251941305">
                  <w:marLeft w:val="561"/>
                  <w:marRight w:val="0"/>
                  <w:marTop w:val="0"/>
                  <w:marBottom w:val="0"/>
                  <w:divBdr>
                    <w:top w:val="none" w:sz="0" w:space="0" w:color="auto"/>
                    <w:left w:val="none" w:sz="0" w:space="0" w:color="auto"/>
                    <w:bottom w:val="none" w:sz="0" w:space="0" w:color="auto"/>
                    <w:right w:val="none" w:sz="0" w:space="0" w:color="auto"/>
                  </w:divBdr>
                </w:div>
                <w:div w:id="1175998539">
                  <w:marLeft w:val="561"/>
                  <w:marRight w:val="0"/>
                  <w:marTop w:val="0"/>
                  <w:marBottom w:val="0"/>
                  <w:divBdr>
                    <w:top w:val="none" w:sz="0" w:space="0" w:color="auto"/>
                    <w:left w:val="none" w:sz="0" w:space="0" w:color="auto"/>
                    <w:bottom w:val="none" w:sz="0" w:space="0" w:color="auto"/>
                    <w:right w:val="none" w:sz="0" w:space="0" w:color="auto"/>
                  </w:divBdr>
                </w:div>
                <w:div w:id="1902598552">
                  <w:marLeft w:val="561"/>
                  <w:marRight w:val="0"/>
                  <w:marTop w:val="0"/>
                  <w:marBottom w:val="0"/>
                  <w:divBdr>
                    <w:top w:val="none" w:sz="0" w:space="0" w:color="auto"/>
                    <w:left w:val="none" w:sz="0" w:space="0" w:color="auto"/>
                    <w:bottom w:val="none" w:sz="0" w:space="0" w:color="auto"/>
                    <w:right w:val="none" w:sz="0" w:space="0" w:color="auto"/>
                  </w:divBdr>
                </w:div>
                <w:div w:id="1308702394">
                  <w:marLeft w:val="561"/>
                  <w:marRight w:val="0"/>
                  <w:marTop w:val="0"/>
                  <w:marBottom w:val="0"/>
                  <w:divBdr>
                    <w:top w:val="none" w:sz="0" w:space="0" w:color="auto"/>
                    <w:left w:val="none" w:sz="0" w:space="0" w:color="auto"/>
                    <w:bottom w:val="none" w:sz="0" w:space="0" w:color="auto"/>
                    <w:right w:val="none" w:sz="0" w:space="0" w:color="auto"/>
                  </w:divBdr>
                </w:div>
                <w:div w:id="356007823">
                  <w:marLeft w:val="561"/>
                  <w:marRight w:val="0"/>
                  <w:marTop w:val="0"/>
                  <w:marBottom w:val="0"/>
                  <w:divBdr>
                    <w:top w:val="none" w:sz="0" w:space="0" w:color="auto"/>
                    <w:left w:val="none" w:sz="0" w:space="0" w:color="auto"/>
                    <w:bottom w:val="none" w:sz="0" w:space="0" w:color="auto"/>
                    <w:right w:val="none" w:sz="0" w:space="0" w:color="auto"/>
                  </w:divBdr>
                </w:div>
                <w:div w:id="2006665457">
                  <w:marLeft w:val="561"/>
                  <w:marRight w:val="0"/>
                  <w:marTop w:val="0"/>
                  <w:marBottom w:val="0"/>
                  <w:divBdr>
                    <w:top w:val="none" w:sz="0" w:space="0" w:color="auto"/>
                    <w:left w:val="none" w:sz="0" w:space="0" w:color="auto"/>
                    <w:bottom w:val="none" w:sz="0" w:space="0" w:color="auto"/>
                    <w:right w:val="none" w:sz="0" w:space="0" w:color="auto"/>
                  </w:divBdr>
                </w:div>
                <w:div w:id="1385835480">
                  <w:marLeft w:val="561"/>
                  <w:marRight w:val="0"/>
                  <w:marTop w:val="0"/>
                  <w:marBottom w:val="0"/>
                  <w:divBdr>
                    <w:top w:val="none" w:sz="0" w:space="0" w:color="auto"/>
                    <w:left w:val="none" w:sz="0" w:space="0" w:color="auto"/>
                    <w:bottom w:val="none" w:sz="0" w:space="0" w:color="auto"/>
                    <w:right w:val="none" w:sz="0" w:space="0" w:color="auto"/>
                  </w:divBdr>
                </w:div>
                <w:div w:id="116880130">
                  <w:marLeft w:val="561"/>
                  <w:marRight w:val="0"/>
                  <w:marTop w:val="0"/>
                  <w:marBottom w:val="0"/>
                  <w:divBdr>
                    <w:top w:val="none" w:sz="0" w:space="0" w:color="auto"/>
                    <w:left w:val="none" w:sz="0" w:space="0" w:color="auto"/>
                    <w:bottom w:val="none" w:sz="0" w:space="0" w:color="auto"/>
                    <w:right w:val="none" w:sz="0" w:space="0" w:color="auto"/>
                  </w:divBdr>
                </w:div>
                <w:div w:id="1116826823">
                  <w:marLeft w:val="561"/>
                  <w:marRight w:val="0"/>
                  <w:marTop w:val="0"/>
                  <w:marBottom w:val="0"/>
                  <w:divBdr>
                    <w:top w:val="none" w:sz="0" w:space="0" w:color="auto"/>
                    <w:left w:val="none" w:sz="0" w:space="0" w:color="auto"/>
                    <w:bottom w:val="none" w:sz="0" w:space="0" w:color="auto"/>
                    <w:right w:val="none" w:sz="0" w:space="0" w:color="auto"/>
                  </w:divBdr>
                </w:div>
                <w:div w:id="799038484">
                  <w:marLeft w:val="561"/>
                  <w:marRight w:val="0"/>
                  <w:marTop w:val="0"/>
                  <w:marBottom w:val="0"/>
                  <w:divBdr>
                    <w:top w:val="none" w:sz="0" w:space="0" w:color="auto"/>
                    <w:left w:val="none" w:sz="0" w:space="0" w:color="auto"/>
                    <w:bottom w:val="none" w:sz="0" w:space="0" w:color="auto"/>
                    <w:right w:val="none" w:sz="0" w:space="0" w:color="auto"/>
                  </w:divBdr>
                </w:div>
                <w:div w:id="2093969158">
                  <w:marLeft w:val="561"/>
                  <w:marRight w:val="0"/>
                  <w:marTop w:val="0"/>
                  <w:marBottom w:val="0"/>
                  <w:divBdr>
                    <w:top w:val="none" w:sz="0" w:space="0" w:color="auto"/>
                    <w:left w:val="none" w:sz="0" w:space="0" w:color="auto"/>
                    <w:bottom w:val="none" w:sz="0" w:space="0" w:color="auto"/>
                    <w:right w:val="none" w:sz="0" w:space="0" w:color="auto"/>
                  </w:divBdr>
                </w:div>
                <w:div w:id="1610165914">
                  <w:marLeft w:val="561"/>
                  <w:marRight w:val="0"/>
                  <w:marTop w:val="0"/>
                  <w:marBottom w:val="0"/>
                  <w:divBdr>
                    <w:top w:val="none" w:sz="0" w:space="0" w:color="auto"/>
                    <w:left w:val="none" w:sz="0" w:space="0" w:color="auto"/>
                    <w:bottom w:val="none" w:sz="0" w:space="0" w:color="auto"/>
                    <w:right w:val="none" w:sz="0" w:space="0" w:color="auto"/>
                  </w:divBdr>
                </w:div>
                <w:div w:id="1461219238">
                  <w:marLeft w:val="561"/>
                  <w:marRight w:val="0"/>
                  <w:marTop w:val="0"/>
                  <w:marBottom w:val="0"/>
                  <w:divBdr>
                    <w:top w:val="none" w:sz="0" w:space="0" w:color="auto"/>
                    <w:left w:val="none" w:sz="0" w:space="0" w:color="auto"/>
                    <w:bottom w:val="none" w:sz="0" w:space="0" w:color="auto"/>
                    <w:right w:val="none" w:sz="0" w:space="0" w:color="auto"/>
                  </w:divBdr>
                </w:div>
                <w:div w:id="1524317986">
                  <w:marLeft w:val="561"/>
                  <w:marRight w:val="0"/>
                  <w:marTop w:val="0"/>
                  <w:marBottom w:val="0"/>
                  <w:divBdr>
                    <w:top w:val="none" w:sz="0" w:space="0" w:color="auto"/>
                    <w:left w:val="none" w:sz="0" w:space="0" w:color="auto"/>
                    <w:bottom w:val="none" w:sz="0" w:space="0" w:color="auto"/>
                    <w:right w:val="none" w:sz="0" w:space="0" w:color="auto"/>
                  </w:divBdr>
                </w:div>
                <w:div w:id="433482467">
                  <w:marLeft w:val="561"/>
                  <w:marRight w:val="0"/>
                  <w:marTop w:val="0"/>
                  <w:marBottom w:val="0"/>
                  <w:divBdr>
                    <w:top w:val="none" w:sz="0" w:space="0" w:color="auto"/>
                    <w:left w:val="none" w:sz="0" w:space="0" w:color="auto"/>
                    <w:bottom w:val="none" w:sz="0" w:space="0" w:color="auto"/>
                    <w:right w:val="none" w:sz="0" w:space="0" w:color="auto"/>
                  </w:divBdr>
                </w:div>
                <w:div w:id="877014599">
                  <w:marLeft w:val="561"/>
                  <w:marRight w:val="0"/>
                  <w:marTop w:val="0"/>
                  <w:marBottom w:val="0"/>
                  <w:divBdr>
                    <w:top w:val="none" w:sz="0" w:space="0" w:color="auto"/>
                    <w:left w:val="none" w:sz="0" w:space="0" w:color="auto"/>
                    <w:bottom w:val="none" w:sz="0" w:space="0" w:color="auto"/>
                    <w:right w:val="none" w:sz="0" w:space="0" w:color="auto"/>
                  </w:divBdr>
                </w:div>
                <w:div w:id="1810904405">
                  <w:marLeft w:val="561"/>
                  <w:marRight w:val="0"/>
                  <w:marTop w:val="120"/>
                  <w:marBottom w:val="0"/>
                  <w:divBdr>
                    <w:top w:val="none" w:sz="0" w:space="0" w:color="auto"/>
                    <w:left w:val="none" w:sz="0" w:space="0" w:color="auto"/>
                    <w:bottom w:val="none" w:sz="0" w:space="0" w:color="auto"/>
                    <w:right w:val="none" w:sz="0" w:space="0" w:color="auto"/>
                  </w:divBdr>
                </w:div>
                <w:div w:id="542795490">
                  <w:marLeft w:val="561"/>
                  <w:marRight w:val="0"/>
                  <w:marTop w:val="120"/>
                  <w:marBottom w:val="0"/>
                  <w:divBdr>
                    <w:top w:val="none" w:sz="0" w:space="0" w:color="auto"/>
                    <w:left w:val="none" w:sz="0" w:space="0" w:color="auto"/>
                    <w:bottom w:val="none" w:sz="0" w:space="0" w:color="auto"/>
                    <w:right w:val="none" w:sz="0" w:space="0" w:color="auto"/>
                  </w:divBdr>
                </w:div>
                <w:div w:id="185022702">
                  <w:marLeft w:val="561"/>
                  <w:marRight w:val="0"/>
                  <w:marTop w:val="120"/>
                  <w:marBottom w:val="0"/>
                  <w:divBdr>
                    <w:top w:val="none" w:sz="0" w:space="0" w:color="auto"/>
                    <w:left w:val="none" w:sz="0" w:space="0" w:color="auto"/>
                    <w:bottom w:val="none" w:sz="0" w:space="0" w:color="auto"/>
                    <w:right w:val="none" w:sz="0" w:space="0" w:color="auto"/>
                  </w:divBdr>
                </w:div>
                <w:div w:id="720710034">
                  <w:marLeft w:val="561"/>
                  <w:marRight w:val="0"/>
                  <w:marTop w:val="120"/>
                  <w:marBottom w:val="0"/>
                  <w:divBdr>
                    <w:top w:val="none" w:sz="0" w:space="0" w:color="auto"/>
                    <w:left w:val="none" w:sz="0" w:space="0" w:color="auto"/>
                    <w:bottom w:val="none" w:sz="0" w:space="0" w:color="auto"/>
                    <w:right w:val="none" w:sz="0" w:space="0" w:color="auto"/>
                  </w:divBdr>
                </w:div>
                <w:div w:id="1801921200">
                  <w:marLeft w:val="561"/>
                  <w:marRight w:val="0"/>
                  <w:marTop w:val="120"/>
                  <w:marBottom w:val="0"/>
                  <w:divBdr>
                    <w:top w:val="none" w:sz="0" w:space="0" w:color="auto"/>
                    <w:left w:val="none" w:sz="0" w:space="0" w:color="auto"/>
                    <w:bottom w:val="none" w:sz="0" w:space="0" w:color="auto"/>
                    <w:right w:val="none" w:sz="0" w:space="0" w:color="auto"/>
                  </w:divBdr>
                </w:div>
                <w:div w:id="1207639512">
                  <w:marLeft w:val="561"/>
                  <w:marRight w:val="0"/>
                  <w:marTop w:val="120"/>
                  <w:marBottom w:val="0"/>
                  <w:divBdr>
                    <w:top w:val="none" w:sz="0" w:space="0" w:color="auto"/>
                    <w:left w:val="none" w:sz="0" w:space="0" w:color="auto"/>
                    <w:bottom w:val="none" w:sz="0" w:space="0" w:color="auto"/>
                    <w:right w:val="none" w:sz="0" w:space="0" w:color="auto"/>
                  </w:divBdr>
                </w:div>
                <w:div w:id="29426318">
                  <w:marLeft w:val="561"/>
                  <w:marRight w:val="0"/>
                  <w:marTop w:val="120"/>
                  <w:marBottom w:val="0"/>
                  <w:divBdr>
                    <w:top w:val="none" w:sz="0" w:space="0" w:color="auto"/>
                    <w:left w:val="none" w:sz="0" w:space="0" w:color="auto"/>
                    <w:bottom w:val="none" w:sz="0" w:space="0" w:color="auto"/>
                    <w:right w:val="none" w:sz="0" w:space="0" w:color="auto"/>
                  </w:divBdr>
                </w:div>
                <w:div w:id="23950028">
                  <w:marLeft w:val="561"/>
                  <w:marRight w:val="0"/>
                  <w:marTop w:val="120"/>
                  <w:marBottom w:val="0"/>
                  <w:divBdr>
                    <w:top w:val="none" w:sz="0" w:space="0" w:color="auto"/>
                    <w:left w:val="none" w:sz="0" w:space="0" w:color="auto"/>
                    <w:bottom w:val="none" w:sz="0" w:space="0" w:color="auto"/>
                    <w:right w:val="none" w:sz="0" w:space="0" w:color="auto"/>
                  </w:divBdr>
                </w:div>
                <w:div w:id="912853695">
                  <w:marLeft w:val="720"/>
                  <w:marRight w:val="0"/>
                  <w:marTop w:val="120"/>
                  <w:marBottom w:val="0"/>
                  <w:divBdr>
                    <w:top w:val="none" w:sz="0" w:space="0" w:color="auto"/>
                    <w:left w:val="none" w:sz="0" w:space="0" w:color="auto"/>
                    <w:bottom w:val="none" w:sz="0" w:space="0" w:color="auto"/>
                    <w:right w:val="none" w:sz="0" w:space="0" w:color="auto"/>
                  </w:divBdr>
                </w:div>
                <w:div w:id="1157921102">
                  <w:marLeft w:val="720"/>
                  <w:marRight w:val="0"/>
                  <w:marTop w:val="120"/>
                  <w:marBottom w:val="0"/>
                  <w:divBdr>
                    <w:top w:val="none" w:sz="0" w:space="0" w:color="auto"/>
                    <w:left w:val="none" w:sz="0" w:space="0" w:color="auto"/>
                    <w:bottom w:val="none" w:sz="0" w:space="0" w:color="auto"/>
                    <w:right w:val="none" w:sz="0" w:space="0" w:color="auto"/>
                  </w:divBdr>
                </w:div>
                <w:div w:id="1064257033">
                  <w:marLeft w:val="720"/>
                  <w:marRight w:val="0"/>
                  <w:marTop w:val="120"/>
                  <w:marBottom w:val="0"/>
                  <w:divBdr>
                    <w:top w:val="none" w:sz="0" w:space="0" w:color="auto"/>
                    <w:left w:val="none" w:sz="0" w:space="0" w:color="auto"/>
                    <w:bottom w:val="none" w:sz="0" w:space="0" w:color="auto"/>
                    <w:right w:val="none" w:sz="0" w:space="0" w:color="auto"/>
                  </w:divBdr>
                </w:div>
                <w:div w:id="1930306303">
                  <w:marLeft w:val="720"/>
                  <w:marRight w:val="0"/>
                  <w:marTop w:val="120"/>
                  <w:marBottom w:val="0"/>
                  <w:divBdr>
                    <w:top w:val="none" w:sz="0" w:space="0" w:color="auto"/>
                    <w:left w:val="none" w:sz="0" w:space="0" w:color="auto"/>
                    <w:bottom w:val="none" w:sz="0" w:space="0" w:color="auto"/>
                    <w:right w:val="none" w:sz="0" w:space="0" w:color="auto"/>
                  </w:divBdr>
                </w:div>
                <w:div w:id="591746713">
                  <w:marLeft w:val="720"/>
                  <w:marRight w:val="0"/>
                  <w:marTop w:val="120"/>
                  <w:marBottom w:val="0"/>
                  <w:divBdr>
                    <w:top w:val="none" w:sz="0" w:space="0" w:color="auto"/>
                    <w:left w:val="none" w:sz="0" w:space="0" w:color="auto"/>
                    <w:bottom w:val="none" w:sz="0" w:space="0" w:color="auto"/>
                    <w:right w:val="none" w:sz="0" w:space="0" w:color="auto"/>
                  </w:divBdr>
                </w:div>
                <w:div w:id="1079860803">
                  <w:marLeft w:val="720"/>
                  <w:marRight w:val="0"/>
                  <w:marTop w:val="120"/>
                  <w:marBottom w:val="0"/>
                  <w:divBdr>
                    <w:top w:val="none" w:sz="0" w:space="0" w:color="auto"/>
                    <w:left w:val="none" w:sz="0" w:space="0" w:color="auto"/>
                    <w:bottom w:val="none" w:sz="0" w:space="0" w:color="auto"/>
                    <w:right w:val="none" w:sz="0" w:space="0" w:color="auto"/>
                  </w:divBdr>
                </w:div>
                <w:div w:id="1561675211">
                  <w:marLeft w:val="720"/>
                  <w:marRight w:val="0"/>
                  <w:marTop w:val="120"/>
                  <w:marBottom w:val="0"/>
                  <w:divBdr>
                    <w:top w:val="none" w:sz="0" w:space="0" w:color="auto"/>
                    <w:left w:val="none" w:sz="0" w:space="0" w:color="auto"/>
                    <w:bottom w:val="none" w:sz="0" w:space="0" w:color="auto"/>
                    <w:right w:val="none" w:sz="0" w:space="0" w:color="auto"/>
                  </w:divBdr>
                </w:div>
                <w:div w:id="480004959">
                  <w:marLeft w:val="720"/>
                  <w:marRight w:val="0"/>
                  <w:marTop w:val="120"/>
                  <w:marBottom w:val="0"/>
                  <w:divBdr>
                    <w:top w:val="none" w:sz="0" w:space="0" w:color="auto"/>
                    <w:left w:val="none" w:sz="0" w:space="0" w:color="auto"/>
                    <w:bottom w:val="none" w:sz="0" w:space="0" w:color="auto"/>
                    <w:right w:val="none" w:sz="0" w:space="0" w:color="auto"/>
                  </w:divBdr>
                </w:div>
                <w:div w:id="753551029">
                  <w:marLeft w:val="561"/>
                  <w:marRight w:val="0"/>
                  <w:marTop w:val="0"/>
                  <w:marBottom w:val="0"/>
                  <w:divBdr>
                    <w:top w:val="none" w:sz="0" w:space="0" w:color="auto"/>
                    <w:left w:val="none" w:sz="0" w:space="0" w:color="auto"/>
                    <w:bottom w:val="none" w:sz="0" w:space="0" w:color="auto"/>
                    <w:right w:val="none" w:sz="0" w:space="0" w:color="auto"/>
                  </w:divBdr>
                </w:div>
                <w:div w:id="580799721">
                  <w:marLeft w:val="561"/>
                  <w:marRight w:val="0"/>
                  <w:marTop w:val="0"/>
                  <w:marBottom w:val="0"/>
                  <w:divBdr>
                    <w:top w:val="none" w:sz="0" w:space="0" w:color="auto"/>
                    <w:left w:val="none" w:sz="0" w:space="0" w:color="auto"/>
                    <w:bottom w:val="none" w:sz="0" w:space="0" w:color="auto"/>
                    <w:right w:val="none" w:sz="0" w:space="0" w:color="auto"/>
                  </w:divBdr>
                </w:div>
                <w:div w:id="680548440">
                  <w:marLeft w:val="561"/>
                  <w:marRight w:val="0"/>
                  <w:marTop w:val="0"/>
                  <w:marBottom w:val="0"/>
                  <w:divBdr>
                    <w:top w:val="none" w:sz="0" w:space="0" w:color="auto"/>
                    <w:left w:val="none" w:sz="0" w:space="0" w:color="auto"/>
                    <w:bottom w:val="none" w:sz="0" w:space="0" w:color="auto"/>
                    <w:right w:val="none" w:sz="0" w:space="0" w:color="auto"/>
                  </w:divBdr>
                </w:div>
                <w:div w:id="1175414307">
                  <w:marLeft w:val="561"/>
                  <w:marRight w:val="0"/>
                  <w:marTop w:val="0"/>
                  <w:marBottom w:val="0"/>
                  <w:divBdr>
                    <w:top w:val="none" w:sz="0" w:space="0" w:color="auto"/>
                    <w:left w:val="none" w:sz="0" w:space="0" w:color="auto"/>
                    <w:bottom w:val="none" w:sz="0" w:space="0" w:color="auto"/>
                    <w:right w:val="none" w:sz="0" w:space="0" w:color="auto"/>
                  </w:divBdr>
                </w:div>
                <w:div w:id="992878560">
                  <w:marLeft w:val="360"/>
                  <w:marRight w:val="0"/>
                  <w:marTop w:val="0"/>
                  <w:marBottom w:val="0"/>
                  <w:divBdr>
                    <w:top w:val="none" w:sz="0" w:space="0" w:color="auto"/>
                    <w:left w:val="none" w:sz="0" w:space="0" w:color="auto"/>
                    <w:bottom w:val="none" w:sz="0" w:space="0" w:color="auto"/>
                    <w:right w:val="none" w:sz="0" w:space="0" w:color="auto"/>
                  </w:divBdr>
                </w:div>
                <w:div w:id="1973436951">
                  <w:marLeft w:val="360"/>
                  <w:marRight w:val="0"/>
                  <w:marTop w:val="0"/>
                  <w:marBottom w:val="0"/>
                  <w:divBdr>
                    <w:top w:val="none" w:sz="0" w:space="0" w:color="auto"/>
                    <w:left w:val="none" w:sz="0" w:space="0" w:color="auto"/>
                    <w:bottom w:val="none" w:sz="0" w:space="0" w:color="auto"/>
                    <w:right w:val="none" w:sz="0" w:space="0" w:color="auto"/>
                  </w:divBdr>
                </w:div>
                <w:div w:id="32583989">
                  <w:marLeft w:val="360"/>
                  <w:marRight w:val="0"/>
                  <w:marTop w:val="0"/>
                  <w:marBottom w:val="0"/>
                  <w:divBdr>
                    <w:top w:val="none" w:sz="0" w:space="0" w:color="auto"/>
                    <w:left w:val="none" w:sz="0" w:space="0" w:color="auto"/>
                    <w:bottom w:val="none" w:sz="0" w:space="0" w:color="auto"/>
                    <w:right w:val="none" w:sz="0" w:space="0" w:color="auto"/>
                  </w:divBdr>
                </w:div>
                <w:div w:id="1522863763">
                  <w:marLeft w:val="360"/>
                  <w:marRight w:val="0"/>
                  <w:marTop w:val="0"/>
                  <w:marBottom w:val="0"/>
                  <w:divBdr>
                    <w:top w:val="none" w:sz="0" w:space="0" w:color="auto"/>
                    <w:left w:val="none" w:sz="0" w:space="0" w:color="auto"/>
                    <w:bottom w:val="none" w:sz="0" w:space="0" w:color="auto"/>
                    <w:right w:val="none" w:sz="0" w:space="0" w:color="auto"/>
                  </w:divBdr>
                </w:div>
                <w:div w:id="629827262">
                  <w:marLeft w:val="360"/>
                  <w:marRight w:val="0"/>
                  <w:marTop w:val="0"/>
                  <w:marBottom w:val="0"/>
                  <w:divBdr>
                    <w:top w:val="none" w:sz="0" w:space="0" w:color="auto"/>
                    <w:left w:val="none" w:sz="0" w:space="0" w:color="auto"/>
                    <w:bottom w:val="none" w:sz="0" w:space="0" w:color="auto"/>
                    <w:right w:val="none" w:sz="0" w:space="0" w:color="auto"/>
                  </w:divBdr>
                </w:div>
                <w:div w:id="2021470109">
                  <w:marLeft w:val="360"/>
                  <w:marRight w:val="0"/>
                  <w:marTop w:val="0"/>
                  <w:marBottom w:val="0"/>
                  <w:divBdr>
                    <w:top w:val="none" w:sz="0" w:space="0" w:color="auto"/>
                    <w:left w:val="none" w:sz="0" w:space="0" w:color="auto"/>
                    <w:bottom w:val="none" w:sz="0" w:space="0" w:color="auto"/>
                    <w:right w:val="none" w:sz="0" w:space="0" w:color="auto"/>
                  </w:divBdr>
                </w:div>
                <w:div w:id="665716704">
                  <w:marLeft w:val="360"/>
                  <w:marRight w:val="0"/>
                  <w:marTop w:val="0"/>
                  <w:marBottom w:val="0"/>
                  <w:divBdr>
                    <w:top w:val="none" w:sz="0" w:space="0" w:color="auto"/>
                    <w:left w:val="none" w:sz="0" w:space="0" w:color="auto"/>
                    <w:bottom w:val="none" w:sz="0" w:space="0" w:color="auto"/>
                    <w:right w:val="none" w:sz="0" w:space="0" w:color="auto"/>
                  </w:divBdr>
                </w:div>
                <w:div w:id="371075228">
                  <w:marLeft w:val="360"/>
                  <w:marRight w:val="0"/>
                  <w:marTop w:val="0"/>
                  <w:marBottom w:val="0"/>
                  <w:divBdr>
                    <w:top w:val="none" w:sz="0" w:space="0" w:color="auto"/>
                    <w:left w:val="none" w:sz="0" w:space="0" w:color="auto"/>
                    <w:bottom w:val="none" w:sz="0" w:space="0" w:color="auto"/>
                    <w:right w:val="none" w:sz="0" w:space="0" w:color="auto"/>
                  </w:divBdr>
                </w:div>
                <w:div w:id="175310060">
                  <w:marLeft w:val="360"/>
                  <w:marRight w:val="0"/>
                  <w:marTop w:val="0"/>
                  <w:marBottom w:val="0"/>
                  <w:divBdr>
                    <w:top w:val="none" w:sz="0" w:space="0" w:color="auto"/>
                    <w:left w:val="none" w:sz="0" w:space="0" w:color="auto"/>
                    <w:bottom w:val="none" w:sz="0" w:space="0" w:color="auto"/>
                    <w:right w:val="none" w:sz="0" w:space="0" w:color="auto"/>
                  </w:divBdr>
                </w:div>
                <w:div w:id="2083479644">
                  <w:marLeft w:val="561"/>
                  <w:marRight w:val="0"/>
                  <w:marTop w:val="0"/>
                  <w:marBottom w:val="0"/>
                  <w:divBdr>
                    <w:top w:val="none" w:sz="0" w:space="0" w:color="auto"/>
                    <w:left w:val="none" w:sz="0" w:space="0" w:color="auto"/>
                    <w:bottom w:val="none" w:sz="0" w:space="0" w:color="auto"/>
                    <w:right w:val="none" w:sz="0" w:space="0" w:color="auto"/>
                  </w:divBdr>
                </w:div>
                <w:div w:id="1259100343">
                  <w:marLeft w:val="360"/>
                  <w:marRight w:val="0"/>
                  <w:marTop w:val="0"/>
                  <w:marBottom w:val="0"/>
                  <w:divBdr>
                    <w:top w:val="none" w:sz="0" w:space="0" w:color="auto"/>
                    <w:left w:val="none" w:sz="0" w:space="0" w:color="auto"/>
                    <w:bottom w:val="none" w:sz="0" w:space="0" w:color="auto"/>
                    <w:right w:val="none" w:sz="0" w:space="0" w:color="auto"/>
                  </w:divBdr>
                </w:div>
                <w:div w:id="313535403">
                  <w:marLeft w:val="143"/>
                  <w:marRight w:val="1"/>
                  <w:marTop w:val="0"/>
                  <w:marBottom w:val="0"/>
                  <w:divBdr>
                    <w:top w:val="none" w:sz="0" w:space="0" w:color="auto"/>
                    <w:left w:val="none" w:sz="0" w:space="0" w:color="auto"/>
                    <w:bottom w:val="none" w:sz="0" w:space="0" w:color="auto"/>
                    <w:right w:val="none" w:sz="0" w:space="0" w:color="auto"/>
                  </w:divBdr>
                </w:div>
                <w:div w:id="1089085091">
                  <w:marLeft w:val="143"/>
                  <w:marRight w:val="1"/>
                  <w:marTop w:val="0"/>
                  <w:marBottom w:val="0"/>
                  <w:divBdr>
                    <w:top w:val="none" w:sz="0" w:space="0" w:color="auto"/>
                    <w:left w:val="none" w:sz="0" w:space="0" w:color="auto"/>
                    <w:bottom w:val="none" w:sz="0" w:space="0" w:color="auto"/>
                    <w:right w:val="none" w:sz="0" w:space="0" w:color="auto"/>
                  </w:divBdr>
                </w:div>
                <w:div w:id="1929074066">
                  <w:marLeft w:val="143"/>
                  <w:marRight w:val="1"/>
                  <w:marTop w:val="0"/>
                  <w:marBottom w:val="0"/>
                  <w:divBdr>
                    <w:top w:val="none" w:sz="0" w:space="0" w:color="auto"/>
                    <w:left w:val="none" w:sz="0" w:space="0" w:color="auto"/>
                    <w:bottom w:val="none" w:sz="0" w:space="0" w:color="auto"/>
                    <w:right w:val="none" w:sz="0" w:space="0" w:color="auto"/>
                  </w:divBdr>
                </w:div>
                <w:div w:id="1739934563">
                  <w:marLeft w:val="0"/>
                  <w:marRight w:val="1"/>
                  <w:marTop w:val="0"/>
                  <w:marBottom w:val="0"/>
                  <w:divBdr>
                    <w:top w:val="none" w:sz="0" w:space="0" w:color="auto"/>
                    <w:left w:val="none" w:sz="0" w:space="0" w:color="auto"/>
                    <w:bottom w:val="none" w:sz="0" w:space="0" w:color="auto"/>
                    <w:right w:val="none" w:sz="0" w:space="0" w:color="auto"/>
                  </w:divBdr>
                </w:div>
                <w:div w:id="591089743">
                  <w:marLeft w:val="0"/>
                  <w:marRight w:val="1"/>
                  <w:marTop w:val="0"/>
                  <w:marBottom w:val="0"/>
                  <w:divBdr>
                    <w:top w:val="none" w:sz="0" w:space="0" w:color="auto"/>
                    <w:left w:val="none" w:sz="0" w:space="0" w:color="auto"/>
                    <w:bottom w:val="none" w:sz="0" w:space="0" w:color="auto"/>
                    <w:right w:val="none" w:sz="0" w:space="0" w:color="auto"/>
                  </w:divBdr>
                </w:div>
                <w:div w:id="2047293842">
                  <w:marLeft w:val="0"/>
                  <w:marRight w:val="1"/>
                  <w:marTop w:val="0"/>
                  <w:marBottom w:val="0"/>
                  <w:divBdr>
                    <w:top w:val="none" w:sz="0" w:space="0" w:color="auto"/>
                    <w:left w:val="none" w:sz="0" w:space="0" w:color="auto"/>
                    <w:bottom w:val="none" w:sz="0" w:space="0" w:color="auto"/>
                    <w:right w:val="none" w:sz="0" w:space="0" w:color="auto"/>
                  </w:divBdr>
                </w:div>
                <w:div w:id="519323602">
                  <w:marLeft w:val="0"/>
                  <w:marRight w:val="1"/>
                  <w:marTop w:val="0"/>
                  <w:marBottom w:val="0"/>
                  <w:divBdr>
                    <w:top w:val="none" w:sz="0" w:space="0" w:color="auto"/>
                    <w:left w:val="none" w:sz="0" w:space="0" w:color="auto"/>
                    <w:bottom w:val="none" w:sz="0" w:space="0" w:color="auto"/>
                    <w:right w:val="none" w:sz="0" w:space="0" w:color="auto"/>
                  </w:divBdr>
                </w:div>
                <w:div w:id="1717504293">
                  <w:marLeft w:val="0"/>
                  <w:marRight w:val="1"/>
                  <w:marTop w:val="0"/>
                  <w:marBottom w:val="0"/>
                  <w:divBdr>
                    <w:top w:val="none" w:sz="0" w:space="0" w:color="auto"/>
                    <w:left w:val="none" w:sz="0" w:space="0" w:color="auto"/>
                    <w:bottom w:val="none" w:sz="0" w:space="0" w:color="auto"/>
                    <w:right w:val="none" w:sz="0" w:space="0" w:color="auto"/>
                  </w:divBdr>
                </w:div>
                <w:div w:id="1726682188">
                  <w:marLeft w:val="0"/>
                  <w:marRight w:val="1"/>
                  <w:marTop w:val="0"/>
                  <w:marBottom w:val="0"/>
                  <w:divBdr>
                    <w:top w:val="none" w:sz="0" w:space="0" w:color="auto"/>
                    <w:left w:val="none" w:sz="0" w:space="0" w:color="auto"/>
                    <w:bottom w:val="none" w:sz="0" w:space="0" w:color="auto"/>
                    <w:right w:val="none" w:sz="0" w:space="0" w:color="auto"/>
                  </w:divBdr>
                </w:div>
                <w:div w:id="583883695">
                  <w:marLeft w:val="0"/>
                  <w:marRight w:val="1"/>
                  <w:marTop w:val="0"/>
                  <w:marBottom w:val="0"/>
                  <w:divBdr>
                    <w:top w:val="none" w:sz="0" w:space="0" w:color="auto"/>
                    <w:left w:val="none" w:sz="0" w:space="0" w:color="auto"/>
                    <w:bottom w:val="none" w:sz="0" w:space="0" w:color="auto"/>
                    <w:right w:val="none" w:sz="0" w:space="0" w:color="auto"/>
                  </w:divBdr>
                </w:div>
                <w:div w:id="1834757123">
                  <w:marLeft w:val="0"/>
                  <w:marRight w:val="1"/>
                  <w:marTop w:val="0"/>
                  <w:marBottom w:val="0"/>
                  <w:divBdr>
                    <w:top w:val="none" w:sz="0" w:space="0" w:color="auto"/>
                    <w:left w:val="none" w:sz="0" w:space="0" w:color="auto"/>
                    <w:bottom w:val="none" w:sz="0" w:space="0" w:color="auto"/>
                    <w:right w:val="none" w:sz="0" w:space="0" w:color="auto"/>
                  </w:divBdr>
                </w:div>
                <w:div w:id="2052880200">
                  <w:marLeft w:val="0"/>
                  <w:marRight w:val="1"/>
                  <w:marTop w:val="0"/>
                  <w:marBottom w:val="0"/>
                  <w:divBdr>
                    <w:top w:val="none" w:sz="0" w:space="0" w:color="auto"/>
                    <w:left w:val="none" w:sz="0" w:space="0" w:color="auto"/>
                    <w:bottom w:val="none" w:sz="0" w:space="0" w:color="auto"/>
                    <w:right w:val="none" w:sz="0" w:space="0" w:color="auto"/>
                  </w:divBdr>
                </w:div>
                <w:div w:id="1002469006">
                  <w:marLeft w:val="0"/>
                  <w:marRight w:val="1"/>
                  <w:marTop w:val="0"/>
                  <w:marBottom w:val="0"/>
                  <w:divBdr>
                    <w:top w:val="none" w:sz="0" w:space="0" w:color="auto"/>
                    <w:left w:val="none" w:sz="0" w:space="0" w:color="auto"/>
                    <w:bottom w:val="none" w:sz="0" w:space="0" w:color="auto"/>
                    <w:right w:val="none" w:sz="0" w:space="0" w:color="auto"/>
                  </w:divBdr>
                </w:div>
                <w:div w:id="1487626372">
                  <w:marLeft w:val="0"/>
                  <w:marRight w:val="1"/>
                  <w:marTop w:val="0"/>
                  <w:marBottom w:val="0"/>
                  <w:divBdr>
                    <w:top w:val="none" w:sz="0" w:space="0" w:color="auto"/>
                    <w:left w:val="none" w:sz="0" w:space="0" w:color="auto"/>
                    <w:bottom w:val="none" w:sz="0" w:space="0" w:color="auto"/>
                    <w:right w:val="none" w:sz="0" w:space="0" w:color="auto"/>
                  </w:divBdr>
                </w:div>
                <w:div w:id="1204291268">
                  <w:marLeft w:val="0"/>
                  <w:marRight w:val="1"/>
                  <w:marTop w:val="0"/>
                  <w:marBottom w:val="0"/>
                  <w:divBdr>
                    <w:top w:val="none" w:sz="0" w:space="0" w:color="auto"/>
                    <w:left w:val="none" w:sz="0" w:space="0" w:color="auto"/>
                    <w:bottom w:val="none" w:sz="0" w:space="0" w:color="auto"/>
                    <w:right w:val="none" w:sz="0" w:space="0" w:color="auto"/>
                  </w:divBdr>
                </w:div>
                <w:div w:id="381447771">
                  <w:marLeft w:val="0"/>
                  <w:marRight w:val="1"/>
                  <w:marTop w:val="0"/>
                  <w:marBottom w:val="0"/>
                  <w:divBdr>
                    <w:top w:val="none" w:sz="0" w:space="0" w:color="auto"/>
                    <w:left w:val="none" w:sz="0" w:space="0" w:color="auto"/>
                    <w:bottom w:val="none" w:sz="0" w:space="0" w:color="auto"/>
                    <w:right w:val="none" w:sz="0" w:space="0" w:color="auto"/>
                  </w:divBdr>
                </w:div>
                <w:div w:id="1023439518">
                  <w:marLeft w:val="0"/>
                  <w:marRight w:val="1"/>
                  <w:marTop w:val="0"/>
                  <w:marBottom w:val="0"/>
                  <w:divBdr>
                    <w:top w:val="none" w:sz="0" w:space="0" w:color="auto"/>
                    <w:left w:val="none" w:sz="0" w:space="0" w:color="auto"/>
                    <w:bottom w:val="none" w:sz="0" w:space="0" w:color="auto"/>
                    <w:right w:val="none" w:sz="0" w:space="0" w:color="auto"/>
                  </w:divBdr>
                </w:div>
                <w:div w:id="1024939228">
                  <w:marLeft w:val="0"/>
                  <w:marRight w:val="1"/>
                  <w:marTop w:val="0"/>
                  <w:marBottom w:val="0"/>
                  <w:divBdr>
                    <w:top w:val="none" w:sz="0" w:space="0" w:color="auto"/>
                    <w:left w:val="none" w:sz="0" w:space="0" w:color="auto"/>
                    <w:bottom w:val="none" w:sz="0" w:space="0" w:color="auto"/>
                    <w:right w:val="none" w:sz="0" w:space="0" w:color="auto"/>
                  </w:divBdr>
                </w:div>
                <w:div w:id="711346134">
                  <w:marLeft w:val="0"/>
                  <w:marRight w:val="1"/>
                  <w:marTop w:val="0"/>
                  <w:marBottom w:val="0"/>
                  <w:divBdr>
                    <w:top w:val="none" w:sz="0" w:space="0" w:color="auto"/>
                    <w:left w:val="none" w:sz="0" w:space="0" w:color="auto"/>
                    <w:bottom w:val="none" w:sz="0" w:space="0" w:color="auto"/>
                    <w:right w:val="none" w:sz="0" w:space="0" w:color="auto"/>
                  </w:divBdr>
                </w:div>
                <w:div w:id="84694779">
                  <w:marLeft w:val="0"/>
                  <w:marRight w:val="1"/>
                  <w:marTop w:val="0"/>
                  <w:marBottom w:val="0"/>
                  <w:divBdr>
                    <w:top w:val="none" w:sz="0" w:space="0" w:color="auto"/>
                    <w:left w:val="none" w:sz="0" w:space="0" w:color="auto"/>
                    <w:bottom w:val="none" w:sz="0" w:space="0" w:color="auto"/>
                    <w:right w:val="none" w:sz="0" w:space="0" w:color="auto"/>
                  </w:divBdr>
                </w:div>
                <w:div w:id="35862463">
                  <w:marLeft w:val="0"/>
                  <w:marRight w:val="1"/>
                  <w:marTop w:val="0"/>
                  <w:marBottom w:val="0"/>
                  <w:divBdr>
                    <w:top w:val="none" w:sz="0" w:space="0" w:color="auto"/>
                    <w:left w:val="none" w:sz="0" w:space="0" w:color="auto"/>
                    <w:bottom w:val="none" w:sz="0" w:space="0" w:color="auto"/>
                    <w:right w:val="none" w:sz="0" w:space="0" w:color="auto"/>
                  </w:divBdr>
                </w:div>
                <w:div w:id="903832047">
                  <w:marLeft w:val="0"/>
                  <w:marRight w:val="1"/>
                  <w:marTop w:val="0"/>
                  <w:marBottom w:val="0"/>
                  <w:divBdr>
                    <w:top w:val="none" w:sz="0" w:space="0" w:color="auto"/>
                    <w:left w:val="none" w:sz="0" w:space="0" w:color="auto"/>
                    <w:bottom w:val="none" w:sz="0" w:space="0" w:color="auto"/>
                    <w:right w:val="none" w:sz="0" w:space="0" w:color="auto"/>
                  </w:divBdr>
                </w:div>
                <w:div w:id="546333225">
                  <w:marLeft w:val="0"/>
                  <w:marRight w:val="1"/>
                  <w:marTop w:val="0"/>
                  <w:marBottom w:val="0"/>
                  <w:divBdr>
                    <w:top w:val="none" w:sz="0" w:space="0" w:color="auto"/>
                    <w:left w:val="none" w:sz="0" w:space="0" w:color="auto"/>
                    <w:bottom w:val="none" w:sz="0" w:space="0" w:color="auto"/>
                    <w:right w:val="none" w:sz="0" w:space="0" w:color="auto"/>
                  </w:divBdr>
                </w:div>
                <w:div w:id="1789011696">
                  <w:marLeft w:val="0"/>
                  <w:marRight w:val="1"/>
                  <w:marTop w:val="0"/>
                  <w:marBottom w:val="0"/>
                  <w:divBdr>
                    <w:top w:val="none" w:sz="0" w:space="0" w:color="auto"/>
                    <w:left w:val="none" w:sz="0" w:space="0" w:color="auto"/>
                    <w:bottom w:val="none" w:sz="0" w:space="0" w:color="auto"/>
                    <w:right w:val="none" w:sz="0" w:space="0" w:color="auto"/>
                  </w:divBdr>
                </w:div>
                <w:div w:id="1386030940">
                  <w:marLeft w:val="0"/>
                  <w:marRight w:val="1"/>
                  <w:marTop w:val="0"/>
                  <w:marBottom w:val="0"/>
                  <w:divBdr>
                    <w:top w:val="none" w:sz="0" w:space="0" w:color="auto"/>
                    <w:left w:val="none" w:sz="0" w:space="0" w:color="auto"/>
                    <w:bottom w:val="none" w:sz="0" w:space="0" w:color="auto"/>
                    <w:right w:val="none" w:sz="0" w:space="0" w:color="auto"/>
                  </w:divBdr>
                </w:div>
                <w:div w:id="2064519011">
                  <w:marLeft w:val="0"/>
                  <w:marRight w:val="1"/>
                  <w:marTop w:val="0"/>
                  <w:marBottom w:val="0"/>
                  <w:divBdr>
                    <w:top w:val="none" w:sz="0" w:space="0" w:color="auto"/>
                    <w:left w:val="none" w:sz="0" w:space="0" w:color="auto"/>
                    <w:bottom w:val="none" w:sz="0" w:space="0" w:color="auto"/>
                    <w:right w:val="none" w:sz="0" w:space="0" w:color="auto"/>
                  </w:divBdr>
                </w:div>
                <w:div w:id="1291518525">
                  <w:marLeft w:val="0"/>
                  <w:marRight w:val="1"/>
                  <w:marTop w:val="0"/>
                  <w:marBottom w:val="0"/>
                  <w:divBdr>
                    <w:top w:val="none" w:sz="0" w:space="0" w:color="auto"/>
                    <w:left w:val="none" w:sz="0" w:space="0" w:color="auto"/>
                    <w:bottom w:val="none" w:sz="0" w:space="0" w:color="auto"/>
                    <w:right w:val="none" w:sz="0" w:space="0" w:color="auto"/>
                  </w:divBdr>
                </w:div>
                <w:div w:id="1703742705">
                  <w:marLeft w:val="0"/>
                  <w:marRight w:val="1"/>
                  <w:marTop w:val="0"/>
                  <w:marBottom w:val="0"/>
                  <w:divBdr>
                    <w:top w:val="none" w:sz="0" w:space="0" w:color="auto"/>
                    <w:left w:val="none" w:sz="0" w:space="0" w:color="auto"/>
                    <w:bottom w:val="none" w:sz="0" w:space="0" w:color="auto"/>
                    <w:right w:val="none" w:sz="0" w:space="0" w:color="auto"/>
                  </w:divBdr>
                </w:div>
                <w:div w:id="102698586">
                  <w:marLeft w:val="0"/>
                  <w:marRight w:val="1"/>
                  <w:marTop w:val="0"/>
                  <w:marBottom w:val="0"/>
                  <w:divBdr>
                    <w:top w:val="none" w:sz="0" w:space="0" w:color="auto"/>
                    <w:left w:val="none" w:sz="0" w:space="0" w:color="auto"/>
                    <w:bottom w:val="none" w:sz="0" w:space="0" w:color="auto"/>
                    <w:right w:val="none" w:sz="0" w:space="0" w:color="auto"/>
                  </w:divBdr>
                </w:div>
                <w:div w:id="324162319">
                  <w:marLeft w:val="0"/>
                  <w:marRight w:val="1"/>
                  <w:marTop w:val="0"/>
                  <w:marBottom w:val="0"/>
                  <w:divBdr>
                    <w:top w:val="none" w:sz="0" w:space="0" w:color="auto"/>
                    <w:left w:val="none" w:sz="0" w:space="0" w:color="auto"/>
                    <w:bottom w:val="none" w:sz="0" w:space="0" w:color="auto"/>
                    <w:right w:val="none" w:sz="0" w:space="0" w:color="auto"/>
                  </w:divBdr>
                </w:div>
                <w:div w:id="199822972">
                  <w:marLeft w:val="0"/>
                  <w:marRight w:val="1"/>
                  <w:marTop w:val="0"/>
                  <w:marBottom w:val="0"/>
                  <w:divBdr>
                    <w:top w:val="none" w:sz="0" w:space="0" w:color="auto"/>
                    <w:left w:val="none" w:sz="0" w:space="0" w:color="auto"/>
                    <w:bottom w:val="none" w:sz="0" w:space="0" w:color="auto"/>
                    <w:right w:val="none" w:sz="0" w:space="0" w:color="auto"/>
                  </w:divBdr>
                </w:div>
                <w:div w:id="1027950549">
                  <w:marLeft w:val="0"/>
                  <w:marRight w:val="1"/>
                  <w:marTop w:val="0"/>
                  <w:marBottom w:val="0"/>
                  <w:divBdr>
                    <w:top w:val="none" w:sz="0" w:space="0" w:color="auto"/>
                    <w:left w:val="none" w:sz="0" w:space="0" w:color="auto"/>
                    <w:bottom w:val="none" w:sz="0" w:space="0" w:color="auto"/>
                    <w:right w:val="none" w:sz="0" w:space="0" w:color="auto"/>
                  </w:divBdr>
                </w:div>
                <w:div w:id="1672103984">
                  <w:marLeft w:val="0"/>
                  <w:marRight w:val="1"/>
                  <w:marTop w:val="0"/>
                  <w:marBottom w:val="0"/>
                  <w:divBdr>
                    <w:top w:val="none" w:sz="0" w:space="0" w:color="auto"/>
                    <w:left w:val="none" w:sz="0" w:space="0" w:color="auto"/>
                    <w:bottom w:val="none" w:sz="0" w:space="0" w:color="auto"/>
                    <w:right w:val="none" w:sz="0" w:space="0" w:color="auto"/>
                  </w:divBdr>
                </w:div>
                <w:div w:id="1841847021">
                  <w:marLeft w:val="0"/>
                  <w:marRight w:val="1"/>
                  <w:marTop w:val="0"/>
                  <w:marBottom w:val="0"/>
                  <w:divBdr>
                    <w:top w:val="none" w:sz="0" w:space="0" w:color="auto"/>
                    <w:left w:val="none" w:sz="0" w:space="0" w:color="auto"/>
                    <w:bottom w:val="none" w:sz="0" w:space="0" w:color="auto"/>
                    <w:right w:val="none" w:sz="0" w:space="0" w:color="auto"/>
                  </w:divBdr>
                </w:div>
                <w:div w:id="1806967081">
                  <w:marLeft w:val="0"/>
                  <w:marRight w:val="1"/>
                  <w:marTop w:val="0"/>
                  <w:marBottom w:val="0"/>
                  <w:divBdr>
                    <w:top w:val="none" w:sz="0" w:space="0" w:color="auto"/>
                    <w:left w:val="none" w:sz="0" w:space="0" w:color="auto"/>
                    <w:bottom w:val="none" w:sz="0" w:space="0" w:color="auto"/>
                    <w:right w:val="none" w:sz="0" w:space="0" w:color="auto"/>
                  </w:divBdr>
                </w:div>
                <w:div w:id="694120235">
                  <w:marLeft w:val="0"/>
                  <w:marRight w:val="1"/>
                  <w:marTop w:val="0"/>
                  <w:marBottom w:val="0"/>
                  <w:divBdr>
                    <w:top w:val="none" w:sz="0" w:space="0" w:color="auto"/>
                    <w:left w:val="none" w:sz="0" w:space="0" w:color="auto"/>
                    <w:bottom w:val="none" w:sz="0" w:space="0" w:color="auto"/>
                    <w:right w:val="none" w:sz="0" w:space="0" w:color="auto"/>
                  </w:divBdr>
                </w:div>
                <w:div w:id="1797216016">
                  <w:marLeft w:val="0"/>
                  <w:marRight w:val="1"/>
                  <w:marTop w:val="0"/>
                  <w:marBottom w:val="0"/>
                  <w:divBdr>
                    <w:top w:val="none" w:sz="0" w:space="0" w:color="auto"/>
                    <w:left w:val="none" w:sz="0" w:space="0" w:color="auto"/>
                    <w:bottom w:val="none" w:sz="0" w:space="0" w:color="auto"/>
                    <w:right w:val="none" w:sz="0" w:space="0" w:color="auto"/>
                  </w:divBdr>
                </w:div>
                <w:div w:id="443424014">
                  <w:marLeft w:val="0"/>
                  <w:marRight w:val="1"/>
                  <w:marTop w:val="0"/>
                  <w:marBottom w:val="0"/>
                  <w:divBdr>
                    <w:top w:val="none" w:sz="0" w:space="0" w:color="auto"/>
                    <w:left w:val="none" w:sz="0" w:space="0" w:color="auto"/>
                    <w:bottom w:val="none" w:sz="0" w:space="0" w:color="auto"/>
                    <w:right w:val="none" w:sz="0" w:space="0" w:color="auto"/>
                  </w:divBdr>
                </w:div>
                <w:div w:id="962229766">
                  <w:marLeft w:val="0"/>
                  <w:marRight w:val="1"/>
                  <w:marTop w:val="0"/>
                  <w:marBottom w:val="0"/>
                  <w:divBdr>
                    <w:top w:val="none" w:sz="0" w:space="0" w:color="auto"/>
                    <w:left w:val="none" w:sz="0" w:space="0" w:color="auto"/>
                    <w:bottom w:val="none" w:sz="0" w:space="0" w:color="auto"/>
                    <w:right w:val="none" w:sz="0" w:space="0" w:color="auto"/>
                  </w:divBdr>
                </w:div>
                <w:div w:id="2077169301">
                  <w:marLeft w:val="0"/>
                  <w:marRight w:val="1"/>
                  <w:marTop w:val="0"/>
                  <w:marBottom w:val="0"/>
                  <w:divBdr>
                    <w:top w:val="none" w:sz="0" w:space="0" w:color="auto"/>
                    <w:left w:val="none" w:sz="0" w:space="0" w:color="auto"/>
                    <w:bottom w:val="none" w:sz="0" w:space="0" w:color="auto"/>
                    <w:right w:val="none" w:sz="0" w:space="0" w:color="auto"/>
                  </w:divBdr>
                </w:div>
                <w:div w:id="1363286728">
                  <w:marLeft w:val="0"/>
                  <w:marRight w:val="1"/>
                  <w:marTop w:val="0"/>
                  <w:marBottom w:val="0"/>
                  <w:divBdr>
                    <w:top w:val="none" w:sz="0" w:space="0" w:color="auto"/>
                    <w:left w:val="none" w:sz="0" w:space="0" w:color="auto"/>
                    <w:bottom w:val="none" w:sz="0" w:space="0" w:color="auto"/>
                    <w:right w:val="none" w:sz="0" w:space="0" w:color="auto"/>
                  </w:divBdr>
                </w:div>
                <w:div w:id="207648433">
                  <w:marLeft w:val="0"/>
                  <w:marRight w:val="1"/>
                  <w:marTop w:val="0"/>
                  <w:marBottom w:val="0"/>
                  <w:divBdr>
                    <w:top w:val="none" w:sz="0" w:space="0" w:color="auto"/>
                    <w:left w:val="none" w:sz="0" w:space="0" w:color="auto"/>
                    <w:bottom w:val="none" w:sz="0" w:space="0" w:color="auto"/>
                    <w:right w:val="none" w:sz="0" w:space="0" w:color="auto"/>
                  </w:divBdr>
                </w:div>
                <w:div w:id="1949656396">
                  <w:marLeft w:val="0"/>
                  <w:marRight w:val="0"/>
                  <w:marTop w:val="0"/>
                  <w:marBottom w:val="0"/>
                  <w:divBdr>
                    <w:top w:val="none" w:sz="0" w:space="0" w:color="auto"/>
                    <w:left w:val="none" w:sz="0" w:space="0" w:color="auto"/>
                    <w:bottom w:val="none" w:sz="0" w:space="0" w:color="auto"/>
                    <w:right w:val="none" w:sz="0" w:space="0" w:color="auto"/>
                  </w:divBdr>
                </w:div>
                <w:div w:id="1299797112">
                  <w:marLeft w:val="0"/>
                  <w:marRight w:val="0"/>
                  <w:marTop w:val="0"/>
                  <w:marBottom w:val="0"/>
                  <w:divBdr>
                    <w:top w:val="none" w:sz="0" w:space="0" w:color="auto"/>
                    <w:left w:val="none" w:sz="0" w:space="0" w:color="auto"/>
                    <w:bottom w:val="none" w:sz="0" w:space="0" w:color="auto"/>
                    <w:right w:val="none" w:sz="0" w:space="0" w:color="auto"/>
                  </w:divBdr>
                </w:div>
                <w:div w:id="412357821">
                  <w:marLeft w:val="0"/>
                  <w:marRight w:val="0"/>
                  <w:marTop w:val="0"/>
                  <w:marBottom w:val="0"/>
                  <w:divBdr>
                    <w:top w:val="none" w:sz="0" w:space="0" w:color="auto"/>
                    <w:left w:val="none" w:sz="0" w:space="0" w:color="auto"/>
                    <w:bottom w:val="none" w:sz="0" w:space="0" w:color="auto"/>
                    <w:right w:val="none" w:sz="0" w:space="0" w:color="auto"/>
                  </w:divBdr>
                </w:div>
                <w:div w:id="845633087">
                  <w:marLeft w:val="0"/>
                  <w:marRight w:val="0"/>
                  <w:marTop w:val="0"/>
                  <w:marBottom w:val="0"/>
                  <w:divBdr>
                    <w:top w:val="none" w:sz="0" w:space="0" w:color="auto"/>
                    <w:left w:val="none" w:sz="0" w:space="0" w:color="auto"/>
                    <w:bottom w:val="none" w:sz="0" w:space="0" w:color="auto"/>
                    <w:right w:val="none" w:sz="0" w:space="0" w:color="auto"/>
                  </w:divBdr>
                </w:div>
                <w:div w:id="1621379457">
                  <w:marLeft w:val="0"/>
                  <w:marRight w:val="0"/>
                  <w:marTop w:val="0"/>
                  <w:marBottom w:val="0"/>
                  <w:divBdr>
                    <w:top w:val="none" w:sz="0" w:space="0" w:color="auto"/>
                    <w:left w:val="none" w:sz="0" w:space="0" w:color="auto"/>
                    <w:bottom w:val="none" w:sz="0" w:space="0" w:color="auto"/>
                    <w:right w:val="none" w:sz="0" w:space="0" w:color="auto"/>
                  </w:divBdr>
                </w:div>
                <w:div w:id="2108961484">
                  <w:marLeft w:val="360"/>
                  <w:marRight w:val="0"/>
                  <w:marTop w:val="0"/>
                  <w:marBottom w:val="0"/>
                  <w:divBdr>
                    <w:top w:val="none" w:sz="0" w:space="0" w:color="auto"/>
                    <w:left w:val="none" w:sz="0" w:space="0" w:color="auto"/>
                    <w:bottom w:val="none" w:sz="0" w:space="0" w:color="auto"/>
                    <w:right w:val="none" w:sz="0" w:space="0" w:color="auto"/>
                  </w:divBdr>
                </w:div>
                <w:div w:id="1605723013">
                  <w:marLeft w:val="360"/>
                  <w:marRight w:val="0"/>
                  <w:marTop w:val="0"/>
                  <w:marBottom w:val="0"/>
                  <w:divBdr>
                    <w:top w:val="none" w:sz="0" w:space="0" w:color="auto"/>
                    <w:left w:val="none" w:sz="0" w:space="0" w:color="auto"/>
                    <w:bottom w:val="none" w:sz="0" w:space="0" w:color="auto"/>
                    <w:right w:val="none" w:sz="0" w:space="0" w:color="auto"/>
                  </w:divBdr>
                </w:div>
                <w:div w:id="449055624">
                  <w:marLeft w:val="0"/>
                  <w:marRight w:val="0"/>
                  <w:marTop w:val="0"/>
                  <w:marBottom w:val="0"/>
                  <w:divBdr>
                    <w:top w:val="none" w:sz="0" w:space="0" w:color="auto"/>
                    <w:left w:val="none" w:sz="0" w:space="0" w:color="auto"/>
                    <w:bottom w:val="none" w:sz="0" w:space="0" w:color="auto"/>
                    <w:right w:val="none" w:sz="0" w:space="0" w:color="auto"/>
                  </w:divBdr>
                </w:div>
                <w:div w:id="2025741960">
                  <w:marLeft w:val="0"/>
                  <w:marRight w:val="0"/>
                  <w:marTop w:val="0"/>
                  <w:marBottom w:val="0"/>
                  <w:divBdr>
                    <w:top w:val="none" w:sz="0" w:space="0" w:color="auto"/>
                    <w:left w:val="none" w:sz="0" w:space="0" w:color="auto"/>
                    <w:bottom w:val="none" w:sz="0" w:space="0" w:color="auto"/>
                    <w:right w:val="none" w:sz="0" w:space="0" w:color="auto"/>
                  </w:divBdr>
                </w:div>
                <w:div w:id="1002470558">
                  <w:marLeft w:val="360"/>
                  <w:marRight w:val="0"/>
                  <w:marTop w:val="0"/>
                  <w:marBottom w:val="0"/>
                  <w:divBdr>
                    <w:top w:val="none" w:sz="0" w:space="0" w:color="auto"/>
                    <w:left w:val="none" w:sz="0" w:space="0" w:color="auto"/>
                    <w:bottom w:val="none" w:sz="0" w:space="0" w:color="auto"/>
                    <w:right w:val="none" w:sz="0" w:space="0" w:color="auto"/>
                  </w:divBdr>
                </w:div>
                <w:div w:id="1594969436">
                  <w:marLeft w:val="360"/>
                  <w:marRight w:val="0"/>
                  <w:marTop w:val="0"/>
                  <w:marBottom w:val="0"/>
                  <w:divBdr>
                    <w:top w:val="none" w:sz="0" w:space="0" w:color="auto"/>
                    <w:left w:val="none" w:sz="0" w:space="0" w:color="auto"/>
                    <w:bottom w:val="none" w:sz="0" w:space="0" w:color="auto"/>
                    <w:right w:val="none" w:sz="0" w:space="0" w:color="auto"/>
                  </w:divBdr>
                </w:div>
                <w:div w:id="1585652837">
                  <w:marLeft w:val="360"/>
                  <w:marRight w:val="0"/>
                  <w:marTop w:val="0"/>
                  <w:marBottom w:val="0"/>
                  <w:divBdr>
                    <w:top w:val="none" w:sz="0" w:space="0" w:color="auto"/>
                    <w:left w:val="none" w:sz="0" w:space="0" w:color="auto"/>
                    <w:bottom w:val="none" w:sz="0" w:space="0" w:color="auto"/>
                    <w:right w:val="none" w:sz="0" w:space="0" w:color="auto"/>
                  </w:divBdr>
                </w:div>
                <w:div w:id="1316497738">
                  <w:marLeft w:val="360"/>
                  <w:marRight w:val="0"/>
                  <w:marTop w:val="0"/>
                  <w:marBottom w:val="0"/>
                  <w:divBdr>
                    <w:top w:val="none" w:sz="0" w:space="0" w:color="auto"/>
                    <w:left w:val="none" w:sz="0" w:space="0" w:color="auto"/>
                    <w:bottom w:val="none" w:sz="0" w:space="0" w:color="auto"/>
                    <w:right w:val="none" w:sz="0" w:space="0" w:color="auto"/>
                  </w:divBdr>
                </w:div>
                <w:div w:id="2141879833">
                  <w:marLeft w:val="360"/>
                  <w:marRight w:val="0"/>
                  <w:marTop w:val="0"/>
                  <w:marBottom w:val="0"/>
                  <w:divBdr>
                    <w:top w:val="none" w:sz="0" w:space="0" w:color="auto"/>
                    <w:left w:val="none" w:sz="0" w:space="0" w:color="auto"/>
                    <w:bottom w:val="none" w:sz="0" w:space="0" w:color="auto"/>
                    <w:right w:val="none" w:sz="0" w:space="0" w:color="auto"/>
                  </w:divBdr>
                </w:div>
                <w:div w:id="590282821">
                  <w:marLeft w:val="360"/>
                  <w:marRight w:val="0"/>
                  <w:marTop w:val="0"/>
                  <w:marBottom w:val="0"/>
                  <w:divBdr>
                    <w:top w:val="none" w:sz="0" w:space="0" w:color="auto"/>
                    <w:left w:val="none" w:sz="0" w:space="0" w:color="auto"/>
                    <w:bottom w:val="none" w:sz="0" w:space="0" w:color="auto"/>
                    <w:right w:val="none" w:sz="0" w:space="0" w:color="auto"/>
                  </w:divBdr>
                </w:div>
                <w:div w:id="1611820207">
                  <w:marLeft w:val="360"/>
                  <w:marRight w:val="0"/>
                  <w:marTop w:val="0"/>
                  <w:marBottom w:val="0"/>
                  <w:divBdr>
                    <w:top w:val="none" w:sz="0" w:space="0" w:color="auto"/>
                    <w:left w:val="none" w:sz="0" w:space="0" w:color="auto"/>
                    <w:bottom w:val="none" w:sz="0" w:space="0" w:color="auto"/>
                    <w:right w:val="none" w:sz="0" w:space="0" w:color="auto"/>
                  </w:divBdr>
                </w:div>
                <w:div w:id="599139089">
                  <w:marLeft w:val="561"/>
                  <w:marRight w:val="0"/>
                  <w:marTop w:val="0"/>
                  <w:marBottom w:val="0"/>
                  <w:divBdr>
                    <w:top w:val="none" w:sz="0" w:space="0" w:color="auto"/>
                    <w:left w:val="none" w:sz="0" w:space="0" w:color="auto"/>
                    <w:bottom w:val="none" w:sz="0" w:space="0" w:color="auto"/>
                    <w:right w:val="none" w:sz="0" w:space="0" w:color="auto"/>
                  </w:divBdr>
                </w:div>
                <w:div w:id="1120339669">
                  <w:marLeft w:val="561"/>
                  <w:marRight w:val="0"/>
                  <w:marTop w:val="0"/>
                  <w:marBottom w:val="0"/>
                  <w:divBdr>
                    <w:top w:val="none" w:sz="0" w:space="0" w:color="auto"/>
                    <w:left w:val="none" w:sz="0" w:space="0" w:color="auto"/>
                    <w:bottom w:val="none" w:sz="0" w:space="0" w:color="auto"/>
                    <w:right w:val="none" w:sz="0" w:space="0" w:color="auto"/>
                  </w:divBdr>
                </w:div>
                <w:div w:id="808980029">
                  <w:marLeft w:val="561"/>
                  <w:marRight w:val="0"/>
                  <w:marTop w:val="0"/>
                  <w:marBottom w:val="0"/>
                  <w:divBdr>
                    <w:top w:val="none" w:sz="0" w:space="0" w:color="auto"/>
                    <w:left w:val="none" w:sz="0" w:space="0" w:color="auto"/>
                    <w:bottom w:val="none" w:sz="0" w:space="0" w:color="auto"/>
                    <w:right w:val="none" w:sz="0" w:space="0" w:color="auto"/>
                  </w:divBdr>
                </w:div>
                <w:div w:id="1251423779">
                  <w:marLeft w:val="0"/>
                  <w:marRight w:val="0"/>
                  <w:marTop w:val="0"/>
                  <w:marBottom w:val="0"/>
                  <w:divBdr>
                    <w:top w:val="none" w:sz="0" w:space="0" w:color="auto"/>
                    <w:left w:val="none" w:sz="0" w:space="0" w:color="auto"/>
                    <w:bottom w:val="none" w:sz="0" w:space="0" w:color="auto"/>
                    <w:right w:val="none" w:sz="0" w:space="0" w:color="auto"/>
                  </w:divBdr>
                </w:div>
                <w:div w:id="2092239751">
                  <w:marLeft w:val="0"/>
                  <w:marRight w:val="0"/>
                  <w:marTop w:val="0"/>
                  <w:marBottom w:val="0"/>
                  <w:divBdr>
                    <w:top w:val="none" w:sz="0" w:space="0" w:color="auto"/>
                    <w:left w:val="none" w:sz="0" w:space="0" w:color="auto"/>
                    <w:bottom w:val="none" w:sz="0" w:space="0" w:color="auto"/>
                    <w:right w:val="none" w:sz="0" w:space="0" w:color="auto"/>
                  </w:divBdr>
                </w:div>
                <w:div w:id="1113548161">
                  <w:marLeft w:val="0"/>
                  <w:marRight w:val="0"/>
                  <w:marTop w:val="0"/>
                  <w:marBottom w:val="0"/>
                  <w:divBdr>
                    <w:top w:val="none" w:sz="0" w:space="0" w:color="auto"/>
                    <w:left w:val="none" w:sz="0" w:space="0" w:color="auto"/>
                    <w:bottom w:val="none" w:sz="0" w:space="0" w:color="auto"/>
                    <w:right w:val="none" w:sz="0" w:space="0" w:color="auto"/>
                  </w:divBdr>
                </w:div>
                <w:div w:id="816805720">
                  <w:marLeft w:val="0"/>
                  <w:marRight w:val="0"/>
                  <w:marTop w:val="0"/>
                  <w:marBottom w:val="0"/>
                  <w:divBdr>
                    <w:top w:val="none" w:sz="0" w:space="0" w:color="auto"/>
                    <w:left w:val="none" w:sz="0" w:space="0" w:color="auto"/>
                    <w:bottom w:val="none" w:sz="0" w:space="0" w:color="auto"/>
                    <w:right w:val="none" w:sz="0" w:space="0" w:color="auto"/>
                  </w:divBdr>
                </w:div>
                <w:div w:id="254092094">
                  <w:marLeft w:val="0"/>
                  <w:marRight w:val="0"/>
                  <w:marTop w:val="0"/>
                  <w:marBottom w:val="0"/>
                  <w:divBdr>
                    <w:top w:val="none" w:sz="0" w:space="0" w:color="auto"/>
                    <w:left w:val="none" w:sz="0" w:space="0" w:color="auto"/>
                    <w:bottom w:val="none" w:sz="0" w:space="0" w:color="auto"/>
                    <w:right w:val="none" w:sz="0" w:space="0" w:color="auto"/>
                  </w:divBdr>
                </w:div>
                <w:div w:id="318121800">
                  <w:marLeft w:val="0"/>
                  <w:marRight w:val="0"/>
                  <w:marTop w:val="0"/>
                  <w:marBottom w:val="0"/>
                  <w:divBdr>
                    <w:top w:val="none" w:sz="0" w:space="0" w:color="auto"/>
                    <w:left w:val="none" w:sz="0" w:space="0" w:color="auto"/>
                    <w:bottom w:val="none" w:sz="0" w:space="0" w:color="auto"/>
                    <w:right w:val="none" w:sz="0" w:space="0" w:color="auto"/>
                  </w:divBdr>
                </w:div>
                <w:div w:id="435251385">
                  <w:marLeft w:val="0"/>
                  <w:marRight w:val="0"/>
                  <w:marTop w:val="0"/>
                  <w:marBottom w:val="0"/>
                  <w:divBdr>
                    <w:top w:val="none" w:sz="0" w:space="0" w:color="auto"/>
                    <w:left w:val="none" w:sz="0" w:space="0" w:color="auto"/>
                    <w:bottom w:val="none" w:sz="0" w:space="0" w:color="auto"/>
                    <w:right w:val="none" w:sz="0" w:space="0" w:color="auto"/>
                  </w:divBdr>
                </w:div>
                <w:div w:id="852064200">
                  <w:marLeft w:val="0"/>
                  <w:marRight w:val="0"/>
                  <w:marTop w:val="0"/>
                  <w:marBottom w:val="0"/>
                  <w:divBdr>
                    <w:top w:val="none" w:sz="0" w:space="0" w:color="auto"/>
                    <w:left w:val="none" w:sz="0" w:space="0" w:color="auto"/>
                    <w:bottom w:val="none" w:sz="0" w:space="0" w:color="auto"/>
                    <w:right w:val="none" w:sz="0" w:space="0" w:color="auto"/>
                  </w:divBdr>
                </w:div>
                <w:div w:id="1343630806">
                  <w:marLeft w:val="0"/>
                  <w:marRight w:val="0"/>
                  <w:marTop w:val="0"/>
                  <w:marBottom w:val="0"/>
                  <w:divBdr>
                    <w:top w:val="none" w:sz="0" w:space="0" w:color="auto"/>
                    <w:left w:val="none" w:sz="0" w:space="0" w:color="auto"/>
                    <w:bottom w:val="none" w:sz="0" w:space="0" w:color="auto"/>
                    <w:right w:val="none" w:sz="0" w:space="0" w:color="auto"/>
                  </w:divBdr>
                </w:div>
                <w:div w:id="2081366168">
                  <w:marLeft w:val="360"/>
                  <w:marRight w:val="0"/>
                  <w:marTop w:val="0"/>
                  <w:marBottom w:val="0"/>
                  <w:divBdr>
                    <w:top w:val="none" w:sz="0" w:space="0" w:color="auto"/>
                    <w:left w:val="none" w:sz="0" w:space="0" w:color="auto"/>
                    <w:bottom w:val="none" w:sz="0" w:space="0" w:color="auto"/>
                    <w:right w:val="none" w:sz="0" w:space="0" w:color="auto"/>
                  </w:divBdr>
                </w:div>
                <w:div w:id="2059668839">
                  <w:marLeft w:val="360"/>
                  <w:marRight w:val="0"/>
                  <w:marTop w:val="0"/>
                  <w:marBottom w:val="0"/>
                  <w:divBdr>
                    <w:top w:val="none" w:sz="0" w:space="0" w:color="auto"/>
                    <w:left w:val="none" w:sz="0" w:space="0" w:color="auto"/>
                    <w:bottom w:val="none" w:sz="0" w:space="0" w:color="auto"/>
                    <w:right w:val="none" w:sz="0" w:space="0" w:color="auto"/>
                  </w:divBdr>
                </w:div>
                <w:div w:id="854422185">
                  <w:marLeft w:val="360"/>
                  <w:marRight w:val="0"/>
                  <w:marTop w:val="0"/>
                  <w:marBottom w:val="0"/>
                  <w:divBdr>
                    <w:top w:val="none" w:sz="0" w:space="0" w:color="auto"/>
                    <w:left w:val="none" w:sz="0" w:space="0" w:color="auto"/>
                    <w:bottom w:val="none" w:sz="0" w:space="0" w:color="auto"/>
                    <w:right w:val="none" w:sz="0" w:space="0" w:color="auto"/>
                  </w:divBdr>
                </w:div>
                <w:div w:id="1699624498">
                  <w:marLeft w:val="0"/>
                  <w:marRight w:val="0"/>
                  <w:marTop w:val="0"/>
                  <w:marBottom w:val="0"/>
                  <w:divBdr>
                    <w:top w:val="none" w:sz="0" w:space="0" w:color="auto"/>
                    <w:left w:val="none" w:sz="0" w:space="0" w:color="auto"/>
                    <w:bottom w:val="none" w:sz="0" w:space="0" w:color="auto"/>
                    <w:right w:val="none" w:sz="0" w:space="0" w:color="auto"/>
                  </w:divBdr>
                </w:div>
                <w:div w:id="788402287">
                  <w:marLeft w:val="0"/>
                  <w:marRight w:val="0"/>
                  <w:marTop w:val="0"/>
                  <w:marBottom w:val="0"/>
                  <w:divBdr>
                    <w:top w:val="none" w:sz="0" w:space="0" w:color="auto"/>
                    <w:left w:val="none" w:sz="0" w:space="0" w:color="auto"/>
                    <w:bottom w:val="none" w:sz="0" w:space="0" w:color="auto"/>
                    <w:right w:val="none" w:sz="0" w:space="0" w:color="auto"/>
                  </w:divBdr>
                </w:div>
                <w:div w:id="2106999896">
                  <w:marLeft w:val="705"/>
                  <w:marRight w:val="0"/>
                  <w:marTop w:val="0"/>
                  <w:marBottom w:val="0"/>
                  <w:divBdr>
                    <w:top w:val="none" w:sz="0" w:space="0" w:color="auto"/>
                    <w:left w:val="none" w:sz="0" w:space="0" w:color="auto"/>
                    <w:bottom w:val="none" w:sz="0" w:space="0" w:color="auto"/>
                    <w:right w:val="none" w:sz="0" w:space="0" w:color="auto"/>
                  </w:divBdr>
                </w:div>
                <w:div w:id="1854609200">
                  <w:marLeft w:val="705"/>
                  <w:marRight w:val="0"/>
                  <w:marTop w:val="0"/>
                  <w:marBottom w:val="0"/>
                  <w:divBdr>
                    <w:top w:val="none" w:sz="0" w:space="0" w:color="auto"/>
                    <w:left w:val="none" w:sz="0" w:space="0" w:color="auto"/>
                    <w:bottom w:val="none" w:sz="0" w:space="0" w:color="auto"/>
                    <w:right w:val="none" w:sz="0" w:space="0" w:color="auto"/>
                  </w:divBdr>
                </w:div>
                <w:div w:id="583803890">
                  <w:marLeft w:val="1122"/>
                  <w:marRight w:val="1173"/>
                  <w:marTop w:val="0"/>
                  <w:marBottom w:val="0"/>
                  <w:divBdr>
                    <w:top w:val="none" w:sz="0" w:space="0" w:color="auto"/>
                    <w:left w:val="none" w:sz="0" w:space="0" w:color="auto"/>
                    <w:bottom w:val="none" w:sz="0" w:space="0" w:color="auto"/>
                    <w:right w:val="none" w:sz="0" w:space="0" w:color="auto"/>
                  </w:divBdr>
                </w:div>
                <w:div w:id="521749054">
                  <w:marLeft w:val="748"/>
                  <w:marRight w:val="0"/>
                  <w:marTop w:val="0"/>
                  <w:marBottom w:val="0"/>
                  <w:divBdr>
                    <w:top w:val="none" w:sz="0" w:space="0" w:color="auto"/>
                    <w:left w:val="none" w:sz="0" w:space="0" w:color="auto"/>
                    <w:bottom w:val="none" w:sz="0" w:space="0" w:color="auto"/>
                    <w:right w:val="none" w:sz="0" w:space="0" w:color="auto"/>
                  </w:divBdr>
                </w:div>
                <w:div w:id="1806894621">
                  <w:marLeft w:val="705"/>
                  <w:marRight w:val="0"/>
                  <w:marTop w:val="0"/>
                  <w:marBottom w:val="0"/>
                  <w:divBdr>
                    <w:top w:val="none" w:sz="0" w:space="0" w:color="auto"/>
                    <w:left w:val="none" w:sz="0" w:space="0" w:color="auto"/>
                    <w:bottom w:val="none" w:sz="0" w:space="0" w:color="auto"/>
                    <w:right w:val="none" w:sz="0" w:space="0" w:color="auto"/>
                  </w:divBdr>
                </w:div>
                <w:div w:id="2104296478">
                  <w:marLeft w:val="705"/>
                  <w:marRight w:val="0"/>
                  <w:marTop w:val="0"/>
                  <w:marBottom w:val="0"/>
                  <w:divBdr>
                    <w:top w:val="none" w:sz="0" w:space="0" w:color="auto"/>
                    <w:left w:val="none" w:sz="0" w:space="0" w:color="auto"/>
                    <w:bottom w:val="none" w:sz="0" w:space="0" w:color="auto"/>
                    <w:right w:val="none" w:sz="0" w:space="0" w:color="auto"/>
                  </w:divBdr>
                </w:div>
                <w:div w:id="2053767981">
                  <w:marLeft w:val="705"/>
                  <w:marRight w:val="0"/>
                  <w:marTop w:val="0"/>
                  <w:marBottom w:val="0"/>
                  <w:divBdr>
                    <w:top w:val="none" w:sz="0" w:space="0" w:color="auto"/>
                    <w:left w:val="none" w:sz="0" w:space="0" w:color="auto"/>
                    <w:bottom w:val="none" w:sz="0" w:space="0" w:color="auto"/>
                    <w:right w:val="none" w:sz="0" w:space="0" w:color="auto"/>
                  </w:divBdr>
                </w:div>
                <w:div w:id="1881278402">
                  <w:marLeft w:val="705"/>
                  <w:marRight w:val="0"/>
                  <w:marTop w:val="0"/>
                  <w:marBottom w:val="0"/>
                  <w:divBdr>
                    <w:top w:val="none" w:sz="0" w:space="0" w:color="auto"/>
                    <w:left w:val="none" w:sz="0" w:space="0" w:color="auto"/>
                    <w:bottom w:val="none" w:sz="0" w:space="0" w:color="auto"/>
                    <w:right w:val="none" w:sz="0" w:space="0" w:color="auto"/>
                  </w:divBdr>
                </w:div>
                <w:div w:id="365912058">
                  <w:marLeft w:val="705"/>
                  <w:marRight w:val="0"/>
                  <w:marTop w:val="0"/>
                  <w:marBottom w:val="0"/>
                  <w:divBdr>
                    <w:top w:val="none" w:sz="0" w:space="0" w:color="auto"/>
                    <w:left w:val="none" w:sz="0" w:space="0" w:color="auto"/>
                    <w:bottom w:val="none" w:sz="0" w:space="0" w:color="auto"/>
                    <w:right w:val="none" w:sz="0" w:space="0" w:color="auto"/>
                  </w:divBdr>
                </w:div>
                <w:div w:id="431780601">
                  <w:marLeft w:val="540"/>
                  <w:marRight w:val="0"/>
                  <w:marTop w:val="0"/>
                  <w:marBottom w:val="0"/>
                  <w:divBdr>
                    <w:top w:val="none" w:sz="0" w:space="0" w:color="auto"/>
                    <w:left w:val="none" w:sz="0" w:space="0" w:color="auto"/>
                    <w:bottom w:val="none" w:sz="0" w:space="0" w:color="auto"/>
                    <w:right w:val="none" w:sz="0" w:space="0" w:color="auto"/>
                  </w:divBdr>
                </w:div>
                <w:div w:id="1904826019">
                  <w:marLeft w:val="720"/>
                  <w:marRight w:val="0"/>
                  <w:marTop w:val="0"/>
                  <w:marBottom w:val="0"/>
                  <w:divBdr>
                    <w:top w:val="none" w:sz="0" w:space="0" w:color="auto"/>
                    <w:left w:val="none" w:sz="0" w:space="0" w:color="auto"/>
                    <w:bottom w:val="none" w:sz="0" w:space="0" w:color="auto"/>
                    <w:right w:val="none" w:sz="0" w:space="0" w:color="auto"/>
                  </w:divBdr>
                </w:div>
                <w:div w:id="1565145283">
                  <w:marLeft w:val="720"/>
                  <w:marRight w:val="0"/>
                  <w:marTop w:val="0"/>
                  <w:marBottom w:val="0"/>
                  <w:divBdr>
                    <w:top w:val="none" w:sz="0" w:space="0" w:color="auto"/>
                    <w:left w:val="none" w:sz="0" w:space="0" w:color="auto"/>
                    <w:bottom w:val="none" w:sz="0" w:space="0" w:color="auto"/>
                    <w:right w:val="none" w:sz="0" w:space="0" w:color="auto"/>
                  </w:divBdr>
                </w:div>
                <w:div w:id="456262271">
                  <w:marLeft w:val="720"/>
                  <w:marRight w:val="0"/>
                  <w:marTop w:val="0"/>
                  <w:marBottom w:val="0"/>
                  <w:divBdr>
                    <w:top w:val="none" w:sz="0" w:space="0" w:color="auto"/>
                    <w:left w:val="none" w:sz="0" w:space="0" w:color="auto"/>
                    <w:bottom w:val="none" w:sz="0" w:space="0" w:color="auto"/>
                    <w:right w:val="none" w:sz="0" w:space="0" w:color="auto"/>
                  </w:divBdr>
                </w:div>
                <w:div w:id="1456832259">
                  <w:marLeft w:val="720"/>
                  <w:marRight w:val="0"/>
                  <w:marTop w:val="0"/>
                  <w:marBottom w:val="0"/>
                  <w:divBdr>
                    <w:top w:val="none" w:sz="0" w:space="0" w:color="auto"/>
                    <w:left w:val="none" w:sz="0" w:space="0" w:color="auto"/>
                    <w:bottom w:val="none" w:sz="0" w:space="0" w:color="auto"/>
                    <w:right w:val="none" w:sz="0" w:space="0" w:color="auto"/>
                  </w:divBdr>
                </w:div>
                <w:div w:id="1095710948">
                  <w:marLeft w:val="720"/>
                  <w:marRight w:val="0"/>
                  <w:marTop w:val="0"/>
                  <w:marBottom w:val="0"/>
                  <w:divBdr>
                    <w:top w:val="none" w:sz="0" w:space="0" w:color="auto"/>
                    <w:left w:val="none" w:sz="0" w:space="0" w:color="auto"/>
                    <w:bottom w:val="none" w:sz="0" w:space="0" w:color="auto"/>
                    <w:right w:val="none" w:sz="0" w:space="0" w:color="auto"/>
                  </w:divBdr>
                </w:div>
                <w:div w:id="145629433">
                  <w:marLeft w:val="720"/>
                  <w:marRight w:val="0"/>
                  <w:marTop w:val="0"/>
                  <w:marBottom w:val="0"/>
                  <w:divBdr>
                    <w:top w:val="none" w:sz="0" w:space="0" w:color="auto"/>
                    <w:left w:val="none" w:sz="0" w:space="0" w:color="auto"/>
                    <w:bottom w:val="none" w:sz="0" w:space="0" w:color="auto"/>
                    <w:right w:val="none" w:sz="0" w:space="0" w:color="auto"/>
                  </w:divBdr>
                </w:div>
                <w:div w:id="2007512570">
                  <w:marLeft w:val="720"/>
                  <w:marRight w:val="0"/>
                  <w:marTop w:val="0"/>
                  <w:marBottom w:val="0"/>
                  <w:divBdr>
                    <w:top w:val="none" w:sz="0" w:space="0" w:color="auto"/>
                    <w:left w:val="none" w:sz="0" w:space="0" w:color="auto"/>
                    <w:bottom w:val="none" w:sz="0" w:space="0" w:color="auto"/>
                    <w:right w:val="none" w:sz="0" w:space="0" w:color="auto"/>
                  </w:divBdr>
                </w:div>
                <w:div w:id="1362166817">
                  <w:marLeft w:val="720"/>
                  <w:marRight w:val="0"/>
                  <w:marTop w:val="0"/>
                  <w:marBottom w:val="0"/>
                  <w:divBdr>
                    <w:top w:val="none" w:sz="0" w:space="0" w:color="auto"/>
                    <w:left w:val="none" w:sz="0" w:space="0" w:color="auto"/>
                    <w:bottom w:val="none" w:sz="0" w:space="0" w:color="auto"/>
                    <w:right w:val="none" w:sz="0" w:space="0" w:color="auto"/>
                  </w:divBdr>
                </w:div>
                <w:div w:id="2106076043">
                  <w:marLeft w:val="720"/>
                  <w:marRight w:val="0"/>
                  <w:marTop w:val="0"/>
                  <w:marBottom w:val="0"/>
                  <w:divBdr>
                    <w:top w:val="none" w:sz="0" w:space="0" w:color="auto"/>
                    <w:left w:val="none" w:sz="0" w:space="0" w:color="auto"/>
                    <w:bottom w:val="none" w:sz="0" w:space="0" w:color="auto"/>
                    <w:right w:val="none" w:sz="0" w:space="0" w:color="auto"/>
                  </w:divBdr>
                </w:div>
                <w:div w:id="181935929">
                  <w:marLeft w:val="720"/>
                  <w:marRight w:val="0"/>
                  <w:marTop w:val="0"/>
                  <w:marBottom w:val="0"/>
                  <w:divBdr>
                    <w:top w:val="none" w:sz="0" w:space="0" w:color="auto"/>
                    <w:left w:val="none" w:sz="0" w:space="0" w:color="auto"/>
                    <w:bottom w:val="none" w:sz="0" w:space="0" w:color="auto"/>
                    <w:right w:val="none" w:sz="0" w:space="0" w:color="auto"/>
                  </w:divBdr>
                </w:div>
                <w:div w:id="1718776367">
                  <w:marLeft w:val="540"/>
                  <w:marRight w:val="0"/>
                  <w:marTop w:val="0"/>
                  <w:marBottom w:val="0"/>
                  <w:divBdr>
                    <w:top w:val="none" w:sz="0" w:space="0" w:color="auto"/>
                    <w:left w:val="none" w:sz="0" w:space="0" w:color="auto"/>
                    <w:bottom w:val="none" w:sz="0" w:space="0" w:color="auto"/>
                    <w:right w:val="none" w:sz="0" w:space="0" w:color="auto"/>
                  </w:divBdr>
                </w:div>
                <w:div w:id="318927477">
                  <w:marLeft w:val="720"/>
                  <w:marRight w:val="0"/>
                  <w:marTop w:val="0"/>
                  <w:marBottom w:val="0"/>
                  <w:divBdr>
                    <w:top w:val="none" w:sz="0" w:space="0" w:color="auto"/>
                    <w:left w:val="none" w:sz="0" w:space="0" w:color="auto"/>
                    <w:bottom w:val="none" w:sz="0" w:space="0" w:color="auto"/>
                    <w:right w:val="none" w:sz="0" w:space="0" w:color="auto"/>
                  </w:divBdr>
                </w:div>
                <w:div w:id="210268689">
                  <w:marLeft w:val="720"/>
                  <w:marRight w:val="0"/>
                  <w:marTop w:val="0"/>
                  <w:marBottom w:val="0"/>
                  <w:divBdr>
                    <w:top w:val="none" w:sz="0" w:space="0" w:color="auto"/>
                    <w:left w:val="none" w:sz="0" w:space="0" w:color="auto"/>
                    <w:bottom w:val="none" w:sz="0" w:space="0" w:color="auto"/>
                    <w:right w:val="none" w:sz="0" w:space="0" w:color="auto"/>
                  </w:divBdr>
                </w:div>
                <w:div w:id="640621619">
                  <w:marLeft w:val="720"/>
                  <w:marRight w:val="0"/>
                  <w:marTop w:val="0"/>
                  <w:marBottom w:val="0"/>
                  <w:divBdr>
                    <w:top w:val="none" w:sz="0" w:space="0" w:color="auto"/>
                    <w:left w:val="none" w:sz="0" w:space="0" w:color="auto"/>
                    <w:bottom w:val="none" w:sz="0" w:space="0" w:color="auto"/>
                    <w:right w:val="none" w:sz="0" w:space="0" w:color="auto"/>
                  </w:divBdr>
                </w:div>
                <w:div w:id="1463769211">
                  <w:marLeft w:val="720"/>
                  <w:marRight w:val="0"/>
                  <w:marTop w:val="0"/>
                  <w:marBottom w:val="0"/>
                  <w:divBdr>
                    <w:top w:val="none" w:sz="0" w:space="0" w:color="auto"/>
                    <w:left w:val="none" w:sz="0" w:space="0" w:color="auto"/>
                    <w:bottom w:val="none" w:sz="0" w:space="0" w:color="auto"/>
                    <w:right w:val="none" w:sz="0" w:space="0" w:color="auto"/>
                  </w:divBdr>
                </w:div>
                <w:div w:id="392386832">
                  <w:marLeft w:val="720"/>
                  <w:marRight w:val="0"/>
                  <w:marTop w:val="0"/>
                  <w:marBottom w:val="0"/>
                  <w:divBdr>
                    <w:top w:val="none" w:sz="0" w:space="0" w:color="auto"/>
                    <w:left w:val="none" w:sz="0" w:space="0" w:color="auto"/>
                    <w:bottom w:val="none" w:sz="0" w:space="0" w:color="auto"/>
                    <w:right w:val="none" w:sz="0" w:space="0" w:color="auto"/>
                  </w:divBdr>
                </w:div>
                <w:div w:id="1414009798">
                  <w:marLeft w:val="720"/>
                  <w:marRight w:val="0"/>
                  <w:marTop w:val="0"/>
                  <w:marBottom w:val="0"/>
                  <w:divBdr>
                    <w:top w:val="none" w:sz="0" w:space="0" w:color="auto"/>
                    <w:left w:val="none" w:sz="0" w:space="0" w:color="auto"/>
                    <w:bottom w:val="none" w:sz="0" w:space="0" w:color="auto"/>
                    <w:right w:val="none" w:sz="0" w:space="0" w:color="auto"/>
                  </w:divBdr>
                </w:div>
                <w:div w:id="514542732">
                  <w:marLeft w:val="720"/>
                  <w:marRight w:val="0"/>
                  <w:marTop w:val="0"/>
                  <w:marBottom w:val="0"/>
                  <w:divBdr>
                    <w:top w:val="none" w:sz="0" w:space="0" w:color="auto"/>
                    <w:left w:val="none" w:sz="0" w:space="0" w:color="auto"/>
                    <w:bottom w:val="none" w:sz="0" w:space="0" w:color="auto"/>
                    <w:right w:val="none" w:sz="0" w:space="0" w:color="auto"/>
                  </w:divBdr>
                </w:div>
                <w:div w:id="958335951">
                  <w:marLeft w:val="720"/>
                  <w:marRight w:val="0"/>
                  <w:marTop w:val="0"/>
                  <w:marBottom w:val="0"/>
                  <w:divBdr>
                    <w:top w:val="none" w:sz="0" w:space="0" w:color="auto"/>
                    <w:left w:val="none" w:sz="0" w:space="0" w:color="auto"/>
                    <w:bottom w:val="none" w:sz="0" w:space="0" w:color="auto"/>
                    <w:right w:val="none" w:sz="0" w:space="0" w:color="auto"/>
                  </w:divBdr>
                </w:div>
                <w:div w:id="388112505">
                  <w:marLeft w:val="720"/>
                  <w:marRight w:val="0"/>
                  <w:marTop w:val="0"/>
                  <w:marBottom w:val="0"/>
                  <w:divBdr>
                    <w:top w:val="none" w:sz="0" w:space="0" w:color="auto"/>
                    <w:left w:val="none" w:sz="0" w:space="0" w:color="auto"/>
                    <w:bottom w:val="none" w:sz="0" w:space="0" w:color="auto"/>
                    <w:right w:val="none" w:sz="0" w:space="0" w:color="auto"/>
                  </w:divBdr>
                </w:div>
                <w:div w:id="1266382503">
                  <w:marLeft w:val="720"/>
                  <w:marRight w:val="0"/>
                  <w:marTop w:val="0"/>
                  <w:marBottom w:val="0"/>
                  <w:divBdr>
                    <w:top w:val="none" w:sz="0" w:space="0" w:color="auto"/>
                    <w:left w:val="none" w:sz="0" w:space="0" w:color="auto"/>
                    <w:bottom w:val="none" w:sz="0" w:space="0" w:color="auto"/>
                    <w:right w:val="none" w:sz="0" w:space="0" w:color="auto"/>
                  </w:divBdr>
                </w:div>
                <w:div w:id="2118867903">
                  <w:marLeft w:val="720"/>
                  <w:marRight w:val="0"/>
                  <w:marTop w:val="0"/>
                  <w:marBottom w:val="0"/>
                  <w:divBdr>
                    <w:top w:val="none" w:sz="0" w:space="0" w:color="auto"/>
                    <w:left w:val="none" w:sz="0" w:space="0" w:color="auto"/>
                    <w:bottom w:val="none" w:sz="0" w:space="0" w:color="auto"/>
                    <w:right w:val="none" w:sz="0" w:space="0" w:color="auto"/>
                  </w:divBdr>
                </w:div>
                <w:div w:id="1529023645">
                  <w:marLeft w:val="720"/>
                  <w:marRight w:val="0"/>
                  <w:marTop w:val="0"/>
                  <w:marBottom w:val="0"/>
                  <w:divBdr>
                    <w:top w:val="none" w:sz="0" w:space="0" w:color="auto"/>
                    <w:left w:val="none" w:sz="0" w:space="0" w:color="auto"/>
                    <w:bottom w:val="none" w:sz="0" w:space="0" w:color="auto"/>
                    <w:right w:val="none" w:sz="0" w:space="0" w:color="auto"/>
                  </w:divBdr>
                </w:div>
                <w:div w:id="1964266067">
                  <w:marLeft w:val="720"/>
                  <w:marRight w:val="0"/>
                  <w:marTop w:val="0"/>
                  <w:marBottom w:val="0"/>
                  <w:divBdr>
                    <w:top w:val="none" w:sz="0" w:space="0" w:color="auto"/>
                    <w:left w:val="none" w:sz="0" w:space="0" w:color="auto"/>
                    <w:bottom w:val="none" w:sz="0" w:space="0" w:color="auto"/>
                    <w:right w:val="none" w:sz="0" w:space="0" w:color="auto"/>
                  </w:divBdr>
                </w:div>
                <w:div w:id="1611665942">
                  <w:marLeft w:val="720"/>
                  <w:marRight w:val="0"/>
                  <w:marTop w:val="0"/>
                  <w:marBottom w:val="0"/>
                  <w:divBdr>
                    <w:top w:val="none" w:sz="0" w:space="0" w:color="auto"/>
                    <w:left w:val="none" w:sz="0" w:space="0" w:color="auto"/>
                    <w:bottom w:val="none" w:sz="0" w:space="0" w:color="auto"/>
                    <w:right w:val="none" w:sz="0" w:space="0" w:color="auto"/>
                  </w:divBdr>
                </w:div>
                <w:div w:id="1820145145">
                  <w:marLeft w:val="720"/>
                  <w:marRight w:val="0"/>
                  <w:marTop w:val="0"/>
                  <w:marBottom w:val="0"/>
                  <w:divBdr>
                    <w:top w:val="none" w:sz="0" w:space="0" w:color="auto"/>
                    <w:left w:val="none" w:sz="0" w:space="0" w:color="auto"/>
                    <w:bottom w:val="none" w:sz="0" w:space="0" w:color="auto"/>
                    <w:right w:val="none" w:sz="0" w:space="0" w:color="auto"/>
                  </w:divBdr>
                </w:div>
                <w:div w:id="763260807">
                  <w:marLeft w:val="0"/>
                  <w:marRight w:val="0"/>
                  <w:marTop w:val="0"/>
                  <w:marBottom w:val="0"/>
                  <w:divBdr>
                    <w:top w:val="none" w:sz="0" w:space="0" w:color="auto"/>
                    <w:left w:val="none" w:sz="0" w:space="0" w:color="auto"/>
                    <w:bottom w:val="none" w:sz="0" w:space="0" w:color="auto"/>
                    <w:right w:val="none" w:sz="0" w:space="0" w:color="auto"/>
                  </w:divBdr>
                </w:div>
                <w:div w:id="1175653756">
                  <w:marLeft w:val="360"/>
                  <w:marRight w:val="0"/>
                  <w:marTop w:val="0"/>
                  <w:marBottom w:val="0"/>
                  <w:divBdr>
                    <w:top w:val="none" w:sz="0" w:space="0" w:color="auto"/>
                    <w:left w:val="none" w:sz="0" w:space="0" w:color="auto"/>
                    <w:bottom w:val="none" w:sz="0" w:space="0" w:color="auto"/>
                    <w:right w:val="none" w:sz="0" w:space="0" w:color="auto"/>
                  </w:divBdr>
                </w:div>
                <w:div w:id="1438451698">
                  <w:marLeft w:val="360"/>
                  <w:marRight w:val="0"/>
                  <w:marTop w:val="0"/>
                  <w:marBottom w:val="0"/>
                  <w:divBdr>
                    <w:top w:val="none" w:sz="0" w:space="0" w:color="auto"/>
                    <w:left w:val="none" w:sz="0" w:space="0" w:color="auto"/>
                    <w:bottom w:val="none" w:sz="0" w:space="0" w:color="auto"/>
                    <w:right w:val="none" w:sz="0" w:space="0" w:color="auto"/>
                  </w:divBdr>
                </w:div>
                <w:div w:id="1260138840">
                  <w:marLeft w:val="360"/>
                  <w:marRight w:val="0"/>
                  <w:marTop w:val="0"/>
                  <w:marBottom w:val="0"/>
                  <w:divBdr>
                    <w:top w:val="none" w:sz="0" w:space="0" w:color="auto"/>
                    <w:left w:val="none" w:sz="0" w:space="0" w:color="auto"/>
                    <w:bottom w:val="none" w:sz="0" w:space="0" w:color="auto"/>
                    <w:right w:val="none" w:sz="0" w:space="0" w:color="auto"/>
                  </w:divBdr>
                </w:div>
                <w:div w:id="52121083">
                  <w:marLeft w:val="360"/>
                  <w:marRight w:val="0"/>
                  <w:marTop w:val="0"/>
                  <w:marBottom w:val="0"/>
                  <w:divBdr>
                    <w:top w:val="none" w:sz="0" w:space="0" w:color="auto"/>
                    <w:left w:val="none" w:sz="0" w:space="0" w:color="auto"/>
                    <w:bottom w:val="none" w:sz="0" w:space="0" w:color="auto"/>
                    <w:right w:val="none" w:sz="0" w:space="0" w:color="auto"/>
                  </w:divBdr>
                </w:div>
                <w:div w:id="1142237128">
                  <w:marLeft w:val="360"/>
                  <w:marRight w:val="0"/>
                  <w:marTop w:val="0"/>
                  <w:marBottom w:val="0"/>
                  <w:divBdr>
                    <w:top w:val="none" w:sz="0" w:space="0" w:color="auto"/>
                    <w:left w:val="none" w:sz="0" w:space="0" w:color="auto"/>
                    <w:bottom w:val="none" w:sz="0" w:space="0" w:color="auto"/>
                    <w:right w:val="none" w:sz="0" w:space="0" w:color="auto"/>
                  </w:divBdr>
                </w:div>
                <w:div w:id="1115179236">
                  <w:marLeft w:val="0"/>
                  <w:marRight w:val="0"/>
                  <w:marTop w:val="0"/>
                  <w:marBottom w:val="0"/>
                  <w:divBdr>
                    <w:top w:val="none" w:sz="0" w:space="0" w:color="auto"/>
                    <w:left w:val="none" w:sz="0" w:space="0" w:color="auto"/>
                    <w:bottom w:val="none" w:sz="0" w:space="0" w:color="auto"/>
                    <w:right w:val="none" w:sz="0" w:space="0" w:color="auto"/>
                  </w:divBdr>
                </w:div>
                <w:div w:id="1956862561">
                  <w:marLeft w:val="0"/>
                  <w:marRight w:val="0"/>
                  <w:marTop w:val="0"/>
                  <w:marBottom w:val="0"/>
                  <w:divBdr>
                    <w:top w:val="none" w:sz="0" w:space="0" w:color="auto"/>
                    <w:left w:val="none" w:sz="0" w:space="0" w:color="auto"/>
                    <w:bottom w:val="none" w:sz="0" w:space="0" w:color="auto"/>
                    <w:right w:val="none" w:sz="0" w:space="0" w:color="auto"/>
                  </w:divBdr>
                </w:div>
                <w:div w:id="1892496697">
                  <w:marLeft w:val="0"/>
                  <w:marRight w:val="0"/>
                  <w:marTop w:val="0"/>
                  <w:marBottom w:val="0"/>
                  <w:divBdr>
                    <w:top w:val="none" w:sz="0" w:space="0" w:color="auto"/>
                    <w:left w:val="none" w:sz="0" w:space="0" w:color="auto"/>
                    <w:bottom w:val="none" w:sz="0" w:space="0" w:color="auto"/>
                    <w:right w:val="none" w:sz="0" w:space="0" w:color="auto"/>
                  </w:divBdr>
                </w:div>
                <w:div w:id="1593051968">
                  <w:marLeft w:val="360"/>
                  <w:marRight w:val="0"/>
                  <w:marTop w:val="0"/>
                  <w:marBottom w:val="0"/>
                  <w:divBdr>
                    <w:top w:val="none" w:sz="0" w:space="0" w:color="auto"/>
                    <w:left w:val="none" w:sz="0" w:space="0" w:color="auto"/>
                    <w:bottom w:val="none" w:sz="0" w:space="0" w:color="auto"/>
                    <w:right w:val="none" w:sz="0" w:space="0" w:color="auto"/>
                  </w:divBdr>
                </w:div>
                <w:div w:id="866914907">
                  <w:marLeft w:val="360"/>
                  <w:marRight w:val="0"/>
                  <w:marTop w:val="0"/>
                  <w:marBottom w:val="0"/>
                  <w:divBdr>
                    <w:top w:val="none" w:sz="0" w:space="0" w:color="auto"/>
                    <w:left w:val="none" w:sz="0" w:space="0" w:color="auto"/>
                    <w:bottom w:val="none" w:sz="0" w:space="0" w:color="auto"/>
                    <w:right w:val="none" w:sz="0" w:space="0" w:color="auto"/>
                  </w:divBdr>
                </w:div>
                <w:div w:id="760687402">
                  <w:marLeft w:val="360"/>
                  <w:marRight w:val="0"/>
                  <w:marTop w:val="0"/>
                  <w:marBottom w:val="0"/>
                  <w:divBdr>
                    <w:top w:val="none" w:sz="0" w:space="0" w:color="auto"/>
                    <w:left w:val="none" w:sz="0" w:space="0" w:color="auto"/>
                    <w:bottom w:val="none" w:sz="0" w:space="0" w:color="auto"/>
                    <w:right w:val="none" w:sz="0" w:space="0" w:color="auto"/>
                  </w:divBdr>
                </w:div>
                <w:div w:id="2115055395">
                  <w:marLeft w:val="360"/>
                  <w:marRight w:val="0"/>
                  <w:marTop w:val="0"/>
                  <w:marBottom w:val="0"/>
                  <w:divBdr>
                    <w:top w:val="none" w:sz="0" w:space="0" w:color="auto"/>
                    <w:left w:val="none" w:sz="0" w:space="0" w:color="auto"/>
                    <w:bottom w:val="none" w:sz="0" w:space="0" w:color="auto"/>
                    <w:right w:val="none" w:sz="0" w:space="0" w:color="auto"/>
                  </w:divBdr>
                </w:div>
                <w:div w:id="1434013829">
                  <w:marLeft w:val="360"/>
                  <w:marRight w:val="0"/>
                  <w:marTop w:val="0"/>
                  <w:marBottom w:val="0"/>
                  <w:divBdr>
                    <w:top w:val="none" w:sz="0" w:space="0" w:color="auto"/>
                    <w:left w:val="none" w:sz="0" w:space="0" w:color="auto"/>
                    <w:bottom w:val="none" w:sz="0" w:space="0" w:color="auto"/>
                    <w:right w:val="none" w:sz="0" w:space="0" w:color="auto"/>
                  </w:divBdr>
                </w:div>
                <w:div w:id="393628272">
                  <w:marLeft w:val="360"/>
                  <w:marRight w:val="0"/>
                  <w:marTop w:val="0"/>
                  <w:marBottom w:val="0"/>
                  <w:divBdr>
                    <w:top w:val="none" w:sz="0" w:space="0" w:color="auto"/>
                    <w:left w:val="none" w:sz="0" w:space="0" w:color="auto"/>
                    <w:bottom w:val="none" w:sz="0" w:space="0" w:color="auto"/>
                    <w:right w:val="none" w:sz="0" w:space="0" w:color="auto"/>
                  </w:divBdr>
                </w:div>
                <w:div w:id="1466317046">
                  <w:marLeft w:val="360"/>
                  <w:marRight w:val="0"/>
                  <w:marTop w:val="0"/>
                  <w:marBottom w:val="0"/>
                  <w:divBdr>
                    <w:top w:val="none" w:sz="0" w:space="0" w:color="auto"/>
                    <w:left w:val="none" w:sz="0" w:space="0" w:color="auto"/>
                    <w:bottom w:val="none" w:sz="0" w:space="0" w:color="auto"/>
                    <w:right w:val="none" w:sz="0" w:space="0" w:color="auto"/>
                  </w:divBdr>
                </w:div>
                <w:div w:id="1210875202">
                  <w:marLeft w:val="0"/>
                  <w:marRight w:val="0"/>
                  <w:marTop w:val="0"/>
                  <w:marBottom w:val="0"/>
                  <w:divBdr>
                    <w:top w:val="none" w:sz="0" w:space="0" w:color="auto"/>
                    <w:left w:val="none" w:sz="0" w:space="0" w:color="auto"/>
                    <w:bottom w:val="none" w:sz="0" w:space="0" w:color="auto"/>
                    <w:right w:val="none" w:sz="0" w:space="0" w:color="auto"/>
                  </w:divBdr>
                </w:div>
                <w:div w:id="2002124906">
                  <w:marLeft w:val="11"/>
                  <w:marRight w:val="0"/>
                  <w:marTop w:val="0"/>
                  <w:marBottom w:val="0"/>
                  <w:divBdr>
                    <w:top w:val="none" w:sz="0" w:space="0" w:color="auto"/>
                    <w:left w:val="none" w:sz="0" w:space="0" w:color="auto"/>
                    <w:bottom w:val="none" w:sz="0" w:space="0" w:color="auto"/>
                    <w:right w:val="none" w:sz="0" w:space="0" w:color="auto"/>
                  </w:divBdr>
                </w:div>
                <w:div w:id="1937640327">
                  <w:marLeft w:val="11"/>
                  <w:marRight w:val="0"/>
                  <w:marTop w:val="0"/>
                  <w:marBottom w:val="0"/>
                  <w:divBdr>
                    <w:top w:val="none" w:sz="0" w:space="0" w:color="auto"/>
                    <w:left w:val="none" w:sz="0" w:space="0" w:color="auto"/>
                    <w:bottom w:val="none" w:sz="0" w:space="0" w:color="auto"/>
                    <w:right w:val="none" w:sz="0" w:space="0" w:color="auto"/>
                  </w:divBdr>
                </w:div>
                <w:div w:id="1283995520">
                  <w:marLeft w:val="11"/>
                  <w:marRight w:val="0"/>
                  <w:marTop w:val="0"/>
                  <w:marBottom w:val="0"/>
                  <w:divBdr>
                    <w:top w:val="none" w:sz="0" w:space="0" w:color="auto"/>
                    <w:left w:val="none" w:sz="0" w:space="0" w:color="auto"/>
                    <w:bottom w:val="none" w:sz="0" w:space="0" w:color="auto"/>
                    <w:right w:val="none" w:sz="0" w:space="0" w:color="auto"/>
                  </w:divBdr>
                </w:div>
                <w:div w:id="1392580905">
                  <w:marLeft w:val="720"/>
                  <w:marRight w:val="0"/>
                  <w:marTop w:val="0"/>
                  <w:marBottom w:val="0"/>
                  <w:divBdr>
                    <w:top w:val="none" w:sz="0" w:space="0" w:color="auto"/>
                    <w:left w:val="none" w:sz="0" w:space="0" w:color="auto"/>
                    <w:bottom w:val="none" w:sz="0" w:space="0" w:color="auto"/>
                    <w:right w:val="none" w:sz="0" w:space="0" w:color="auto"/>
                  </w:divBdr>
                </w:div>
                <w:div w:id="1374579017">
                  <w:marLeft w:val="720"/>
                  <w:marRight w:val="0"/>
                  <w:marTop w:val="0"/>
                  <w:marBottom w:val="0"/>
                  <w:divBdr>
                    <w:top w:val="none" w:sz="0" w:space="0" w:color="auto"/>
                    <w:left w:val="none" w:sz="0" w:space="0" w:color="auto"/>
                    <w:bottom w:val="none" w:sz="0" w:space="0" w:color="auto"/>
                    <w:right w:val="none" w:sz="0" w:space="0" w:color="auto"/>
                  </w:divBdr>
                </w:div>
                <w:div w:id="890113356">
                  <w:marLeft w:val="720"/>
                  <w:marRight w:val="0"/>
                  <w:marTop w:val="0"/>
                  <w:marBottom w:val="0"/>
                  <w:divBdr>
                    <w:top w:val="none" w:sz="0" w:space="0" w:color="auto"/>
                    <w:left w:val="none" w:sz="0" w:space="0" w:color="auto"/>
                    <w:bottom w:val="none" w:sz="0" w:space="0" w:color="auto"/>
                    <w:right w:val="none" w:sz="0" w:space="0" w:color="auto"/>
                  </w:divBdr>
                </w:div>
                <w:div w:id="504781505">
                  <w:marLeft w:val="720"/>
                  <w:marRight w:val="0"/>
                  <w:marTop w:val="0"/>
                  <w:marBottom w:val="0"/>
                  <w:divBdr>
                    <w:top w:val="none" w:sz="0" w:space="0" w:color="auto"/>
                    <w:left w:val="none" w:sz="0" w:space="0" w:color="auto"/>
                    <w:bottom w:val="none" w:sz="0" w:space="0" w:color="auto"/>
                    <w:right w:val="none" w:sz="0" w:space="0" w:color="auto"/>
                  </w:divBdr>
                </w:div>
                <w:div w:id="1015228673">
                  <w:marLeft w:val="720"/>
                  <w:marRight w:val="0"/>
                  <w:marTop w:val="0"/>
                  <w:marBottom w:val="0"/>
                  <w:divBdr>
                    <w:top w:val="none" w:sz="0" w:space="0" w:color="auto"/>
                    <w:left w:val="none" w:sz="0" w:space="0" w:color="auto"/>
                    <w:bottom w:val="none" w:sz="0" w:space="0" w:color="auto"/>
                    <w:right w:val="none" w:sz="0" w:space="0" w:color="auto"/>
                  </w:divBdr>
                </w:div>
                <w:div w:id="469979281">
                  <w:marLeft w:val="0"/>
                  <w:marRight w:val="0"/>
                  <w:marTop w:val="0"/>
                  <w:marBottom w:val="0"/>
                  <w:divBdr>
                    <w:top w:val="none" w:sz="0" w:space="0" w:color="auto"/>
                    <w:left w:val="none" w:sz="0" w:space="0" w:color="auto"/>
                    <w:bottom w:val="none" w:sz="0" w:space="0" w:color="auto"/>
                    <w:right w:val="none" w:sz="0" w:space="0" w:color="auto"/>
                  </w:divBdr>
                </w:div>
                <w:div w:id="1982996426">
                  <w:marLeft w:val="0"/>
                  <w:marRight w:val="0"/>
                  <w:marTop w:val="0"/>
                  <w:marBottom w:val="0"/>
                  <w:divBdr>
                    <w:top w:val="none" w:sz="0" w:space="0" w:color="auto"/>
                    <w:left w:val="none" w:sz="0" w:space="0" w:color="auto"/>
                    <w:bottom w:val="none" w:sz="0" w:space="0" w:color="auto"/>
                    <w:right w:val="none" w:sz="0" w:space="0" w:color="auto"/>
                  </w:divBdr>
                </w:div>
                <w:div w:id="749622963">
                  <w:marLeft w:val="360"/>
                  <w:marRight w:val="0"/>
                  <w:marTop w:val="0"/>
                  <w:marBottom w:val="0"/>
                  <w:divBdr>
                    <w:top w:val="none" w:sz="0" w:space="0" w:color="auto"/>
                    <w:left w:val="none" w:sz="0" w:space="0" w:color="auto"/>
                    <w:bottom w:val="none" w:sz="0" w:space="0" w:color="auto"/>
                    <w:right w:val="none" w:sz="0" w:space="0" w:color="auto"/>
                  </w:divBdr>
                </w:div>
                <w:div w:id="857042442">
                  <w:marLeft w:val="360"/>
                  <w:marRight w:val="0"/>
                  <w:marTop w:val="0"/>
                  <w:marBottom w:val="0"/>
                  <w:divBdr>
                    <w:top w:val="none" w:sz="0" w:space="0" w:color="auto"/>
                    <w:left w:val="none" w:sz="0" w:space="0" w:color="auto"/>
                    <w:bottom w:val="none" w:sz="0" w:space="0" w:color="auto"/>
                    <w:right w:val="none" w:sz="0" w:space="0" w:color="auto"/>
                  </w:divBdr>
                </w:div>
                <w:div w:id="233204683">
                  <w:marLeft w:val="360"/>
                  <w:marRight w:val="0"/>
                  <w:marTop w:val="0"/>
                  <w:marBottom w:val="0"/>
                  <w:divBdr>
                    <w:top w:val="none" w:sz="0" w:space="0" w:color="auto"/>
                    <w:left w:val="none" w:sz="0" w:space="0" w:color="auto"/>
                    <w:bottom w:val="none" w:sz="0" w:space="0" w:color="auto"/>
                    <w:right w:val="none" w:sz="0" w:space="0" w:color="auto"/>
                  </w:divBdr>
                </w:div>
                <w:div w:id="1900699966">
                  <w:marLeft w:val="360"/>
                  <w:marRight w:val="0"/>
                  <w:marTop w:val="0"/>
                  <w:marBottom w:val="0"/>
                  <w:divBdr>
                    <w:top w:val="none" w:sz="0" w:space="0" w:color="auto"/>
                    <w:left w:val="none" w:sz="0" w:space="0" w:color="auto"/>
                    <w:bottom w:val="none" w:sz="0" w:space="0" w:color="auto"/>
                    <w:right w:val="none" w:sz="0" w:space="0" w:color="auto"/>
                  </w:divBdr>
                </w:div>
                <w:div w:id="461726331">
                  <w:marLeft w:val="360"/>
                  <w:marRight w:val="0"/>
                  <w:marTop w:val="0"/>
                  <w:marBottom w:val="0"/>
                  <w:divBdr>
                    <w:top w:val="none" w:sz="0" w:space="0" w:color="auto"/>
                    <w:left w:val="none" w:sz="0" w:space="0" w:color="auto"/>
                    <w:bottom w:val="none" w:sz="0" w:space="0" w:color="auto"/>
                    <w:right w:val="none" w:sz="0" w:space="0" w:color="auto"/>
                  </w:divBdr>
                </w:div>
                <w:div w:id="956910823">
                  <w:marLeft w:val="360"/>
                  <w:marRight w:val="0"/>
                  <w:marTop w:val="0"/>
                  <w:marBottom w:val="0"/>
                  <w:divBdr>
                    <w:top w:val="none" w:sz="0" w:space="0" w:color="auto"/>
                    <w:left w:val="none" w:sz="0" w:space="0" w:color="auto"/>
                    <w:bottom w:val="none" w:sz="0" w:space="0" w:color="auto"/>
                    <w:right w:val="none" w:sz="0" w:space="0" w:color="auto"/>
                  </w:divBdr>
                </w:div>
                <w:div w:id="1528174455">
                  <w:marLeft w:val="561"/>
                  <w:marRight w:val="0"/>
                  <w:marTop w:val="0"/>
                  <w:marBottom w:val="0"/>
                  <w:divBdr>
                    <w:top w:val="none" w:sz="0" w:space="0" w:color="auto"/>
                    <w:left w:val="none" w:sz="0" w:space="0" w:color="auto"/>
                    <w:bottom w:val="none" w:sz="0" w:space="0" w:color="auto"/>
                    <w:right w:val="none" w:sz="0" w:space="0" w:color="auto"/>
                  </w:divBdr>
                </w:div>
                <w:div w:id="1231118642">
                  <w:marLeft w:val="561"/>
                  <w:marRight w:val="0"/>
                  <w:marTop w:val="0"/>
                  <w:marBottom w:val="0"/>
                  <w:divBdr>
                    <w:top w:val="none" w:sz="0" w:space="0" w:color="auto"/>
                    <w:left w:val="none" w:sz="0" w:space="0" w:color="auto"/>
                    <w:bottom w:val="none" w:sz="0" w:space="0" w:color="auto"/>
                    <w:right w:val="none" w:sz="0" w:space="0" w:color="auto"/>
                  </w:divBdr>
                </w:div>
                <w:div w:id="1547640607">
                  <w:marLeft w:val="0"/>
                  <w:marRight w:val="0"/>
                  <w:marTop w:val="0"/>
                  <w:marBottom w:val="0"/>
                  <w:divBdr>
                    <w:top w:val="none" w:sz="0" w:space="0" w:color="auto"/>
                    <w:left w:val="none" w:sz="0" w:space="0" w:color="auto"/>
                    <w:bottom w:val="none" w:sz="0" w:space="0" w:color="auto"/>
                    <w:right w:val="none" w:sz="0" w:space="0" w:color="auto"/>
                  </w:divBdr>
                </w:div>
                <w:div w:id="160587201">
                  <w:marLeft w:val="561"/>
                  <w:marRight w:val="0"/>
                  <w:marTop w:val="0"/>
                  <w:marBottom w:val="0"/>
                  <w:divBdr>
                    <w:top w:val="none" w:sz="0" w:space="0" w:color="auto"/>
                    <w:left w:val="none" w:sz="0" w:space="0" w:color="auto"/>
                    <w:bottom w:val="none" w:sz="0" w:space="0" w:color="auto"/>
                    <w:right w:val="none" w:sz="0" w:space="0" w:color="auto"/>
                  </w:divBdr>
                </w:div>
                <w:div w:id="1524248084">
                  <w:marLeft w:val="561"/>
                  <w:marRight w:val="0"/>
                  <w:marTop w:val="0"/>
                  <w:marBottom w:val="0"/>
                  <w:divBdr>
                    <w:top w:val="none" w:sz="0" w:space="0" w:color="auto"/>
                    <w:left w:val="none" w:sz="0" w:space="0" w:color="auto"/>
                    <w:bottom w:val="none" w:sz="0" w:space="0" w:color="auto"/>
                    <w:right w:val="none" w:sz="0" w:space="0" w:color="auto"/>
                  </w:divBdr>
                </w:div>
                <w:div w:id="1101486542">
                  <w:marLeft w:val="360"/>
                  <w:marRight w:val="0"/>
                  <w:marTop w:val="0"/>
                  <w:marBottom w:val="0"/>
                  <w:divBdr>
                    <w:top w:val="none" w:sz="0" w:space="0" w:color="auto"/>
                    <w:left w:val="none" w:sz="0" w:space="0" w:color="auto"/>
                    <w:bottom w:val="none" w:sz="0" w:space="0" w:color="auto"/>
                    <w:right w:val="none" w:sz="0" w:space="0" w:color="auto"/>
                  </w:divBdr>
                </w:div>
                <w:div w:id="1504083575">
                  <w:marLeft w:val="360"/>
                  <w:marRight w:val="0"/>
                  <w:marTop w:val="0"/>
                  <w:marBottom w:val="0"/>
                  <w:divBdr>
                    <w:top w:val="none" w:sz="0" w:space="0" w:color="auto"/>
                    <w:left w:val="none" w:sz="0" w:space="0" w:color="auto"/>
                    <w:bottom w:val="none" w:sz="0" w:space="0" w:color="auto"/>
                    <w:right w:val="none" w:sz="0" w:space="0" w:color="auto"/>
                  </w:divBdr>
                </w:div>
                <w:div w:id="1342656949">
                  <w:marLeft w:val="360"/>
                  <w:marRight w:val="0"/>
                  <w:marTop w:val="0"/>
                  <w:marBottom w:val="0"/>
                  <w:divBdr>
                    <w:top w:val="none" w:sz="0" w:space="0" w:color="auto"/>
                    <w:left w:val="none" w:sz="0" w:space="0" w:color="auto"/>
                    <w:bottom w:val="none" w:sz="0" w:space="0" w:color="auto"/>
                    <w:right w:val="none" w:sz="0" w:space="0" w:color="auto"/>
                  </w:divBdr>
                </w:div>
                <w:div w:id="927232621">
                  <w:marLeft w:val="360"/>
                  <w:marRight w:val="0"/>
                  <w:marTop w:val="0"/>
                  <w:marBottom w:val="0"/>
                  <w:divBdr>
                    <w:top w:val="none" w:sz="0" w:space="0" w:color="auto"/>
                    <w:left w:val="none" w:sz="0" w:space="0" w:color="auto"/>
                    <w:bottom w:val="none" w:sz="0" w:space="0" w:color="auto"/>
                    <w:right w:val="none" w:sz="0" w:space="0" w:color="auto"/>
                  </w:divBdr>
                </w:div>
                <w:div w:id="1703247192">
                  <w:marLeft w:val="561"/>
                  <w:marRight w:val="0"/>
                  <w:marTop w:val="0"/>
                  <w:marBottom w:val="0"/>
                  <w:divBdr>
                    <w:top w:val="none" w:sz="0" w:space="0" w:color="auto"/>
                    <w:left w:val="none" w:sz="0" w:space="0" w:color="auto"/>
                    <w:bottom w:val="none" w:sz="0" w:space="0" w:color="auto"/>
                    <w:right w:val="none" w:sz="0" w:space="0" w:color="auto"/>
                  </w:divBdr>
                </w:div>
                <w:div w:id="891768065">
                  <w:marLeft w:val="561"/>
                  <w:marRight w:val="0"/>
                  <w:marTop w:val="0"/>
                  <w:marBottom w:val="0"/>
                  <w:divBdr>
                    <w:top w:val="none" w:sz="0" w:space="0" w:color="auto"/>
                    <w:left w:val="none" w:sz="0" w:space="0" w:color="auto"/>
                    <w:bottom w:val="none" w:sz="0" w:space="0" w:color="auto"/>
                    <w:right w:val="none" w:sz="0" w:space="0" w:color="auto"/>
                  </w:divBdr>
                </w:div>
                <w:div w:id="1355882512">
                  <w:marLeft w:val="561"/>
                  <w:marRight w:val="0"/>
                  <w:marTop w:val="0"/>
                  <w:marBottom w:val="0"/>
                  <w:divBdr>
                    <w:top w:val="none" w:sz="0" w:space="0" w:color="auto"/>
                    <w:left w:val="none" w:sz="0" w:space="0" w:color="auto"/>
                    <w:bottom w:val="none" w:sz="0" w:space="0" w:color="auto"/>
                    <w:right w:val="none" w:sz="0" w:space="0" w:color="auto"/>
                  </w:divBdr>
                </w:div>
                <w:div w:id="439492422">
                  <w:marLeft w:val="561"/>
                  <w:marRight w:val="0"/>
                  <w:marTop w:val="0"/>
                  <w:marBottom w:val="0"/>
                  <w:divBdr>
                    <w:top w:val="none" w:sz="0" w:space="0" w:color="auto"/>
                    <w:left w:val="none" w:sz="0" w:space="0" w:color="auto"/>
                    <w:bottom w:val="none" w:sz="0" w:space="0" w:color="auto"/>
                    <w:right w:val="none" w:sz="0" w:space="0" w:color="auto"/>
                  </w:divBdr>
                </w:div>
                <w:div w:id="1605117260">
                  <w:marLeft w:val="0"/>
                  <w:marRight w:val="0"/>
                  <w:marTop w:val="0"/>
                  <w:marBottom w:val="0"/>
                  <w:divBdr>
                    <w:top w:val="none" w:sz="0" w:space="0" w:color="auto"/>
                    <w:left w:val="none" w:sz="0" w:space="0" w:color="auto"/>
                    <w:bottom w:val="none" w:sz="0" w:space="0" w:color="auto"/>
                    <w:right w:val="none" w:sz="0" w:space="0" w:color="auto"/>
                  </w:divBdr>
                </w:div>
                <w:div w:id="1603800552">
                  <w:marLeft w:val="0"/>
                  <w:marRight w:val="0"/>
                  <w:marTop w:val="0"/>
                  <w:marBottom w:val="0"/>
                  <w:divBdr>
                    <w:top w:val="none" w:sz="0" w:space="0" w:color="auto"/>
                    <w:left w:val="none" w:sz="0" w:space="0" w:color="auto"/>
                    <w:bottom w:val="none" w:sz="0" w:space="0" w:color="auto"/>
                    <w:right w:val="none" w:sz="0" w:space="0" w:color="auto"/>
                  </w:divBdr>
                </w:div>
                <w:div w:id="40330222">
                  <w:marLeft w:val="561"/>
                  <w:marRight w:val="0"/>
                  <w:marTop w:val="0"/>
                  <w:marBottom w:val="0"/>
                  <w:divBdr>
                    <w:top w:val="none" w:sz="0" w:space="0" w:color="auto"/>
                    <w:left w:val="none" w:sz="0" w:space="0" w:color="auto"/>
                    <w:bottom w:val="none" w:sz="0" w:space="0" w:color="auto"/>
                    <w:right w:val="none" w:sz="0" w:space="0" w:color="auto"/>
                  </w:divBdr>
                </w:div>
                <w:div w:id="1214736541">
                  <w:marLeft w:val="561"/>
                  <w:marRight w:val="0"/>
                  <w:marTop w:val="0"/>
                  <w:marBottom w:val="0"/>
                  <w:divBdr>
                    <w:top w:val="none" w:sz="0" w:space="0" w:color="auto"/>
                    <w:left w:val="none" w:sz="0" w:space="0" w:color="auto"/>
                    <w:bottom w:val="none" w:sz="0" w:space="0" w:color="auto"/>
                    <w:right w:val="none" w:sz="0" w:space="0" w:color="auto"/>
                  </w:divBdr>
                </w:div>
                <w:div w:id="2077049490">
                  <w:marLeft w:val="561"/>
                  <w:marRight w:val="0"/>
                  <w:marTop w:val="0"/>
                  <w:marBottom w:val="0"/>
                  <w:divBdr>
                    <w:top w:val="none" w:sz="0" w:space="0" w:color="auto"/>
                    <w:left w:val="none" w:sz="0" w:space="0" w:color="auto"/>
                    <w:bottom w:val="none" w:sz="0" w:space="0" w:color="auto"/>
                    <w:right w:val="none" w:sz="0" w:space="0" w:color="auto"/>
                  </w:divBdr>
                </w:div>
                <w:div w:id="54202934">
                  <w:marLeft w:val="561"/>
                  <w:marRight w:val="0"/>
                  <w:marTop w:val="0"/>
                  <w:marBottom w:val="0"/>
                  <w:divBdr>
                    <w:top w:val="none" w:sz="0" w:space="0" w:color="auto"/>
                    <w:left w:val="none" w:sz="0" w:space="0" w:color="auto"/>
                    <w:bottom w:val="none" w:sz="0" w:space="0" w:color="auto"/>
                    <w:right w:val="none" w:sz="0" w:space="0" w:color="auto"/>
                  </w:divBdr>
                </w:div>
                <w:div w:id="838926901">
                  <w:marLeft w:val="0"/>
                  <w:marRight w:val="0"/>
                  <w:marTop w:val="0"/>
                  <w:marBottom w:val="0"/>
                  <w:divBdr>
                    <w:top w:val="none" w:sz="0" w:space="0" w:color="auto"/>
                    <w:left w:val="none" w:sz="0" w:space="0" w:color="auto"/>
                    <w:bottom w:val="none" w:sz="0" w:space="0" w:color="auto"/>
                    <w:right w:val="none" w:sz="0" w:space="0" w:color="auto"/>
                  </w:divBdr>
                </w:div>
                <w:div w:id="628973734">
                  <w:marLeft w:val="0"/>
                  <w:marRight w:val="0"/>
                  <w:marTop w:val="0"/>
                  <w:marBottom w:val="0"/>
                  <w:divBdr>
                    <w:top w:val="none" w:sz="0" w:space="0" w:color="auto"/>
                    <w:left w:val="none" w:sz="0" w:space="0" w:color="auto"/>
                    <w:bottom w:val="none" w:sz="0" w:space="0" w:color="auto"/>
                    <w:right w:val="none" w:sz="0" w:space="0" w:color="auto"/>
                  </w:divBdr>
                </w:div>
                <w:div w:id="1494908714">
                  <w:marLeft w:val="0"/>
                  <w:marRight w:val="0"/>
                  <w:marTop w:val="0"/>
                  <w:marBottom w:val="0"/>
                  <w:divBdr>
                    <w:top w:val="none" w:sz="0" w:space="0" w:color="auto"/>
                    <w:left w:val="none" w:sz="0" w:space="0" w:color="auto"/>
                    <w:bottom w:val="none" w:sz="0" w:space="0" w:color="auto"/>
                    <w:right w:val="none" w:sz="0" w:space="0" w:color="auto"/>
                  </w:divBdr>
                </w:div>
                <w:div w:id="405499881">
                  <w:marLeft w:val="0"/>
                  <w:marRight w:val="0"/>
                  <w:marTop w:val="0"/>
                  <w:marBottom w:val="0"/>
                  <w:divBdr>
                    <w:top w:val="none" w:sz="0" w:space="0" w:color="auto"/>
                    <w:left w:val="none" w:sz="0" w:space="0" w:color="auto"/>
                    <w:bottom w:val="none" w:sz="0" w:space="0" w:color="auto"/>
                    <w:right w:val="none" w:sz="0" w:space="0" w:color="auto"/>
                  </w:divBdr>
                </w:div>
                <w:div w:id="1797916683">
                  <w:marLeft w:val="0"/>
                  <w:marRight w:val="0"/>
                  <w:marTop w:val="0"/>
                  <w:marBottom w:val="0"/>
                  <w:divBdr>
                    <w:top w:val="none" w:sz="0" w:space="0" w:color="auto"/>
                    <w:left w:val="none" w:sz="0" w:space="0" w:color="auto"/>
                    <w:bottom w:val="none" w:sz="0" w:space="0" w:color="auto"/>
                    <w:right w:val="none" w:sz="0" w:space="0" w:color="auto"/>
                  </w:divBdr>
                </w:div>
                <w:div w:id="514616077">
                  <w:marLeft w:val="0"/>
                  <w:marRight w:val="0"/>
                  <w:marTop w:val="0"/>
                  <w:marBottom w:val="0"/>
                  <w:divBdr>
                    <w:top w:val="none" w:sz="0" w:space="0" w:color="auto"/>
                    <w:left w:val="none" w:sz="0" w:space="0" w:color="auto"/>
                    <w:bottom w:val="none" w:sz="0" w:space="0" w:color="auto"/>
                    <w:right w:val="none" w:sz="0" w:space="0" w:color="auto"/>
                  </w:divBdr>
                </w:div>
                <w:div w:id="4677598">
                  <w:marLeft w:val="0"/>
                  <w:marRight w:val="0"/>
                  <w:marTop w:val="0"/>
                  <w:marBottom w:val="0"/>
                  <w:divBdr>
                    <w:top w:val="none" w:sz="0" w:space="0" w:color="auto"/>
                    <w:left w:val="none" w:sz="0" w:space="0" w:color="auto"/>
                    <w:bottom w:val="none" w:sz="0" w:space="0" w:color="auto"/>
                    <w:right w:val="none" w:sz="0" w:space="0" w:color="auto"/>
                  </w:divBdr>
                </w:div>
                <w:div w:id="1805656107">
                  <w:marLeft w:val="0"/>
                  <w:marRight w:val="0"/>
                  <w:marTop w:val="0"/>
                  <w:marBottom w:val="0"/>
                  <w:divBdr>
                    <w:top w:val="none" w:sz="0" w:space="0" w:color="auto"/>
                    <w:left w:val="none" w:sz="0" w:space="0" w:color="auto"/>
                    <w:bottom w:val="none" w:sz="0" w:space="0" w:color="auto"/>
                    <w:right w:val="none" w:sz="0" w:space="0" w:color="auto"/>
                  </w:divBdr>
                </w:div>
                <w:div w:id="695082140">
                  <w:marLeft w:val="0"/>
                  <w:marRight w:val="0"/>
                  <w:marTop w:val="0"/>
                  <w:marBottom w:val="0"/>
                  <w:divBdr>
                    <w:top w:val="none" w:sz="0" w:space="0" w:color="auto"/>
                    <w:left w:val="none" w:sz="0" w:space="0" w:color="auto"/>
                    <w:bottom w:val="none" w:sz="0" w:space="0" w:color="auto"/>
                    <w:right w:val="none" w:sz="0" w:space="0" w:color="auto"/>
                  </w:divBdr>
                </w:div>
                <w:div w:id="688334587">
                  <w:marLeft w:val="0"/>
                  <w:marRight w:val="0"/>
                  <w:marTop w:val="0"/>
                  <w:marBottom w:val="0"/>
                  <w:divBdr>
                    <w:top w:val="none" w:sz="0" w:space="0" w:color="auto"/>
                    <w:left w:val="none" w:sz="0" w:space="0" w:color="auto"/>
                    <w:bottom w:val="none" w:sz="0" w:space="0" w:color="auto"/>
                    <w:right w:val="none" w:sz="0" w:space="0" w:color="auto"/>
                  </w:divBdr>
                </w:div>
                <w:div w:id="254017814">
                  <w:marLeft w:val="0"/>
                  <w:marRight w:val="0"/>
                  <w:marTop w:val="0"/>
                  <w:marBottom w:val="0"/>
                  <w:divBdr>
                    <w:top w:val="none" w:sz="0" w:space="0" w:color="auto"/>
                    <w:left w:val="none" w:sz="0" w:space="0" w:color="auto"/>
                    <w:bottom w:val="none" w:sz="0" w:space="0" w:color="auto"/>
                    <w:right w:val="none" w:sz="0" w:space="0" w:color="auto"/>
                  </w:divBdr>
                </w:div>
                <w:div w:id="878056864">
                  <w:marLeft w:val="0"/>
                  <w:marRight w:val="0"/>
                  <w:marTop w:val="0"/>
                  <w:marBottom w:val="0"/>
                  <w:divBdr>
                    <w:top w:val="none" w:sz="0" w:space="0" w:color="auto"/>
                    <w:left w:val="none" w:sz="0" w:space="0" w:color="auto"/>
                    <w:bottom w:val="none" w:sz="0" w:space="0" w:color="auto"/>
                    <w:right w:val="none" w:sz="0" w:space="0" w:color="auto"/>
                  </w:divBdr>
                </w:div>
                <w:div w:id="1009019944">
                  <w:marLeft w:val="0"/>
                  <w:marRight w:val="0"/>
                  <w:marTop w:val="0"/>
                  <w:marBottom w:val="0"/>
                  <w:divBdr>
                    <w:top w:val="none" w:sz="0" w:space="0" w:color="auto"/>
                    <w:left w:val="none" w:sz="0" w:space="0" w:color="auto"/>
                    <w:bottom w:val="none" w:sz="0" w:space="0" w:color="auto"/>
                    <w:right w:val="none" w:sz="0" w:space="0" w:color="auto"/>
                  </w:divBdr>
                </w:div>
                <w:div w:id="280308694">
                  <w:marLeft w:val="0"/>
                  <w:marRight w:val="0"/>
                  <w:marTop w:val="0"/>
                  <w:marBottom w:val="0"/>
                  <w:divBdr>
                    <w:top w:val="none" w:sz="0" w:space="0" w:color="auto"/>
                    <w:left w:val="none" w:sz="0" w:space="0" w:color="auto"/>
                    <w:bottom w:val="none" w:sz="0" w:space="0" w:color="auto"/>
                    <w:right w:val="none" w:sz="0" w:space="0" w:color="auto"/>
                  </w:divBdr>
                </w:div>
                <w:div w:id="1313019802">
                  <w:marLeft w:val="0"/>
                  <w:marRight w:val="0"/>
                  <w:marTop w:val="0"/>
                  <w:marBottom w:val="0"/>
                  <w:divBdr>
                    <w:top w:val="none" w:sz="0" w:space="0" w:color="auto"/>
                    <w:left w:val="none" w:sz="0" w:space="0" w:color="auto"/>
                    <w:bottom w:val="none" w:sz="0" w:space="0" w:color="auto"/>
                    <w:right w:val="none" w:sz="0" w:space="0" w:color="auto"/>
                  </w:divBdr>
                </w:div>
                <w:div w:id="1922329968">
                  <w:marLeft w:val="0"/>
                  <w:marRight w:val="0"/>
                  <w:marTop w:val="0"/>
                  <w:marBottom w:val="0"/>
                  <w:divBdr>
                    <w:top w:val="none" w:sz="0" w:space="0" w:color="auto"/>
                    <w:left w:val="none" w:sz="0" w:space="0" w:color="auto"/>
                    <w:bottom w:val="none" w:sz="0" w:space="0" w:color="auto"/>
                    <w:right w:val="none" w:sz="0" w:space="0" w:color="auto"/>
                  </w:divBdr>
                </w:div>
                <w:div w:id="2055616868">
                  <w:marLeft w:val="0"/>
                  <w:marRight w:val="0"/>
                  <w:marTop w:val="0"/>
                  <w:marBottom w:val="0"/>
                  <w:divBdr>
                    <w:top w:val="none" w:sz="0" w:space="0" w:color="auto"/>
                    <w:left w:val="none" w:sz="0" w:space="0" w:color="auto"/>
                    <w:bottom w:val="none" w:sz="0" w:space="0" w:color="auto"/>
                    <w:right w:val="none" w:sz="0" w:space="0" w:color="auto"/>
                  </w:divBdr>
                </w:div>
                <w:div w:id="1280331107">
                  <w:marLeft w:val="0"/>
                  <w:marRight w:val="0"/>
                  <w:marTop w:val="0"/>
                  <w:marBottom w:val="0"/>
                  <w:divBdr>
                    <w:top w:val="none" w:sz="0" w:space="0" w:color="auto"/>
                    <w:left w:val="none" w:sz="0" w:space="0" w:color="auto"/>
                    <w:bottom w:val="none" w:sz="0" w:space="0" w:color="auto"/>
                    <w:right w:val="none" w:sz="0" w:space="0" w:color="auto"/>
                  </w:divBdr>
                </w:div>
                <w:div w:id="1822188810">
                  <w:marLeft w:val="0"/>
                  <w:marRight w:val="0"/>
                  <w:marTop w:val="0"/>
                  <w:marBottom w:val="0"/>
                  <w:divBdr>
                    <w:top w:val="none" w:sz="0" w:space="0" w:color="auto"/>
                    <w:left w:val="none" w:sz="0" w:space="0" w:color="auto"/>
                    <w:bottom w:val="none" w:sz="0" w:space="0" w:color="auto"/>
                    <w:right w:val="none" w:sz="0" w:space="0" w:color="auto"/>
                  </w:divBdr>
                </w:div>
                <w:div w:id="1599944523">
                  <w:marLeft w:val="0"/>
                  <w:marRight w:val="0"/>
                  <w:marTop w:val="0"/>
                  <w:marBottom w:val="0"/>
                  <w:divBdr>
                    <w:top w:val="none" w:sz="0" w:space="0" w:color="auto"/>
                    <w:left w:val="none" w:sz="0" w:space="0" w:color="auto"/>
                    <w:bottom w:val="none" w:sz="0" w:space="0" w:color="auto"/>
                    <w:right w:val="none" w:sz="0" w:space="0" w:color="auto"/>
                  </w:divBdr>
                </w:div>
                <w:div w:id="1354498589">
                  <w:marLeft w:val="0"/>
                  <w:marRight w:val="0"/>
                  <w:marTop w:val="0"/>
                  <w:marBottom w:val="0"/>
                  <w:divBdr>
                    <w:top w:val="none" w:sz="0" w:space="0" w:color="auto"/>
                    <w:left w:val="none" w:sz="0" w:space="0" w:color="auto"/>
                    <w:bottom w:val="none" w:sz="0" w:space="0" w:color="auto"/>
                    <w:right w:val="none" w:sz="0" w:space="0" w:color="auto"/>
                  </w:divBdr>
                </w:div>
                <w:div w:id="405569123">
                  <w:marLeft w:val="0"/>
                  <w:marRight w:val="0"/>
                  <w:marTop w:val="0"/>
                  <w:marBottom w:val="0"/>
                  <w:divBdr>
                    <w:top w:val="none" w:sz="0" w:space="0" w:color="auto"/>
                    <w:left w:val="none" w:sz="0" w:space="0" w:color="auto"/>
                    <w:bottom w:val="none" w:sz="0" w:space="0" w:color="auto"/>
                    <w:right w:val="none" w:sz="0" w:space="0" w:color="auto"/>
                  </w:divBdr>
                </w:div>
                <w:div w:id="1501196251">
                  <w:marLeft w:val="0"/>
                  <w:marRight w:val="0"/>
                  <w:marTop w:val="0"/>
                  <w:marBottom w:val="0"/>
                  <w:divBdr>
                    <w:top w:val="none" w:sz="0" w:space="0" w:color="auto"/>
                    <w:left w:val="none" w:sz="0" w:space="0" w:color="auto"/>
                    <w:bottom w:val="none" w:sz="0" w:space="0" w:color="auto"/>
                    <w:right w:val="none" w:sz="0" w:space="0" w:color="auto"/>
                  </w:divBdr>
                </w:div>
                <w:div w:id="1074164570">
                  <w:marLeft w:val="0"/>
                  <w:marRight w:val="0"/>
                  <w:marTop w:val="0"/>
                  <w:marBottom w:val="0"/>
                  <w:divBdr>
                    <w:top w:val="none" w:sz="0" w:space="0" w:color="auto"/>
                    <w:left w:val="none" w:sz="0" w:space="0" w:color="auto"/>
                    <w:bottom w:val="none" w:sz="0" w:space="0" w:color="auto"/>
                    <w:right w:val="none" w:sz="0" w:space="0" w:color="auto"/>
                  </w:divBdr>
                </w:div>
                <w:div w:id="2089766789">
                  <w:marLeft w:val="0"/>
                  <w:marRight w:val="0"/>
                  <w:marTop w:val="0"/>
                  <w:marBottom w:val="0"/>
                  <w:divBdr>
                    <w:top w:val="none" w:sz="0" w:space="0" w:color="auto"/>
                    <w:left w:val="none" w:sz="0" w:space="0" w:color="auto"/>
                    <w:bottom w:val="none" w:sz="0" w:space="0" w:color="auto"/>
                    <w:right w:val="none" w:sz="0" w:space="0" w:color="auto"/>
                  </w:divBdr>
                </w:div>
                <w:div w:id="1211458081">
                  <w:marLeft w:val="0"/>
                  <w:marRight w:val="0"/>
                  <w:marTop w:val="0"/>
                  <w:marBottom w:val="0"/>
                  <w:divBdr>
                    <w:top w:val="none" w:sz="0" w:space="0" w:color="auto"/>
                    <w:left w:val="none" w:sz="0" w:space="0" w:color="auto"/>
                    <w:bottom w:val="none" w:sz="0" w:space="0" w:color="auto"/>
                    <w:right w:val="none" w:sz="0" w:space="0" w:color="auto"/>
                  </w:divBdr>
                </w:div>
                <w:div w:id="532305705">
                  <w:marLeft w:val="0"/>
                  <w:marRight w:val="0"/>
                  <w:marTop w:val="0"/>
                  <w:marBottom w:val="0"/>
                  <w:divBdr>
                    <w:top w:val="none" w:sz="0" w:space="0" w:color="auto"/>
                    <w:left w:val="none" w:sz="0" w:space="0" w:color="auto"/>
                    <w:bottom w:val="none" w:sz="0" w:space="0" w:color="auto"/>
                    <w:right w:val="none" w:sz="0" w:space="0" w:color="auto"/>
                  </w:divBdr>
                </w:div>
                <w:div w:id="1543205562">
                  <w:marLeft w:val="0"/>
                  <w:marRight w:val="0"/>
                  <w:marTop w:val="0"/>
                  <w:marBottom w:val="0"/>
                  <w:divBdr>
                    <w:top w:val="none" w:sz="0" w:space="0" w:color="auto"/>
                    <w:left w:val="none" w:sz="0" w:space="0" w:color="auto"/>
                    <w:bottom w:val="none" w:sz="0" w:space="0" w:color="auto"/>
                    <w:right w:val="none" w:sz="0" w:space="0" w:color="auto"/>
                  </w:divBdr>
                </w:div>
                <w:div w:id="2021004855">
                  <w:marLeft w:val="0"/>
                  <w:marRight w:val="0"/>
                  <w:marTop w:val="0"/>
                  <w:marBottom w:val="0"/>
                  <w:divBdr>
                    <w:top w:val="none" w:sz="0" w:space="0" w:color="auto"/>
                    <w:left w:val="none" w:sz="0" w:space="0" w:color="auto"/>
                    <w:bottom w:val="none" w:sz="0" w:space="0" w:color="auto"/>
                    <w:right w:val="none" w:sz="0" w:space="0" w:color="auto"/>
                  </w:divBdr>
                </w:div>
                <w:div w:id="1415056571">
                  <w:marLeft w:val="0"/>
                  <w:marRight w:val="0"/>
                  <w:marTop w:val="0"/>
                  <w:marBottom w:val="0"/>
                  <w:divBdr>
                    <w:top w:val="none" w:sz="0" w:space="0" w:color="auto"/>
                    <w:left w:val="none" w:sz="0" w:space="0" w:color="auto"/>
                    <w:bottom w:val="none" w:sz="0" w:space="0" w:color="auto"/>
                    <w:right w:val="none" w:sz="0" w:space="0" w:color="auto"/>
                  </w:divBdr>
                </w:div>
                <w:div w:id="1660036228">
                  <w:marLeft w:val="0"/>
                  <w:marRight w:val="0"/>
                  <w:marTop w:val="0"/>
                  <w:marBottom w:val="0"/>
                  <w:divBdr>
                    <w:top w:val="none" w:sz="0" w:space="0" w:color="auto"/>
                    <w:left w:val="none" w:sz="0" w:space="0" w:color="auto"/>
                    <w:bottom w:val="none" w:sz="0" w:space="0" w:color="auto"/>
                    <w:right w:val="none" w:sz="0" w:space="0" w:color="auto"/>
                  </w:divBdr>
                </w:div>
                <w:div w:id="438793636">
                  <w:marLeft w:val="0"/>
                  <w:marRight w:val="0"/>
                  <w:marTop w:val="0"/>
                  <w:marBottom w:val="0"/>
                  <w:divBdr>
                    <w:top w:val="none" w:sz="0" w:space="0" w:color="auto"/>
                    <w:left w:val="none" w:sz="0" w:space="0" w:color="auto"/>
                    <w:bottom w:val="none" w:sz="0" w:space="0" w:color="auto"/>
                    <w:right w:val="none" w:sz="0" w:space="0" w:color="auto"/>
                  </w:divBdr>
                </w:div>
                <w:div w:id="1039551720">
                  <w:marLeft w:val="0"/>
                  <w:marRight w:val="0"/>
                  <w:marTop w:val="0"/>
                  <w:marBottom w:val="0"/>
                  <w:divBdr>
                    <w:top w:val="none" w:sz="0" w:space="0" w:color="auto"/>
                    <w:left w:val="none" w:sz="0" w:space="0" w:color="auto"/>
                    <w:bottom w:val="none" w:sz="0" w:space="0" w:color="auto"/>
                    <w:right w:val="none" w:sz="0" w:space="0" w:color="auto"/>
                  </w:divBdr>
                </w:div>
                <w:div w:id="1975480202">
                  <w:marLeft w:val="0"/>
                  <w:marRight w:val="0"/>
                  <w:marTop w:val="0"/>
                  <w:marBottom w:val="0"/>
                  <w:divBdr>
                    <w:top w:val="none" w:sz="0" w:space="0" w:color="auto"/>
                    <w:left w:val="none" w:sz="0" w:space="0" w:color="auto"/>
                    <w:bottom w:val="none" w:sz="0" w:space="0" w:color="auto"/>
                    <w:right w:val="none" w:sz="0" w:space="0" w:color="auto"/>
                  </w:divBdr>
                </w:div>
                <w:div w:id="515969160">
                  <w:marLeft w:val="0"/>
                  <w:marRight w:val="0"/>
                  <w:marTop w:val="0"/>
                  <w:marBottom w:val="0"/>
                  <w:divBdr>
                    <w:top w:val="none" w:sz="0" w:space="0" w:color="auto"/>
                    <w:left w:val="none" w:sz="0" w:space="0" w:color="auto"/>
                    <w:bottom w:val="none" w:sz="0" w:space="0" w:color="auto"/>
                    <w:right w:val="none" w:sz="0" w:space="0" w:color="auto"/>
                  </w:divBdr>
                </w:div>
                <w:div w:id="1004090180">
                  <w:marLeft w:val="0"/>
                  <w:marRight w:val="0"/>
                  <w:marTop w:val="0"/>
                  <w:marBottom w:val="0"/>
                  <w:divBdr>
                    <w:top w:val="none" w:sz="0" w:space="0" w:color="auto"/>
                    <w:left w:val="none" w:sz="0" w:space="0" w:color="auto"/>
                    <w:bottom w:val="none" w:sz="0" w:space="0" w:color="auto"/>
                    <w:right w:val="none" w:sz="0" w:space="0" w:color="auto"/>
                  </w:divBdr>
                </w:div>
                <w:div w:id="28530090">
                  <w:marLeft w:val="0"/>
                  <w:marRight w:val="0"/>
                  <w:marTop w:val="0"/>
                  <w:marBottom w:val="0"/>
                  <w:divBdr>
                    <w:top w:val="none" w:sz="0" w:space="0" w:color="auto"/>
                    <w:left w:val="none" w:sz="0" w:space="0" w:color="auto"/>
                    <w:bottom w:val="none" w:sz="0" w:space="0" w:color="auto"/>
                    <w:right w:val="none" w:sz="0" w:space="0" w:color="auto"/>
                  </w:divBdr>
                </w:div>
                <w:div w:id="1852604041">
                  <w:marLeft w:val="0"/>
                  <w:marRight w:val="0"/>
                  <w:marTop w:val="0"/>
                  <w:marBottom w:val="0"/>
                  <w:divBdr>
                    <w:top w:val="none" w:sz="0" w:space="0" w:color="auto"/>
                    <w:left w:val="none" w:sz="0" w:space="0" w:color="auto"/>
                    <w:bottom w:val="none" w:sz="0" w:space="0" w:color="auto"/>
                    <w:right w:val="none" w:sz="0" w:space="0" w:color="auto"/>
                  </w:divBdr>
                </w:div>
                <w:div w:id="1764454510">
                  <w:marLeft w:val="0"/>
                  <w:marRight w:val="0"/>
                  <w:marTop w:val="0"/>
                  <w:marBottom w:val="0"/>
                  <w:divBdr>
                    <w:top w:val="none" w:sz="0" w:space="0" w:color="auto"/>
                    <w:left w:val="none" w:sz="0" w:space="0" w:color="auto"/>
                    <w:bottom w:val="none" w:sz="0" w:space="0" w:color="auto"/>
                    <w:right w:val="none" w:sz="0" w:space="0" w:color="auto"/>
                  </w:divBdr>
                </w:div>
                <w:div w:id="1304654345">
                  <w:marLeft w:val="0"/>
                  <w:marRight w:val="0"/>
                  <w:marTop w:val="0"/>
                  <w:marBottom w:val="0"/>
                  <w:divBdr>
                    <w:top w:val="none" w:sz="0" w:space="0" w:color="auto"/>
                    <w:left w:val="none" w:sz="0" w:space="0" w:color="auto"/>
                    <w:bottom w:val="none" w:sz="0" w:space="0" w:color="auto"/>
                    <w:right w:val="none" w:sz="0" w:space="0" w:color="auto"/>
                  </w:divBdr>
                </w:div>
                <w:div w:id="1934241737">
                  <w:marLeft w:val="0"/>
                  <w:marRight w:val="0"/>
                  <w:marTop w:val="0"/>
                  <w:marBottom w:val="0"/>
                  <w:divBdr>
                    <w:top w:val="none" w:sz="0" w:space="0" w:color="auto"/>
                    <w:left w:val="none" w:sz="0" w:space="0" w:color="auto"/>
                    <w:bottom w:val="none" w:sz="0" w:space="0" w:color="auto"/>
                    <w:right w:val="none" w:sz="0" w:space="0" w:color="auto"/>
                  </w:divBdr>
                </w:div>
                <w:div w:id="1213930438">
                  <w:marLeft w:val="0"/>
                  <w:marRight w:val="0"/>
                  <w:marTop w:val="0"/>
                  <w:marBottom w:val="0"/>
                  <w:divBdr>
                    <w:top w:val="none" w:sz="0" w:space="0" w:color="auto"/>
                    <w:left w:val="none" w:sz="0" w:space="0" w:color="auto"/>
                    <w:bottom w:val="none" w:sz="0" w:space="0" w:color="auto"/>
                    <w:right w:val="none" w:sz="0" w:space="0" w:color="auto"/>
                  </w:divBdr>
                </w:div>
                <w:div w:id="1244872318">
                  <w:marLeft w:val="0"/>
                  <w:marRight w:val="0"/>
                  <w:marTop w:val="0"/>
                  <w:marBottom w:val="0"/>
                  <w:divBdr>
                    <w:top w:val="none" w:sz="0" w:space="0" w:color="auto"/>
                    <w:left w:val="none" w:sz="0" w:space="0" w:color="auto"/>
                    <w:bottom w:val="none" w:sz="0" w:space="0" w:color="auto"/>
                    <w:right w:val="none" w:sz="0" w:space="0" w:color="auto"/>
                  </w:divBdr>
                </w:div>
                <w:div w:id="31855748">
                  <w:marLeft w:val="0"/>
                  <w:marRight w:val="0"/>
                  <w:marTop w:val="0"/>
                  <w:marBottom w:val="0"/>
                  <w:divBdr>
                    <w:top w:val="none" w:sz="0" w:space="0" w:color="auto"/>
                    <w:left w:val="none" w:sz="0" w:space="0" w:color="auto"/>
                    <w:bottom w:val="none" w:sz="0" w:space="0" w:color="auto"/>
                    <w:right w:val="none" w:sz="0" w:space="0" w:color="auto"/>
                  </w:divBdr>
                </w:div>
                <w:div w:id="582953588">
                  <w:marLeft w:val="0"/>
                  <w:marRight w:val="0"/>
                  <w:marTop w:val="0"/>
                  <w:marBottom w:val="0"/>
                  <w:divBdr>
                    <w:top w:val="none" w:sz="0" w:space="0" w:color="auto"/>
                    <w:left w:val="none" w:sz="0" w:space="0" w:color="auto"/>
                    <w:bottom w:val="none" w:sz="0" w:space="0" w:color="auto"/>
                    <w:right w:val="none" w:sz="0" w:space="0" w:color="auto"/>
                  </w:divBdr>
                </w:div>
                <w:div w:id="1200826366">
                  <w:marLeft w:val="0"/>
                  <w:marRight w:val="0"/>
                  <w:marTop w:val="0"/>
                  <w:marBottom w:val="0"/>
                  <w:divBdr>
                    <w:top w:val="none" w:sz="0" w:space="0" w:color="auto"/>
                    <w:left w:val="none" w:sz="0" w:space="0" w:color="auto"/>
                    <w:bottom w:val="none" w:sz="0" w:space="0" w:color="auto"/>
                    <w:right w:val="none" w:sz="0" w:space="0" w:color="auto"/>
                  </w:divBdr>
                </w:div>
                <w:div w:id="1202520853">
                  <w:marLeft w:val="0"/>
                  <w:marRight w:val="0"/>
                  <w:marTop w:val="0"/>
                  <w:marBottom w:val="0"/>
                  <w:divBdr>
                    <w:top w:val="none" w:sz="0" w:space="0" w:color="auto"/>
                    <w:left w:val="none" w:sz="0" w:space="0" w:color="auto"/>
                    <w:bottom w:val="none" w:sz="0" w:space="0" w:color="auto"/>
                    <w:right w:val="none" w:sz="0" w:space="0" w:color="auto"/>
                  </w:divBdr>
                </w:div>
                <w:div w:id="1022128499">
                  <w:marLeft w:val="0"/>
                  <w:marRight w:val="0"/>
                  <w:marTop w:val="0"/>
                  <w:marBottom w:val="0"/>
                  <w:divBdr>
                    <w:top w:val="none" w:sz="0" w:space="0" w:color="auto"/>
                    <w:left w:val="none" w:sz="0" w:space="0" w:color="auto"/>
                    <w:bottom w:val="none" w:sz="0" w:space="0" w:color="auto"/>
                    <w:right w:val="none" w:sz="0" w:space="0" w:color="auto"/>
                  </w:divBdr>
                </w:div>
                <w:div w:id="39790231">
                  <w:marLeft w:val="0"/>
                  <w:marRight w:val="0"/>
                  <w:marTop w:val="0"/>
                  <w:marBottom w:val="0"/>
                  <w:divBdr>
                    <w:top w:val="none" w:sz="0" w:space="0" w:color="auto"/>
                    <w:left w:val="none" w:sz="0" w:space="0" w:color="auto"/>
                    <w:bottom w:val="none" w:sz="0" w:space="0" w:color="auto"/>
                    <w:right w:val="none" w:sz="0" w:space="0" w:color="auto"/>
                  </w:divBdr>
                </w:div>
                <w:div w:id="2062511607">
                  <w:marLeft w:val="0"/>
                  <w:marRight w:val="0"/>
                  <w:marTop w:val="0"/>
                  <w:marBottom w:val="0"/>
                  <w:divBdr>
                    <w:top w:val="none" w:sz="0" w:space="0" w:color="auto"/>
                    <w:left w:val="none" w:sz="0" w:space="0" w:color="auto"/>
                    <w:bottom w:val="none" w:sz="0" w:space="0" w:color="auto"/>
                    <w:right w:val="none" w:sz="0" w:space="0" w:color="auto"/>
                  </w:divBdr>
                </w:div>
                <w:div w:id="874191657">
                  <w:marLeft w:val="0"/>
                  <w:marRight w:val="0"/>
                  <w:marTop w:val="0"/>
                  <w:marBottom w:val="0"/>
                  <w:divBdr>
                    <w:top w:val="none" w:sz="0" w:space="0" w:color="auto"/>
                    <w:left w:val="none" w:sz="0" w:space="0" w:color="auto"/>
                    <w:bottom w:val="none" w:sz="0" w:space="0" w:color="auto"/>
                    <w:right w:val="none" w:sz="0" w:space="0" w:color="auto"/>
                  </w:divBdr>
                </w:div>
                <w:div w:id="2102993006">
                  <w:marLeft w:val="0"/>
                  <w:marRight w:val="0"/>
                  <w:marTop w:val="0"/>
                  <w:marBottom w:val="0"/>
                  <w:divBdr>
                    <w:top w:val="none" w:sz="0" w:space="0" w:color="auto"/>
                    <w:left w:val="none" w:sz="0" w:space="0" w:color="auto"/>
                    <w:bottom w:val="none" w:sz="0" w:space="0" w:color="auto"/>
                    <w:right w:val="none" w:sz="0" w:space="0" w:color="auto"/>
                  </w:divBdr>
                </w:div>
                <w:div w:id="726873929">
                  <w:marLeft w:val="0"/>
                  <w:marRight w:val="0"/>
                  <w:marTop w:val="0"/>
                  <w:marBottom w:val="0"/>
                  <w:divBdr>
                    <w:top w:val="none" w:sz="0" w:space="0" w:color="auto"/>
                    <w:left w:val="none" w:sz="0" w:space="0" w:color="auto"/>
                    <w:bottom w:val="none" w:sz="0" w:space="0" w:color="auto"/>
                    <w:right w:val="none" w:sz="0" w:space="0" w:color="auto"/>
                  </w:divBdr>
                </w:div>
                <w:div w:id="1905213243">
                  <w:marLeft w:val="0"/>
                  <w:marRight w:val="0"/>
                  <w:marTop w:val="0"/>
                  <w:marBottom w:val="0"/>
                  <w:divBdr>
                    <w:top w:val="none" w:sz="0" w:space="0" w:color="auto"/>
                    <w:left w:val="none" w:sz="0" w:space="0" w:color="auto"/>
                    <w:bottom w:val="none" w:sz="0" w:space="0" w:color="auto"/>
                    <w:right w:val="none" w:sz="0" w:space="0" w:color="auto"/>
                  </w:divBdr>
                </w:div>
                <w:div w:id="1361206265">
                  <w:marLeft w:val="0"/>
                  <w:marRight w:val="0"/>
                  <w:marTop w:val="0"/>
                  <w:marBottom w:val="0"/>
                  <w:divBdr>
                    <w:top w:val="none" w:sz="0" w:space="0" w:color="auto"/>
                    <w:left w:val="none" w:sz="0" w:space="0" w:color="auto"/>
                    <w:bottom w:val="none" w:sz="0" w:space="0" w:color="auto"/>
                    <w:right w:val="none" w:sz="0" w:space="0" w:color="auto"/>
                  </w:divBdr>
                </w:div>
                <w:div w:id="191965105">
                  <w:marLeft w:val="0"/>
                  <w:marRight w:val="0"/>
                  <w:marTop w:val="0"/>
                  <w:marBottom w:val="0"/>
                  <w:divBdr>
                    <w:top w:val="none" w:sz="0" w:space="0" w:color="auto"/>
                    <w:left w:val="none" w:sz="0" w:space="0" w:color="auto"/>
                    <w:bottom w:val="none" w:sz="0" w:space="0" w:color="auto"/>
                    <w:right w:val="none" w:sz="0" w:space="0" w:color="auto"/>
                  </w:divBdr>
                </w:div>
                <w:div w:id="989333278">
                  <w:marLeft w:val="0"/>
                  <w:marRight w:val="0"/>
                  <w:marTop w:val="0"/>
                  <w:marBottom w:val="0"/>
                  <w:divBdr>
                    <w:top w:val="none" w:sz="0" w:space="0" w:color="auto"/>
                    <w:left w:val="none" w:sz="0" w:space="0" w:color="auto"/>
                    <w:bottom w:val="none" w:sz="0" w:space="0" w:color="auto"/>
                    <w:right w:val="none" w:sz="0" w:space="0" w:color="auto"/>
                  </w:divBdr>
                </w:div>
                <w:div w:id="223298017">
                  <w:marLeft w:val="0"/>
                  <w:marRight w:val="0"/>
                  <w:marTop w:val="0"/>
                  <w:marBottom w:val="0"/>
                  <w:divBdr>
                    <w:top w:val="none" w:sz="0" w:space="0" w:color="auto"/>
                    <w:left w:val="none" w:sz="0" w:space="0" w:color="auto"/>
                    <w:bottom w:val="none" w:sz="0" w:space="0" w:color="auto"/>
                    <w:right w:val="none" w:sz="0" w:space="0" w:color="auto"/>
                  </w:divBdr>
                </w:div>
                <w:div w:id="1478961087">
                  <w:marLeft w:val="0"/>
                  <w:marRight w:val="0"/>
                  <w:marTop w:val="0"/>
                  <w:marBottom w:val="0"/>
                  <w:divBdr>
                    <w:top w:val="none" w:sz="0" w:space="0" w:color="auto"/>
                    <w:left w:val="none" w:sz="0" w:space="0" w:color="auto"/>
                    <w:bottom w:val="none" w:sz="0" w:space="0" w:color="auto"/>
                    <w:right w:val="none" w:sz="0" w:space="0" w:color="auto"/>
                  </w:divBdr>
                </w:div>
                <w:div w:id="1534073302">
                  <w:marLeft w:val="0"/>
                  <w:marRight w:val="0"/>
                  <w:marTop w:val="0"/>
                  <w:marBottom w:val="0"/>
                  <w:divBdr>
                    <w:top w:val="none" w:sz="0" w:space="0" w:color="auto"/>
                    <w:left w:val="none" w:sz="0" w:space="0" w:color="auto"/>
                    <w:bottom w:val="none" w:sz="0" w:space="0" w:color="auto"/>
                    <w:right w:val="none" w:sz="0" w:space="0" w:color="auto"/>
                  </w:divBdr>
                </w:div>
                <w:div w:id="1076050836">
                  <w:marLeft w:val="0"/>
                  <w:marRight w:val="0"/>
                  <w:marTop w:val="0"/>
                  <w:marBottom w:val="0"/>
                  <w:divBdr>
                    <w:top w:val="none" w:sz="0" w:space="0" w:color="auto"/>
                    <w:left w:val="none" w:sz="0" w:space="0" w:color="auto"/>
                    <w:bottom w:val="none" w:sz="0" w:space="0" w:color="auto"/>
                    <w:right w:val="none" w:sz="0" w:space="0" w:color="auto"/>
                  </w:divBdr>
                </w:div>
                <w:div w:id="720010136">
                  <w:marLeft w:val="0"/>
                  <w:marRight w:val="0"/>
                  <w:marTop w:val="0"/>
                  <w:marBottom w:val="0"/>
                  <w:divBdr>
                    <w:top w:val="none" w:sz="0" w:space="0" w:color="auto"/>
                    <w:left w:val="none" w:sz="0" w:space="0" w:color="auto"/>
                    <w:bottom w:val="none" w:sz="0" w:space="0" w:color="auto"/>
                    <w:right w:val="none" w:sz="0" w:space="0" w:color="auto"/>
                  </w:divBdr>
                </w:div>
                <w:div w:id="589890746">
                  <w:marLeft w:val="0"/>
                  <w:marRight w:val="0"/>
                  <w:marTop w:val="0"/>
                  <w:marBottom w:val="0"/>
                  <w:divBdr>
                    <w:top w:val="none" w:sz="0" w:space="0" w:color="auto"/>
                    <w:left w:val="none" w:sz="0" w:space="0" w:color="auto"/>
                    <w:bottom w:val="none" w:sz="0" w:space="0" w:color="auto"/>
                    <w:right w:val="none" w:sz="0" w:space="0" w:color="auto"/>
                  </w:divBdr>
                </w:div>
                <w:div w:id="1078211141">
                  <w:marLeft w:val="0"/>
                  <w:marRight w:val="0"/>
                  <w:marTop w:val="0"/>
                  <w:marBottom w:val="0"/>
                  <w:divBdr>
                    <w:top w:val="none" w:sz="0" w:space="0" w:color="auto"/>
                    <w:left w:val="none" w:sz="0" w:space="0" w:color="auto"/>
                    <w:bottom w:val="none" w:sz="0" w:space="0" w:color="auto"/>
                    <w:right w:val="none" w:sz="0" w:space="0" w:color="auto"/>
                  </w:divBdr>
                </w:div>
                <w:div w:id="528643806">
                  <w:marLeft w:val="0"/>
                  <w:marRight w:val="0"/>
                  <w:marTop w:val="0"/>
                  <w:marBottom w:val="0"/>
                  <w:divBdr>
                    <w:top w:val="none" w:sz="0" w:space="0" w:color="auto"/>
                    <w:left w:val="none" w:sz="0" w:space="0" w:color="auto"/>
                    <w:bottom w:val="none" w:sz="0" w:space="0" w:color="auto"/>
                    <w:right w:val="none" w:sz="0" w:space="0" w:color="auto"/>
                  </w:divBdr>
                </w:div>
                <w:div w:id="1280063526">
                  <w:marLeft w:val="0"/>
                  <w:marRight w:val="0"/>
                  <w:marTop w:val="0"/>
                  <w:marBottom w:val="0"/>
                  <w:divBdr>
                    <w:top w:val="none" w:sz="0" w:space="0" w:color="auto"/>
                    <w:left w:val="none" w:sz="0" w:space="0" w:color="auto"/>
                    <w:bottom w:val="none" w:sz="0" w:space="0" w:color="auto"/>
                    <w:right w:val="none" w:sz="0" w:space="0" w:color="auto"/>
                  </w:divBdr>
                </w:div>
                <w:div w:id="570388081">
                  <w:marLeft w:val="0"/>
                  <w:marRight w:val="0"/>
                  <w:marTop w:val="0"/>
                  <w:marBottom w:val="0"/>
                  <w:divBdr>
                    <w:top w:val="none" w:sz="0" w:space="0" w:color="auto"/>
                    <w:left w:val="none" w:sz="0" w:space="0" w:color="auto"/>
                    <w:bottom w:val="none" w:sz="0" w:space="0" w:color="auto"/>
                    <w:right w:val="none" w:sz="0" w:space="0" w:color="auto"/>
                  </w:divBdr>
                </w:div>
                <w:div w:id="235169566">
                  <w:marLeft w:val="0"/>
                  <w:marRight w:val="0"/>
                  <w:marTop w:val="0"/>
                  <w:marBottom w:val="0"/>
                  <w:divBdr>
                    <w:top w:val="none" w:sz="0" w:space="0" w:color="auto"/>
                    <w:left w:val="none" w:sz="0" w:space="0" w:color="auto"/>
                    <w:bottom w:val="none" w:sz="0" w:space="0" w:color="auto"/>
                    <w:right w:val="none" w:sz="0" w:space="0" w:color="auto"/>
                  </w:divBdr>
                </w:div>
                <w:div w:id="2121407599">
                  <w:marLeft w:val="0"/>
                  <w:marRight w:val="0"/>
                  <w:marTop w:val="0"/>
                  <w:marBottom w:val="0"/>
                  <w:divBdr>
                    <w:top w:val="none" w:sz="0" w:space="0" w:color="auto"/>
                    <w:left w:val="none" w:sz="0" w:space="0" w:color="auto"/>
                    <w:bottom w:val="none" w:sz="0" w:space="0" w:color="auto"/>
                    <w:right w:val="none" w:sz="0" w:space="0" w:color="auto"/>
                  </w:divBdr>
                </w:div>
                <w:div w:id="1741245417">
                  <w:marLeft w:val="0"/>
                  <w:marRight w:val="0"/>
                  <w:marTop w:val="0"/>
                  <w:marBottom w:val="0"/>
                  <w:divBdr>
                    <w:top w:val="none" w:sz="0" w:space="0" w:color="auto"/>
                    <w:left w:val="none" w:sz="0" w:space="0" w:color="auto"/>
                    <w:bottom w:val="none" w:sz="0" w:space="0" w:color="auto"/>
                    <w:right w:val="none" w:sz="0" w:space="0" w:color="auto"/>
                  </w:divBdr>
                </w:div>
                <w:div w:id="1282691205">
                  <w:marLeft w:val="0"/>
                  <w:marRight w:val="0"/>
                  <w:marTop w:val="0"/>
                  <w:marBottom w:val="0"/>
                  <w:divBdr>
                    <w:top w:val="none" w:sz="0" w:space="0" w:color="auto"/>
                    <w:left w:val="none" w:sz="0" w:space="0" w:color="auto"/>
                    <w:bottom w:val="none" w:sz="0" w:space="0" w:color="auto"/>
                    <w:right w:val="none" w:sz="0" w:space="0" w:color="auto"/>
                  </w:divBdr>
                </w:div>
                <w:div w:id="214436313">
                  <w:marLeft w:val="0"/>
                  <w:marRight w:val="0"/>
                  <w:marTop w:val="0"/>
                  <w:marBottom w:val="0"/>
                  <w:divBdr>
                    <w:top w:val="none" w:sz="0" w:space="0" w:color="auto"/>
                    <w:left w:val="none" w:sz="0" w:space="0" w:color="auto"/>
                    <w:bottom w:val="none" w:sz="0" w:space="0" w:color="auto"/>
                    <w:right w:val="none" w:sz="0" w:space="0" w:color="auto"/>
                  </w:divBdr>
                </w:div>
                <w:div w:id="1511482699">
                  <w:marLeft w:val="0"/>
                  <w:marRight w:val="0"/>
                  <w:marTop w:val="0"/>
                  <w:marBottom w:val="0"/>
                  <w:divBdr>
                    <w:top w:val="none" w:sz="0" w:space="0" w:color="auto"/>
                    <w:left w:val="none" w:sz="0" w:space="0" w:color="auto"/>
                    <w:bottom w:val="none" w:sz="0" w:space="0" w:color="auto"/>
                    <w:right w:val="none" w:sz="0" w:space="0" w:color="auto"/>
                  </w:divBdr>
                </w:div>
                <w:div w:id="611789102">
                  <w:marLeft w:val="0"/>
                  <w:marRight w:val="0"/>
                  <w:marTop w:val="0"/>
                  <w:marBottom w:val="0"/>
                  <w:divBdr>
                    <w:top w:val="none" w:sz="0" w:space="0" w:color="auto"/>
                    <w:left w:val="none" w:sz="0" w:space="0" w:color="auto"/>
                    <w:bottom w:val="none" w:sz="0" w:space="0" w:color="auto"/>
                    <w:right w:val="none" w:sz="0" w:space="0" w:color="auto"/>
                  </w:divBdr>
                </w:div>
                <w:div w:id="1870871267">
                  <w:marLeft w:val="0"/>
                  <w:marRight w:val="0"/>
                  <w:marTop w:val="0"/>
                  <w:marBottom w:val="0"/>
                  <w:divBdr>
                    <w:top w:val="none" w:sz="0" w:space="0" w:color="auto"/>
                    <w:left w:val="none" w:sz="0" w:space="0" w:color="auto"/>
                    <w:bottom w:val="none" w:sz="0" w:space="0" w:color="auto"/>
                    <w:right w:val="none" w:sz="0" w:space="0" w:color="auto"/>
                  </w:divBdr>
                </w:div>
                <w:div w:id="897083537">
                  <w:marLeft w:val="0"/>
                  <w:marRight w:val="0"/>
                  <w:marTop w:val="0"/>
                  <w:marBottom w:val="0"/>
                  <w:divBdr>
                    <w:top w:val="none" w:sz="0" w:space="0" w:color="auto"/>
                    <w:left w:val="none" w:sz="0" w:space="0" w:color="auto"/>
                    <w:bottom w:val="none" w:sz="0" w:space="0" w:color="auto"/>
                    <w:right w:val="none" w:sz="0" w:space="0" w:color="auto"/>
                  </w:divBdr>
                </w:div>
                <w:div w:id="591551363">
                  <w:marLeft w:val="0"/>
                  <w:marRight w:val="0"/>
                  <w:marTop w:val="0"/>
                  <w:marBottom w:val="0"/>
                  <w:divBdr>
                    <w:top w:val="none" w:sz="0" w:space="0" w:color="auto"/>
                    <w:left w:val="none" w:sz="0" w:space="0" w:color="auto"/>
                    <w:bottom w:val="none" w:sz="0" w:space="0" w:color="auto"/>
                    <w:right w:val="none" w:sz="0" w:space="0" w:color="auto"/>
                  </w:divBdr>
                </w:div>
                <w:div w:id="1698235455">
                  <w:marLeft w:val="0"/>
                  <w:marRight w:val="0"/>
                  <w:marTop w:val="0"/>
                  <w:marBottom w:val="0"/>
                  <w:divBdr>
                    <w:top w:val="none" w:sz="0" w:space="0" w:color="auto"/>
                    <w:left w:val="none" w:sz="0" w:space="0" w:color="auto"/>
                    <w:bottom w:val="none" w:sz="0" w:space="0" w:color="auto"/>
                    <w:right w:val="none" w:sz="0" w:space="0" w:color="auto"/>
                  </w:divBdr>
                </w:div>
                <w:div w:id="1839420643">
                  <w:marLeft w:val="0"/>
                  <w:marRight w:val="0"/>
                  <w:marTop w:val="0"/>
                  <w:marBottom w:val="0"/>
                  <w:divBdr>
                    <w:top w:val="none" w:sz="0" w:space="0" w:color="auto"/>
                    <w:left w:val="none" w:sz="0" w:space="0" w:color="auto"/>
                    <w:bottom w:val="none" w:sz="0" w:space="0" w:color="auto"/>
                    <w:right w:val="none" w:sz="0" w:space="0" w:color="auto"/>
                  </w:divBdr>
                </w:div>
                <w:div w:id="485438687">
                  <w:marLeft w:val="0"/>
                  <w:marRight w:val="0"/>
                  <w:marTop w:val="0"/>
                  <w:marBottom w:val="0"/>
                  <w:divBdr>
                    <w:top w:val="none" w:sz="0" w:space="0" w:color="auto"/>
                    <w:left w:val="none" w:sz="0" w:space="0" w:color="auto"/>
                    <w:bottom w:val="none" w:sz="0" w:space="0" w:color="auto"/>
                    <w:right w:val="none" w:sz="0" w:space="0" w:color="auto"/>
                  </w:divBdr>
                </w:div>
                <w:div w:id="1528711536">
                  <w:marLeft w:val="0"/>
                  <w:marRight w:val="0"/>
                  <w:marTop w:val="0"/>
                  <w:marBottom w:val="0"/>
                  <w:divBdr>
                    <w:top w:val="none" w:sz="0" w:space="0" w:color="auto"/>
                    <w:left w:val="none" w:sz="0" w:space="0" w:color="auto"/>
                    <w:bottom w:val="none" w:sz="0" w:space="0" w:color="auto"/>
                    <w:right w:val="none" w:sz="0" w:space="0" w:color="auto"/>
                  </w:divBdr>
                </w:div>
                <w:div w:id="2117023173">
                  <w:marLeft w:val="0"/>
                  <w:marRight w:val="0"/>
                  <w:marTop w:val="0"/>
                  <w:marBottom w:val="0"/>
                  <w:divBdr>
                    <w:top w:val="none" w:sz="0" w:space="0" w:color="auto"/>
                    <w:left w:val="none" w:sz="0" w:space="0" w:color="auto"/>
                    <w:bottom w:val="none" w:sz="0" w:space="0" w:color="auto"/>
                    <w:right w:val="none" w:sz="0" w:space="0" w:color="auto"/>
                  </w:divBdr>
                </w:div>
                <w:div w:id="1692533479">
                  <w:marLeft w:val="0"/>
                  <w:marRight w:val="0"/>
                  <w:marTop w:val="0"/>
                  <w:marBottom w:val="0"/>
                  <w:divBdr>
                    <w:top w:val="none" w:sz="0" w:space="0" w:color="auto"/>
                    <w:left w:val="none" w:sz="0" w:space="0" w:color="auto"/>
                    <w:bottom w:val="none" w:sz="0" w:space="0" w:color="auto"/>
                    <w:right w:val="none" w:sz="0" w:space="0" w:color="auto"/>
                  </w:divBdr>
                </w:div>
                <w:div w:id="1615096428">
                  <w:marLeft w:val="561"/>
                  <w:marRight w:val="0"/>
                  <w:marTop w:val="0"/>
                  <w:marBottom w:val="0"/>
                  <w:divBdr>
                    <w:top w:val="none" w:sz="0" w:space="0" w:color="auto"/>
                    <w:left w:val="none" w:sz="0" w:space="0" w:color="auto"/>
                    <w:bottom w:val="none" w:sz="0" w:space="0" w:color="auto"/>
                    <w:right w:val="none" w:sz="0" w:space="0" w:color="auto"/>
                  </w:divBdr>
                </w:div>
                <w:div w:id="1189030619">
                  <w:marLeft w:val="561"/>
                  <w:marRight w:val="0"/>
                  <w:marTop w:val="0"/>
                  <w:marBottom w:val="0"/>
                  <w:divBdr>
                    <w:top w:val="none" w:sz="0" w:space="0" w:color="auto"/>
                    <w:left w:val="none" w:sz="0" w:space="0" w:color="auto"/>
                    <w:bottom w:val="none" w:sz="0" w:space="0" w:color="auto"/>
                    <w:right w:val="none" w:sz="0" w:space="0" w:color="auto"/>
                  </w:divBdr>
                </w:div>
                <w:div w:id="622467077">
                  <w:marLeft w:val="561"/>
                  <w:marRight w:val="0"/>
                  <w:marTop w:val="0"/>
                  <w:marBottom w:val="0"/>
                  <w:divBdr>
                    <w:top w:val="none" w:sz="0" w:space="0" w:color="auto"/>
                    <w:left w:val="none" w:sz="0" w:space="0" w:color="auto"/>
                    <w:bottom w:val="none" w:sz="0" w:space="0" w:color="auto"/>
                    <w:right w:val="none" w:sz="0" w:space="0" w:color="auto"/>
                  </w:divBdr>
                </w:div>
                <w:div w:id="233586558">
                  <w:marLeft w:val="0"/>
                  <w:marRight w:val="0"/>
                  <w:marTop w:val="0"/>
                  <w:marBottom w:val="0"/>
                  <w:divBdr>
                    <w:top w:val="none" w:sz="0" w:space="0" w:color="auto"/>
                    <w:left w:val="none" w:sz="0" w:space="0" w:color="auto"/>
                    <w:bottom w:val="none" w:sz="0" w:space="0" w:color="auto"/>
                    <w:right w:val="none" w:sz="0" w:space="0" w:color="auto"/>
                  </w:divBdr>
                  <w:divsChild>
                    <w:div w:id="1447383673">
                      <w:marLeft w:val="0"/>
                      <w:marRight w:val="0"/>
                      <w:marTop w:val="0"/>
                      <w:marBottom w:val="0"/>
                      <w:divBdr>
                        <w:top w:val="none" w:sz="0" w:space="0" w:color="auto"/>
                        <w:left w:val="none" w:sz="0" w:space="0" w:color="auto"/>
                        <w:bottom w:val="none" w:sz="0" w:space="0" w:color="auto"/>
                        <w:right w:val="none" w:sz="0" w:space="0" w:color="auto"/>
                      </w:divBdr>
                      <w:divsChild>
                        <w:div w:id="366224906">
                          <w:marLeft w:val="425"/>
                          <w:marRight w:val="0"/>
                          <w:marTop w:val="0"/>
                          <w:marBottom w:val="0"/>
                          <w:divBdr>
                            <w:top w:val="none" w:sz="0" w:space="0" w:color="auto"/>
                            <w:left w:val="none" w:sz="0" w:space="0" w:color="auto"/>
                            <w:bottom w:val="none" w:sz="0" w:space="0" w:color="auto"/>
                            <w:right w:val="none" w:sz="0" w:space="0" w:color="auto"/>
                          </w:divBdr>
                        </w:div>
                      </w:divsChild>
                    </w:div>
                    <w:div w:id="75787560">
                      <w:marLeft w:val="0"/>
                      <w:marRight w:val="0"/>
                      <w:marTop w:val="0"/>
                      <w:marBottom w:val="0"/>
                      <w:divBdr>
                        <w:top w:val="none" w:sz="0" w:space="0" w:color="auto"/>
                        <w:left w:val="none" w:sz="0" w:space="0" w:color="auto"/>
                        <w:bottom w:val="none" w:sz="0" w:space="0" w:color="auto"/>
                        <w:right w:val="none" w:sz="0" w:space="0" w:color="auto"/>
                      </w:divBdr>
                      <w:divsChild>
                        <w:div w:id="139537715">
                          <w:marLeft w:val="187"/>
                          <w:marRight w:val="0"/>
                          <w:marTop w:val="0"/>
                          <w:marBottom w:val="0"/>
                          <w:divBdr>
                            <w:top w:val="none" w:sz="0" w:space="0" w:color="auto"/>
                            <w:left w:val="none" w:sz="0" w:space="0" w:color="auto"/>
                            <w:bottom w:val="none" w:sz="0" w:space="0" w:color="auto"/>
                            <w:right w:val="none" w:sz="0" w:space="0" w:color="auto"/>
                          </w:divBdr>
                        </w:div>
                      </w:divsChild>
                    </w:div>
                    <w:div w:id="1144854737">
                      <w:marLeft w:val="0"/>
                      <w:marRight w:val="0"/>
                      <w:marTop w:val="0"/>
                      <w:marBottom w:val="0"/>
                      <w:divBdr>
                        <w:top w:val="none" w:sz="0" w:space="0" w:color="auto"/>
                        <w:left w:val="none" w:sz="0" w:space="0" w:color="auto"/>
                        <w:bottom w:val="none" w:sz="0" w:space="0" w:color="auto"/>
                        <w:right w:val="none" w:sz="0" w:space="0" w:color="auto"/>
                      </w:divBdr>
                      <w:divsChild>
                        <w:div w:id="1140225100">
                          <w:marLeft w:val="187"/>
                          <w:marRight w:val="0"/>
                          <w:marTop w:val="0"/>
                          <w:marBottom w:val="0"/>
                          <w:divBdr>
                            <w:top w:val="none" w:sz="0" w:space="0" w:color="auto"/>
                            <w:left w:val="none" w:sz="0" w:space="0" w:color="auto"/>
                            <w:bottom w:val="none" w:sz="0" w:space="0" w:color="auto"/>
                            <w:right w:val="none" w:sz="0" w:space="0" w:color="auto"/>
                          </w:divBdr>
                        </w:div>
                      </w:divsChild>
                    </w:div>
                    <w:div w:id="747195578">
                      <w:marLeft w:val="0"/>
                      <w:marRight w:val="0"/>
                      <w:marTop w:val="0"/>
                      <w:marBottom w:val="0"/>
                      <w:divBdr>
                        <w:top w:val="none" w:sz="0" w:space="0" w:color="auto"/>
                        <w:left w:val="none" w:sz="0" w:space="0" w:color="auto"/>
                        <w:bottom w:val="none" w:sz="0" w:space="0" w:color="auto"/>
                        <w:right w:val="none" w:sz="0" w:space="0" w:color="auto"/>
                      </w:divBdr>
                      <w:divsChild>
                        <w:div w:id="549726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609280">
                  <w:marLeft w:val="720"/>
                  <w:marRight w:val="0"/>
                  <w:marTop w:val="0"/>
                  <w:marBottom w:val="0"/>
                  <w:divBdr>
                    <w:top w:val="none" w:sz="0" w:space="0" w:color="auto"/>
                    <w:left w:val="none" w:sz="0" w:space="0" w:color="auto"/>
                    <w:bottom w:val="none" w:sz="0" w:space="0" w:color="auto"/>
                    <w:right w:val="none" w:sz="0" w:space="0" w:color="auto"/>
                  </w:divBdr>
                </w:div>
                <w:div w:id="1340112336">
                  <w:marLeft w:val="720"/>
                  <w:marRight w:val="0"/>
                  <w:marTop w:val="0"/>
                  <w:marBottom w:val="0"/>
                  <w:divBdr>
                    <w:top w:val="none" w:sz="0" w:space="0" w:color="auto"/>
                    <w:left w:val="none" w:sz="0" w:space="0" w:color="auto"/>
                    <w:bottom w:val="none" w:sz="0" w:space="0" w:color="auto"/>
                    <w:right w:val="none" w:sz="0" w:space="0" w:color="auto"/>
                  </w:divBdr>
                </w:div>
                <w:div w:id="1374575319">
                  <w:marLeft w:val="720"/>
                  <w:marRight w:val="0"/>
                  <w:marTop w:val="0"/>
                  <w:marBottom w:val="0"/>
                  <w:divBdr>
                    <w:top w:val="none" w:sz="0" w:space="0" w:color="auto"/>
                    <w:left w:val="none" w:sz="0" w:space="0" w:color="auto"/>
                    <w:bottom w:val="none" w:sz="0" w:space="0" w:color="auto"/>
                    <w:right w:val="none" w:sz="0" w:space="0" w:color="auto"/>
                  </w:divBdr>
                </w:div>
                <w:div w:id="121656332">
                  <w:marLeft w:val="720"/>
                  <w:marRight w:val="0"/>
                  <w:marTop w:val="0"/>
                  <w:marBottom w:val="0"/>
                  <w:divBdr>
                    <w:top w:val="none" w:sz="0" w:space="0" w:color="auto"/>
                    <w:left w:val="none" w:sz="0" w:space="0" w:color="auto"/>
                    <w:bottom w:val="none" w:sz="0" w:space="0" w:color="auto"/>
                    <w:right w:val="none" w:sz="0" w:space="0" w:color="auto"/>
                  </w:divBdr>
                </w:div>
                <w:div w:id="2014991555">
                  <w:marLeft w:val="720"/>
                  <w:marRight w:val="0"/>
                  <w:marTop w:val="0"/>
                  <w:marBottom w:val="0"/>
                  <w:divBdr>
                    <w:top w:val="none" w:sz="0" w:space="0" w:color="auto"/>
                    <w:left w:val="none" w:sz="0" w:space="0" w:color="auto"/>
                    <w:bottom w:val="none" w:sz="0" w:space="0" w:color="auto"/>
                    <w:right w:val="none" w:sz="0" w:space="0" w:color="auto"/>
                  </w:divBdr>
                </w:div>
                <w:div w:id="1325011556">
                  <w:marLeft w:val="720"/>
                  <w:marRight w:val="0"/>
                  <w:marTop w:val="0"/>
                  <w:marBottom w:val="0"/>
                  <w:divBdr>
                    <w:top w:val="none" w:sz="0" w:space="0" w:color="auto"/>
                    <w:left w:val="none" w:sz="0" w:space="0" w:color="auto"/>
                    <w:bottom w:val="none" w:sz="0" w:space="0" w:color="auto"/>
                    <w:right w:val="none" w:sz="0" w:space="0" w:color="auto"/>
                  </w:divBdr>
                </w:div>
                <w:div w:id="348411169">
                  <w:marLeft w:val="720"/>
                  <w:marRight w:val="0"/>
                  <w:marTop w:val="0"/>
                  <w:marBottom w:val="0"/>
                  <w:divBdr>
                    <w:top w:val="none" w:sz="0" w:space="0" w:color="auto"/>
                    <w:left w:val="none" w:sz="0" w:space="0" w:color="auto"/>
                    <w:bottom w:val="none" w:sz="0" w:space="0" w:color="auto"/>
                    <w:right w:val="none" w:sz="0" w:space="0" w:color="auto"/>
                  </w:divBdr>
                </w:div>
                <w:div w:id="1731921991">
                  <w:marLeft w:val="720"/>
                  <w:marRight w:val="0"/>
                  <w:marTop w:val="0"/>
                  <w:marBottom w:val="0"/>
                  <w:divBdr>
                    <w:top w:val="none" w:sz="0" w:space="0" w:color="auto"/>
                    <w:left w:val="none" w:sz="0" w:space="0" w:color="auto"/>
                    <w:bottom w:val="none" w:sz="0" w:space="0" w:color="auto"/>
                    <w:right w:val="none" w:sz="0" w:space="0" w:color="auto"/>
                  </w:divBdr>
                </w:div>
                <w:div w:id="553470533">
                  <w:marLeft w:val="720"/>
                  <w:marRight w:val="0"/>
                  <w:marTop w:val="0"/>
                  <w:marBottom w:val="0"/>
                  <w:divBdr>
                    <w:top w:val="none" w:sz="0" w:space="0" w:color="auto"/>
                    <w:left w:val="none" w:sz="0" w:space="0" w:color="auto"/>
                    <w:bottom w:val="none" w:sz="0" w:space="0" w:color="auto"/>
                    <w:right w:val="none" w:sz="0" w:space="0" w:color="auto"/>
                  </w:divBdr>
                </w:div>
                <w:div w:id="1218978018">
                  <w:marLeft w:val="720"/>
                  <w:marRight w:val="0"/>
                  <w:marTop w:val="0"/>
                  <w:marBottom w:val="0"/>
                  <w:divBdr>
                    <w:top w:val="none" w:sz="0" w:space="0" w:color="auto"/>
                    <w:left w:val="none" w:sz="0" w:space="0" w:color="auto"/>
                    <w:bottom w:val="none" w:sz="0" w:space="0" w:color="auto"/>
                    <w:right w:val="none" w:sz="0" w:space="0" w:color="auto"/>
                  </w:divBdr>
                </w:div>
                <w:div w:id="253058345">
                  <w:marLeft w:val="720"/>
                  <w:marRight w:val="0"/>
                  <w:marTop w:val="0"/>
                  <w:marBottom w:val="0"/>
                  <w:divBdr>
                    <w:top w:val="none" w:sz="0" w:space="0" w:color="auto"/>
                    <w:left w:val="none" w:sz="0" w:space="0" w:color="auto"/>
                    <w:bottom w:val="none" w:sz="0" w:space="0" w:color="auto"/>
                    <w:right w:val="none" w:sz="0" w:space="0" w:color="auto"/>
                  </w:divBdr>
                </w:div>
                <w:div w:id="383405702">
                  <w:marLeft w:val="720"/>
                  <w:marRight w:val="0"/>
                  <w:marTop w:val="0"/>
                  <w:marBottom w:val="0"/>
                  <w:divBdr>
                    <w:top w:val="none" w:sz="0" w:space="0" w:color="auto"/>
                    <w:left w:val="none" w:sz="0" w:space="0" w:color="auto"/>
                    <w:bottom w:val="none" w:sz="0" w:space="0" w:color="auto"/>
                    <w:right w:val="none" w:sz="0" w:space="0" w:color="auto"/>
                  </w:divBdr>
                </w:div>
                <w:div w:id="325978284">
                  <w:marLeft w:val="720"/>
                  <w:marRight w:val="0"/>
                  <w:marTop w:val="0"/>
                  <w:marBottom w:val="0"/>
                  <w:divBdr>
                    <w:top w:val="none" w:sz="0" w:space="0" w:color="auto"/>
                    <w:left w:val="none" w:sz="0" w:space="0" w:color="auto"/>
                    <w:bottom w:val="none" w:sz="0" w:space="0" w:color="auto"/>
                    <w:right w:val="none" w:sz="0" w:space="0" w:color="auto"/>
                  </w:divBdr>
                </w:div>
                <w:div w:id="955452673">
                  <w:marLeft w:val="720"/>
                  <w:marRight w:val="0"/>
                  <w:marTop w:val="0"/>
                  <w:marBottom w:val="0"/>
                  <w:divBdr>
                    <w:top w:val="none" w:sz="0" w:space="0" w:color="auto"/>
                    <w:left w:val="none" w:sz="0" w:space="0" w:color="auto"/>
                    <w:bottom w:val="none" w:sz="0" w:space="0" w:color="auto"/>
                    <w:right w:val="none" w:sz="0" w:space="0" w:color="auto"/>
                  </w:divBdr>
                </w:div>
                <w:div w:id="1599438524">
                  <w:marLeft w:val="720"/>
                  <w:marRight w:val="0"/>
                  <w:marTop w:val="0"/>
                  <w:marBottom w:val="0"/>
                  <w:divBdr>
                    <w:top w:val="none" w:sz="0" w:space="0" w:color="auto"/>
                    <w:left w:val="none" w:sz="0" w:space="0" w:color="auto"/>
                    <w:bottom w:val="none" w:sz="0" w:space="0" w:color="auto"/>
                    <w:right w:val="none" w:sz="0" w:space="0" w:color="auto"/>
                  </w:divBdr>
                </w:div>
                <w:div w:id="434643546">
                  <w:marLeft w:val="720"/>
                  <w:marRight w:val="0"/>
                  <w:marTop w:val="0"/>
                  <w:marBottom w:val="0"/>
                  <w:divBdr>
                    <w:top w:val="none" w:sz="0" w:space="0" w:color="auto"/>
                    <w:left w:val="none" w:sz="0" w:space="0" w:color="auto"/>
                    <w:bottom w:val="none" w:sz="0" w:space="0" w:color="auto"/>
                    <w:right w:val="none" w:sz="0" w:space="0" w:color="auto"/>
                  </w:divBdr>
                </w:div>
                <w:div w:id="2048409780">
                  <w:marLeft w:val="720"/>
                  <w:marRight w:val="0"/>
                  <w:marTop w:val="0"/>
                  <w:marBottom w:val="0"/>
                  <w:divBdr>
                    <w:top w:val="none" w:sz="0" w:space="0" w:color="auto"/>
                    <w:left w:val="none" w:sz="0" w:space="0" w:color="auto"/>
                    <w:bottom w:val="none" w:sz="0" w:space="0" w:color="auto"/>
                    <w:right w:val="none" w:sz="0" w:space="0" w:color="auto"/>
                  </w:divBdr>
                </w:div>
                <w:div w:id="1664040463">
                  <w:marLeft w:val="720"/>
                  <w:marRight w:val="0"/>
                  <w:marTop w:val="0"/>
                  <w:marBottom w:val="0"/>
                  <w:divBdr>
                    <w:top w:val="none" w:sz="0" w:space="0" w:color="auto"/>
                    <w:left w:val="none" w:sz="0" w:space="0" w:color="auto"/>
                    <w:bottom w:val="none" w:sz="0" w:space="0" w:color="auto"/>
                    <w:right w:val="none" w:sz="0" w:space="0" w:color="auto"/>
                  </w:divBdr>
                </w:div>
                <w:div w:id="1441877311">
                  <w:marLeft w:val="720"/>
                  <w:marRight w:val="0"/>
                  <w:marTop w:val="0"/>
                  <w:marBottom w:val="0"/>
                  <w:divBdr>
                    <w:top w:val="none" w:sz="0" w:space="0" w:color="auto"/>
                    <w:left w:val="none" w:sz="0" w:space="0" w:color="auto"/>
                    <w:bottom w:val="none" w:sz="0" w:space="0" w:color="auto"/>
                    <w:right w:val="none" w:sz="0" w:space="0" w:color="auto"/>
                  </w:divBdr>
                </w:div>
                <w:div w:id="21515392">
                  <w:marLeft w:val="720"/>
                  <w:marRight w:val="0"/>
                  <w:marTop w:val="0"/>
                  <w:marBottom w:val="0"/>
                  <w:divBdr>
                    <w:top w:val="none" w:sz="0" w:space="0" w:color="auto"/>
                    <w:left w:val="none" w:sz="0" w:space="0" w:color="auto"/>
                    <w:bottom w:val="none" w:sz="0" w:space="0" w:color="auto"/>
                    <w:right w:val="none" w:sz="0" w:space="0" w:color="auto"/>
                  </w:divBdr>
                </w:div>
                <w:div w:id="1498686688">
                  <w:marLeft w:val="720"/>
                  <w:marRight w:val="0"/>
                  <w:marTop w:val="0"/>
                  <w:marBottom w:val="0"/>
                  <w:divBdr>
                    <w:top w:val="none" w:sz="0" w:space="0" w:color="auto"/>
                    <w:left w:val="none" w:sz="0" w:space="0" w:color="auto"/>
                    <w:bottom w:val="none" w:sz="0" w:space="0" w:color="auto"/>
                    <w:right w:val="none" w:sz="0" w:space="0" w:color="auto"/>
                  </w:divBdr>
                </w:div>
                <w:div w:id="877156607">
                  <w:marLeft w:val="720"/>
                  <w:marRight w:val="0"/>
                  <w:marTop w:val="0"/>
                  <w:marBottom w:val="0"/>
                  <w:divBdr>
                    <w:top w:val="none" w:sz="0" w:space="0" w:color="auto"/>
                    <w:left w:val="none" w:sz="0" w:space="0" w:color="auto"/>
                    <w:bottom w:val="none" w:sz="0" w:space="0" w:color="auto"/>
                    <w:right w:val="none" w:sz="0" w:space="0" w:color="auto"/>
                  </w:divBdr>
                </w:div>
                <w:div w:id="1169908872">
                  <w:marLeft w:val="720"/>
                  <w:marRight w:val="0"/>
                  <w:marTop w:val="0"/>
                  <w:marBottom w:val="0"/>
                  <w:divBdr>
                    <w:top w:val="none" w:sz="0" w:space="0" w:color="auto"/>
                    <w:left w:val="none" w:sz="0" w:space="0" w:color="auto"/>
                    <w:bottom w:val="none" w:sz="0" w:space="0" w:color="auto"/>
                    <w:right w:val="none" w:sz="0" w:space="0" w:color="auto"/>
                  </w:divBdr>
                </w:div>
                <w:div w:id="1605264146">
                  <w:marLeft w:val="720"/>
                  <w:marRight w:val="0"/>
                  <w:marTop w:val="0"/>
                  <w:marBottom w:val="0"/>
                  <w:divBdr>
                    <w:top w:val="none" w:sz="0" w:space="0" w:color="auto"/>
                    <w:left w:val="none" w:sz="0" w:space="0" w:color="auto"/>
                    <w:bottom w:val="none" w:sz="0" w:space="0" w:color="auto"/>
                    <w:right w:val="none" w:sz="0" w:space="0" w:color="auto"/>
                  </w:divBdr>
                </w:div>
                <w:div w:id="1500268032">
                  <w:marLeft w:val="720"/>
                  <w:marRight w:val="0"/>
                  <w:marTop w:val="0"/>
                  <w:marBottom w:val="0"/>
                  <w:divBdr>
                    <w:top w:val="none" w:sz="0" w:space="0" w:color="auto"/>
                    <w:left w:val="none" w:sz="0" w:space="0" w:color="auto"/>
                    <w:bottom w:val="none" w:sz="0" w:space="0" w:color="auto"/>
                    <w:right w:val="none" w:sz="0" w:space="0" w:color="auto"/>
                  </w:divBdr>
                </w:div>
                <w:div w:id="321087946">
                  <w:marLeft w:val="720"/>
                  <w:marRight w:val="0"/>
                  <w:marTop w:val="0"/>
                  <w:marBottom w:val="0"/>
                  <w:divBdr>
                    <w:top w:val="none" w:sz="0" w:space="0" w:color="auto"/>
                    <w:left w:val="none" w:sz="0" w:space="0" w:color="auto"/>
                    <w:bottom w:val="none" w:sz="0" w:space="0" w:color="auto"/>
                    <w:right w:val="none" w:sz="0" w:space="0" w:color="auto"/>
                  </w:divBdr>
                </w:div>
                <w:div w:id="169805988">
                  <w:marLeft w:val="720"/>
                  <w:marRight w:val="0"/>
                  <w:marTop w:val="0"/>
                  <w:marBottom w:val="0"/>
                  <w:divBdr>
                    <w:top w:val="none" w:sz="0" w:space="0" w:color="auto"/>
                    <w:left w:val="none" w:sz="0" w:space="0" w:color="auto"/>
                    <w:bottom w:val="none" w:sz="0" w:space="0" w:color="auto"/>
                    <w:right w:val="none" w:sz="0" w:space="0" w:color="auto"/>
                  </w:divBdr>
                </w:div>
                <w:div w:id="2088913766">
                  <w:marLeft w:val="360"/>
                  <w:marRight w:val="0"/>
                  <w:marTop w:val="0"/>
                  <w:marBottom w:val="0"/>
                  <w:divBdr>
                    <w:top w:val="none" w:sz="0" w:space="0" w:color="auto"/>
                    <w:left w:val="none" w:sz="0" w:space="0" w:color="auto"/>
                    <w:bottom w:val="none" w:sz="0" w:space="0" w:color="auto"/>
                    <w:right w:val="none" w:sz="0" w:space="0" w:color="auto"/>
                  </w:divBdr>
                </w:div>
                <w:div w:id="504323765">
                  <w:marLeft w:val="360"/>
                  <w:marRight w:val="0"/>
                  <w:marTop w:val="0"/>
                  <w:marBottom w:val="0"/>
                  <w:divBdr>
                    <w:top w:val="none" w:sz="0" w:space="0" w:color="auto"/>
                    <w:left w:val="none" w:sz="0" w:space="0" w:color="auto"/>
                    <w:bottom w:val="none" w:sz="0" w:space="0" w:color="auto"/>
                    <w:right w:val="none" w:sz="0" w:space="0" w:color="auto"/>
                  </w:divBdr>
                </w:div>
                <w:div w:id="1778333694">
                  <w:marLeft w:val="360"/>
                  <w:marRight w:val="0"/>
                  <w:marTop w:val="0"/>
                  <w:marBottom w:val="0"/>
                  <w:divBdr>
                    <w:top w:val="none" w:sz="0" w:space="0" w:color="auto"/>
                    <w:left w:val="none" w:sz="0" w:space="0" w:color="auto"/>
                    <w:bottom w:val="none" w:sz="0" w:space="0" w:color="auto"/>
                    <w:right w:val="none" w:sz="0" w:space="0" w:color="auto"/>
                  </w:divBdr>
                </w:div>
                <w:div w:id="744492570">
                  <w:marLeft w:val="360"/>
                  <w:marRight w:val="0"/>
                  <w:marTop w:val="0"/>
                  <w:marBottom w:val="0"/>
                  <w:divBdr>
                    <w:top w:val="none" w:sz="0" w:space="0" w:color="auto"/>
                    <w:left w:val="none" w:sz="0" w:space="0" w:color="auto"/>
                    <w:bottom w:val="none" w:sz="0" w:space="0" w:color="auto"/>
                    <w:right w:val="none" w:sz="0" w:space="0" w:color="auto"/>
                  </w:divBdr>
                </w:div>
                <w:div w:id="144708619">
                  <w:marLeft w:val="0"/>
                  <w:marRight w:val="0"/>
                  <w:marTop w:val="0"/>
                  <w:marBottom w:val="0"/>
                  <w:divBdr>
                    <w:top w:val="none" w:sz="0" w:space="0" w:color="auto"/>
                    <w:left w:val="none" w:sz="0" w:space="0" w:color="auto"/>
                    <w:bottom w:val="none" w:sz="0" w:space="0" w:color="auto"/>
                    <w:right w:val="none" w:sz="0" w:space="0" w:color="auto"/>
                  </w:divBdr>
                </w:div>
                <w:div w:id="2131319722">
                  <w:marLeft w:val="0"/>
                  <w:marRight w:val="0"/>
                  <w:marTop w:val="0"/>
                  <w:marBottom w:val="0"/>
                  <w:divBdr>
                    <w:top w:val="none" w:sz="0" w:space="0" w:color="auto"/>
                    <w:left w:val="none" w:sz="0" w:space="0" w:color="auto"/>
                    <w:bottom w:val="none" w:sz="0" w:space="0" w:color="auto"/>
                    <w:right w:val="none" w:sz="0" w:space="0" w:color="auto"/>
                  </w:divBdr>
                </w:div>
                <w:div w:id="500893816">
                  <w:marLeft w:val="360"/>
                  <w:marRight w:val="0"/>
                  <w:marTop w:val="0"/>
                  <w:marBottom w:val="0"/>
                  <w:divBdr>
                    <w:top w:val="none" w:sz="0" w:space="0" w:color="auto"/>
                    <w:left w:val="none" w:sz="0" w:space="0" w:color="auto"/>
                    <w:bottom w:val="none" w:sz="0" w:space="0" w:color="auto"/>
                    <w:right w:val="none" w:sz="0" w:space="0" w:color="auto"/>
                  </w:divBdr>
                </w:div>
                <w:div w:id="2080469970">
                  <w:marLeft w:val="0"/>
                  <w:marRight w:val="0"/>
                  <w:marTop w:val="0"/>
                  <w:marBottom w:val="0"/>
                  <w:divBdr>
                    <w:top w:val="none" w:sz="0" w:space="0" w:color="auto"/>
                    <w:left w:val="none" w:sz="0" w:space="0" w:color="auto"/>
                    <w:bottom w:val="none" w:sz="0" w:space="0" w:color="auto"/>
                    <w:right w:val="none" w:sz="0" w:space="0" w:color="auto"/>
                  </w:divBdr>
                </w:div>
                <w:div w:id="1617103304">
                  <w:marLeft w:val="0"/>
                  <w:marRight w:val="0"/>
                  <w:marTop w:val="0"/>
                  <w:marBottom w:val="0"/>
                  <w:divBdr>
                    <w:top w:val="none" w:sz="0" w:space="0" w:color="auto"/>
                    <w:left w:val="none" w:sz="0" w:space="0" w:color="auto"/>
                    <w:bottom w:val="none" w:sz="0" w:space="0" w:color="auto"/>
                    <w:right w:val="none" w:sz="0" w:space="0" w:color="auto"/>
                  </w:divBdr>
                </w:div>
                <w:div w:id="1146166604">
                  <w:marLeft w:val="0"/>
                  <w:marRight w:val="0"/>
                  <w:marTop w:val="0"/>
                  <w:marBottom w:val="0"/>
                  <w:divBdr>
                    <w:top w:val="none" w:sz="0" w:space="0" w:color="auto"/>
                    <w:left w:val="none" w:sz="0" w:space="0" w:color="auto"/>
                    <w:bottom w:val="none" w:sz="0" w:space="0" w:color="auto"/>
                    <w:right w:val="none" w:sz="0" w:space="0" w:color="auto"/>
                  </w:divBdr>
                </w:div>
                <w:div w:id="2119518945">
                  <w:marLeft w:val="0"/>
                  <w:marRight w:val="0"/>
                  <w:marTop w:val="0"/>
                  <w:marBottom w:val="0"/>
                  <w:divBdr>
                    <w:top w:val="none" w:sz="0" w:space="0" w:color="auto"/>
                    <w:left w:val="none" w:sz="0" w:space="0" w:color="auto"/>
                    <w:bottom w:val="none" w:sz="0" w:space="0" w:color="auto"/>
                    <w:right w:val="none" w:sz="0" w:space="0" w:color="auto"/>
                  </w:divBdr>
                </w:div>
                <w:div w:id="1138110519">
                  <w:marLeft w:val="0"/>
                  <w:marRight w:val="0"/>
                  <w:marTop w:val="0"/>
                  <w:marBottom w:val="0"/>
                  <w:divBdr>
                    <w:top w:val="none" w:sz="0" w:space="0" w:color="auto"/>
                    <w:left w:val="none" w:sz="0" w:space="0" w:color="auto"/>
                    <w:bottom w:val="none" w:sz="0" w:space="0" w:color="auto"/>
                    <w:right w:val="none" w:sz="0" w:space="0" w:color="auto"/>
                  </w:divBdr>
                </w:div>
                <w:div w:id="1116025799">
                  <w:marLeft w:val="0"/>
                  <w:marRight w:val="0"/>
                  <w:marTop w:val="0"/>
                  <w:marBottom w:val="0"/>
                  <w:divBdr>
                    <w:top w:val="none" w:sz="0" w:space="0" w:color="auto"/>
                    <w:left w:val="none" w:sz="0" w:space="0" w:color="auto"/>
                    <w:bottom w:val="none" w:sz="0" w:space="0" w:color="auto"/>
                    <w:right w:val="none" w:sz="0" w:space="0" w:color="auto"/>
                  </w:divBdr>
                </w:div>
                <w:div w:id="2060663093">
                  <w:marLeft w:val="0"/>
                  <w:marRight w:val="0"/>
                  <w:marTop w:val="0"/>
                  <w:marBottom w:val="0"/>
                  <w:divBdr>
                    <w:top w:val="none" w:sz="0" w:space="0" w:color="auto"/>
                    <w:left w:val="none" w:sz="0" w:space="0" w:color="auto"/>
                    <w:bottom w:val="none" w:sz="0" w:space="0" w:color="auto"/>
                    <w:right w:val="none" w:sz="0" w:space="0" w:color="auto"/>
                  </w:divBdr>
                </w:div>
                <w:div w:id="1346202094">
                  <w:marLeft w:val="0"/>
                  <w:marRight w:val="0"/>
                  <w:marTop w:val="0"/>
                  <w:marBottom w:val="0"/>
                  <w:divBdr>
                    <w:top w:val="none" w:sz="0" w:space="0" w:color="auto"/>
                    <w:left w:val="none" w:sz="0" w:space="0" w:color="auto"/>
                    <w:bottom w:val="none" w:sz="0" w:space="0" w:color="auto"/>
                    <w:right w:val="none" w:sz="0" w:space="0" w:color="auto"/>
                  </w:divBdr>
                </w:div>
                <w:div w:id="1742292564">
                  <w:marLeft w:val="0"/>
                  <w:marRight w:val="0"/>
                  <w:marTop w:val="0"/>
                  <w:marBottom w:val="0"/>
                  <w:divBdr>
                    <w:top w:val="none" w:sz="0" w:space="0" w:color="auto"/>
                    <w:left w:val="none" w:sz="0" w:space="0" w:color="auto"/>
                    <w:bottom w:val="none" w:sz="0" w:space="0" w:color="auto"/>
                    <w:right w:val="none" w:sz="0" w:space="0" w:color="auto"/>
                  </w:divBdr>
                </w:div>
                <w:div w:id="411901626">
                  <w:marLeft w:val="0"/>
                  <w:marRight w:val="0"/>
                  <w:marTop w:val="0"/>
                  <w:marBottom w:val="0"/>
                  <w:divBdr>
                    <w:top w:val="none" w:sz="0" w:space="0" w:color="auto"/>
                    <w:left w:val="none" w:sz="0" w:space="0" w:color="auto"/>
                    <w:bottom w:val="none" w:sz="0" w:space="0" w:color="auto"/>
                    <w:right w:val="none" w:sz="0" w:space="0" w:color="auto"/>
                  </w:divBdr>
                </w:div>
                <w:div w:id="1679192891">
                  <w:marLeft w:val="0"/>
                  <w:marRight w:val="0"/>
                  <w:marTop w:val="0"/>
                  <w:marBottom w:val="0"/>
                  <w:divBdr>
                    <w:top w:val="none" w:sz="0" w:space="0" w:color="auto"/>
                    <w:left w:val="none" w:sz="0" w:space="0" w:color="auto"/>
                    <w:bottom w:val="none" w:sz="0" w:space="0" w:color="auto"/>
                    <w:right w:val="none" w:sz="0" w:space="0" w:color="auto"/>
                  </w:divBdr>
                </w:div>
                <w:div w:id="1207063795">
                  <w:marLeft w:val="0"/>
                  <w:marRight w:val="0"/>
                  <w:marTop w:val="0"/>
                  <w:marBottom w:val="0"/>
                  <w:divBdr>
                    <w:top w:val="none" w:sz="0" w:space="0" w:color="auto"/>
                    <w:left w:val="none" w:sz="0" w:space="0" w:color="auto"/>
                    <w:bottom w:val="none" w:sz="0" w:space="0" w:color="auto"/>
                    <w:right w:val="none" w:sz="0" w:space="0" w:color="auto"/>
                  </w:divBdr>
                </w:div>
                <w:div w:id="185213113">
                  <w:marLeft w:val="0"/>
                  <w:marRight w:val="0"/>
                  <w:marTop w:val="0"/>
                  <w:marBottom w:val="0"/>
                  <w:divBdr>
                    <w:top w:val="none" w:sz="0" w:space="0" w:color="auto"/>
                    <w:left w:val="none" w:sz="0" w:space="0" w:color="auto"/>
                    <w:bottom w:val="none" w:sz="0" w:space="0" w:color="auto"/>
                    <w:right w:val="none" w:sz="0" w:space="0" w:color="auto"/>
                  </w:divBdr>
                </w:div>
                <w:div w:id="1586962190">
                  <w:marLeft w:val="0"/>
                  <w:marRight w:val="0"/>
                  <w:marTop w:val="0"/>
                  <w:marBottom w:val="0"/>
                  <w:divBdr>
                    <w:top w:val="none" w:sz="0" w:space="0" w:color="auto"/>
                    <w:left w:val="none" w:sz="0" w:space="0" w:color="auto"/>
                    <w:bottom w:val="none" w:sz="0" w:space="0" w:color="auto"/>
                    <w:right w:val="none" w:sz="0" w:space="0" w:color="auto"/>
                  </w:divBdr>
                </w:div>
                <w:div w:id="1891109583">
                  <w:marLeft w:val="0"/>
                  <w:marRight w:val="0"/>
                  <w:marTop w:val="0"/>
                  <w:marBottom w:val="0"/>
                  <w:divBdr>
                    <w:top w:val="none" w:sz="0" w:space="0" w:color="auto"/>
                    <w:left w:val="none" w:sz="0" w:space="0" w:color="auto"/>
                    <w:bottom w:val="none" w:sz="0" w:space="0" w:color="auto"/>
                    <w:right w:val="none" w:sz="0" w:space="0" w:color="auto"/>
                  </w:divBdr>
                </w:div>
                <w:div w:id="1129126795">
                  <w:marLeft w:val="0"/>
                  <w:marRight w:val="0"/>
                  <w:marTop w:val="0"/>
                  <w:marBottom w:val="0"/>
                  <w:divBdr>
                    <w:top w:val="none" w:sz="0" w:space="0" w:color="auto"/>
                    <w:left w:val="none" w:sz="0" w:space="0" w:color="auto"/>
                    <w:bottom w:val="none" w:sz="0" w:space="0" w:color="auto"/>
                    <w:right w:val="none" w:sz="0" w:space="0" w:color="auto"/>
                  </w:divBdr>
                </w:div>
                <w:div w:id="1147166408">
                  <w:marLeft w:val="0"/>
                  <w:marRight w:val="0"/>
                  <w:marTop w:val="0"/>
                  <w:marBottom w:val="0"/>
                  <w:divBdr>
                    <w:top w:val="none" w:sz="0" w:space="0" w:color="auto"/>
                    <w:left w:val="none" w:sz="0" w:space="0" w:color="auto"/>
                    <w:bottom w:val="none" w:sz="0" w:space="0" w:color="auto"/>
                    <w:right w:val="none" w:sz="0" w:space="0" w:color="auto"/>
                  </w:divBdr>
                </w:div>
                <w:div w:id="1231844052">
                  <w:marLeft w:val="0"/>
                  <w:marRight w:val="0"/>
                  <w:marTop w:val="0"/>
                  <w:marBottom w:val="0"/>
                  <w:divBdr>
                    <w:top w:val="none" w:sz="0" w:space="0" w:color="auto"/>
                    <w:left w:val="none" w:sz="0" w:space="0" w:color="auto"/>
                    <w:bottom w:val="none" w:sz="0" w:space="0" w:color="auto"/>
                    <w:right w:val="none" w:sz="0" w:space="0" w:color="auto"/>
                  </w:divBdr>
                </w:div>
                <w:div w:id="1297027460">
                  <w:marLeft w:val="0"/>
                  <w:marRight w:val="0"/>
                  <w:marTop w:val="0"/>
                  <w:marBottom w:val="0"/>
                  <w:divBdr>
                    <w:top w:val="none" w:sz="0" w:space="0" w:color="auto"/>
                    <w:left w:val="none" w:sz="0" w:space="0" w:color="auto"/>
                    <w:bottom w:val="none" w:sz="0" w:space="0" w:color="auto"/>
                    <w:right w:val="none" w:sz="0" w:space="0" w:color="auto"/>
                  </w:divBdr>
                </w:div>
                <w:div w:id="135295040">
                  <w:marLeft w:val="0"/>
                  <w:marRight w:val="0"/>
                  <w:marTop w:val="0"/>
                  <w:marBottom w:val="0"/>
                  <w:divBdr>
                    <w:top w:val="none" w:sz="0" w:space="0" w:color="auto"/>
                    <w:left w:val="none" w:sz="0" w:space="0" w:color="auto"/>
                    <w:bottom w:val="none" w:sz="0" w:space="0" w:color="auto"/>
                    <w:right w:val="none" w:sz="0" w:space="0" w:color="auto"/>
                  </w:divBdr>
                </w:div>
                <w:div w:id="51344057">
                  <w:marLeft w:val="0"/>
                  <w:marRight w:val="0"/>
                  <w:marTop w:val="0"/>
                  <w:marBottom w:val="0"/>
                  <w:divBdr>
                    <w:top w:val="none" w:sz="0" w:space="0" w:color="auto"/>
                    <w:left w:val="none" w:sz="0" w:space="0" w:color="auto"/>
                    <w:bottom w:val="none" w:sz="0" w:space="0" w:color="auto"/>
                    <w:right w:val="none" w:sz="0" w:space="0" w:color="auto"/>
                  </w:divBdr>
                </w:div>
                <w:div w:id="1518159378">
                  <w:marLeft w:val="0"/>
                  <w:marRight w:val="0"/>
                  <w:marTop w:val="0"/>
                  <w:marBottom w:val="0"/>
                  <w:divBdr>
                    <w:top w:val="none" w:sz="0" w:space="0" w:color="auto"/>
                    <w:left w:val="none" w:sz="0" w:space="0" w:color="auto"/>
                    <w:bottom w:val="none" w:sz="0" w:space="0" w:color="auto"/>
                    <w:right w:val="none" w:sz="0" w:space="0" w:color="auto"/>
                  </w:divBdr>
                </w:div>
                <w:div w:id="1184705448">
                  <w:marLeft w:val="0"/>
                  <w:marRight w:val="0"/>
                  <w:marTop w:val="0"/>
                  <w:marBottom w:val="0"/>
                  <w:divBdr>
                    <w:top w:val="none" w:sz="0" w:space="0" w:color="auto"/>
                    <w:left w:val="none" w:sz="0" w:space="0" w:color="auto"/>
                    <w:bottom w:val="none" w:sz="0" w:space="0" w:color="auto"/>
                    <w:right w:val="none" w:sz="0" w:space="0" w:color="auto"/>
                  </w:divBdr>
                </w:div>
                <w:div w:id="1882942068">
                  <w:marLeft w:val="0"/>
                  <w:marRight w:val="0"/>
                  <w:marTop w:val="0"/>
                  <w:marBottom w:val="0"/>
                  <w:divBdr>
                    <w:top w:val="none" w:sz="0" w:space="0" w:color="auto"/>
                    <w:left w:val="none" w:sz="0" w:space="0" w:color="auto"/>
                    <w:bottom w:val="none" w:sz="0" w:space="0" w:color="auto"/>
                    <w:right w:val="none" w:sz="0" w:space="0" w:color="auto"/>
                  </w:divBdr>
                </w:div>
                <w:div w:id="288168991">
                  <w:marLeft w:val="0"/>
                  <w:marRight w:val="0"/>
                  <w:marTop w:val="0"/>
                  <w:marBottom w:val="0"/>
                  <w:divBdr>
                    <w:top w:val="none" w:sz="0" w:space="0" w:color="auto"/>
                    <w:left w:val="none" w:sz="0" w:space="0" w:color="auto"/>
                    <w:bottom w:val="none" w:sz="0" w:space="0" w:color="auto"/>
                    <w:right w:val="none" w:sz="0" w:space="0" w:color="auto"/>
                  </w:divBdr>
                </w:div>
                <w:div w:id="1915628417">
                  <w:marLeft w:val="0"/>
                  <w:marRight w:val="0"/>
                  <w:marTop w:val="0"/>
                  <w:marBottom w:val="0"/>
                  <w:divBdr>
                    <w:top w:val="none" w:sz="0" w:space="0" w:color="auto"/>
                    <w:left w:val="none" w:sz="0" w:space="0" w:color="auto"/>
                    <w:bottom w:val="none" w:sz="0" w:space="0" w:color="auto"/>
                    <w:right w:val="none" w:sz="0" w:space="0" w:color="auto"/>
                  </w:divBdr>
                </w:div>
                <w:div w:id="224532727">
                  <w:marLeft w:val="0"/>
                  <w:marRight w:val="0"/>
                  <w:marTop w:val="0"/>
                  <w:marBottom w:val="0"/>
                  <w:divBdr>
                    <w:top w:val="none" w:sz="0" w:space="0" w:color="auto"/>
                    <w:left w:val="none" w:sz="0" w:space="0" w:color="auto"/>
                    <w:bottom w:val="none" w:sz="0" w:space="0" w:color="auto"/>
                    <w:right w:val="none" w:sz="0" w:space="0" w:color="auto"/>
                  </w:divBdr>
                </w:div>
                <w:div w:id="1291282139">
                  <w:marLeft w:val="0"/>
                  <w:marRight w:val="0"/>
                  <w:marTop w:val="0"/>
                  <w:marBottom w:val="0"/>
                  <w:divBdr>
                    <w:top w:val="none" w:sz="0" w:space="0" w:color="auto"/>
                    <w:left w:val="none" w:sz="0" w:space="0" w:color="auto"/>
                    <w:bottom w:val="none" w:sz="0" w:space="0" w:color="auto"/>
                    <w:right w:val="none" w:sz="0" w:space="0" w:color="auto"/>
                  </w:divBdr>
                </w:div>
                <w:div w:id="106584835">
                  <w:marLeft w:val="0"/>
                  <w:marRight w:val="0"/>
                  <w:marTop w:val="0"/>
                  <w:marBottom w:val="0"/>
                  <w:divBdr>
                    <w:top w:val="none" w:sz="0" w:space="0" w:color="auto"/>
                    <w:left w:val="none" w:sz="0" w:space="0" w:color="auto"/>
                    <w:bottom w:val="none" w:sz="0" w:space="0" w:color="auto"/>
                    <w:right w:val="none" w:sz="0" w:space="0" w:color="auto"/>
                  </w:divBdr>
                </w:div>
                <w:div w:id="691103314">
                  <w:marLeft w:val="0"/>
                  <w:marRight w:val="0"/>
                  <w:marTop w:val="0"/>
                  <w:marBottom w:val="0"/>
                  <w:divBdr>
                    <w:top w:val="none" w:sz="0" w:space="0" w:color="auto"/>
                    <w:left w:val="none" w:sz="0" w:space="0" w:color="auto"/>
                    <w:bottom w:val="none" w:sz="0" w:space="0" w:color="auto"/>
                    <w:right w:val="none" w:sz="0" w:space="0" w:color="auto"/>
                  </w:divBdr>
                </w:div>
                <w:div w:id="1937135813">
                  <w:marLeft w:val="0"/>
                  <w:marRight w:val="0"/>
                  <w:marTop w:val="0"/>
                  <w:marBottom w:val="0"/>
                  <w:divBdr>
                    <w:top w:val="none" w:sz="0" w:space="0" w:color="auto"/>
                    <w:left w:val="none" w:sz="0" w:space="0" w:color="auto"/>
                    <w:bottom w:val="none" w:sz="0" w:space="0" w:color="auto"/>
                    <w:right w:val="none" w:sz="0" w:space="0" w:color="auto"/>
                  </w:divBdr>
                </w:div>
                <w:div w:id="700594490">
                  <w:marLeft w:val="0"/>
                  <w:marRight w:val="0"/>
                  <w:marTop w:val="0"/>
                  <w:marBottom w:val="0"/>
                  <w:divBdr>
                    <w:top w:val="none" w:sz="0" w:space="0" w:color="auto"/>
                    <w:left w:val="none" w:sz="0" w:space="0" w:color="auto"/>
                    <w:bottom w:val="none" w:sz="0" w:space="0" w:color="auto"/>
                    <w:right w:val="none" w:sz="0" w:space="0" w:color="auto"/>
                  </w:divBdr>
                </w:div>
                <w:div w:id="1815096991">
                  <w:marLeft w:val="0"/>
                  <w:marRight w:val="0"/>
                  <w:marTop w:val="0"/>
                  <w:marBottom w:val="0"/>
                  <w:divBdr>
                    <w:top w:val="none" w:sz="0" w:space="0" w:color="auto"/>
                    <w:left w:val="none" w:sz="0" w:space="0" w:color="auto"/>
                    <w:bottom w:val="none" w:sz="0" w:space="0" w:color="auto"/>
                    <w:right w:val="none" w:sz="0" w:space="0" w:color="auto"/>
                  </w:divBdr>
                </w:div>
                <w:div w:id="299773988">
                  <w:marLeft w:val="0"/>
                  <w:marRight w:val="0"/>
                  <w:marTop w:val="0"/>
                  <w:marBottom w:val="0"/>
                  <w:divBdr>
                    <w:top w:val="none" w:sz="0" w:space="0" w:color="auto"/>
                    <w:left w:val="none" w:sz="0" w:space="0" w:color="auto"/>
                    <w:bottom w:val="none" w:sz="0" w:space="0" w:color="auto"/>
                    <w:right w:val="none" w:sz="0" w:space="0" w:color="auto"/>
                  </w:divBdr>
                </w:div>
                <w:div w:id="1781799365">
                  <w:marLeft w:val="0"/>
                  <w:marRight w:val="0"/>
                  <w:marTop w:val="0"/>
                  <w:marBottom w:val="0"/>
                  <w:divBdr>
                    <w:top w:val="none" w:sz="0" w:space="0" w:color="auto"/>
                    <w:left w:val="none" w:sz="0" w:space="0" w:color="auto"/>
                    <w:bottom w:val="none" w:sz="0" w:space="0" w:color="auto"/>
                    <w:right w:val="none" w:sz="0" w:space="0" w:color="auto"/>
                  </w:divBdr>
                </w:div>
                <w:div w:id="388572905">
                  <w:marLeft w:val="0"/>
                  <w:marRight w:val="0"/>
                  <w:marTop w:val="0"/>
                  <w:marBottom w:val="0"/>
                  <w:divBdr>
                    <w:top w:val="none" w:sz="0" w:space="0" w:color="auto"/>
                    <w:left w:val="none" w:sz="0" w:space="0" w:color="auto"/>
                    <w:bottom w:val="none" w:sz="0" w:space="0" w:color="auto"/>
                    <w:right w:val="none" w:sz="0" w:space="0" w:color="auto"/>
                  </w:divBdr>
                </w:div>
                <w:div w:id="1346246873">
                  <w:marLeft w:val="0"/>
                  <w:marRight w:val="0"/>
                  <w:marTop w:val="0"/>
                  <w:marBottom w:val="0"/>
                  <w:divBdr>
                    <w:top w:val="none" w:sz="0" w:space="0" w:color="auto"/>
                    <w:left w:val="none" w:sz="0" w:space="0" w:color="auto"/>
                    <w:bottom w:val="none" w:sz="0" w:space="0" w:color="auto"/>
                    <w:right w:val="none" w:sz="0" w:space="0" w:color="auto"/>
                  </w:divBdr>
                </w:div>
                <w:div w:id="1349404431">
                  <w:marLeft w:val="0"/>
                  <w:marRight w:val="0"/>
                  <w:marTop w:val="0"/>
                  <w:marBottom w:val="0"/>
                  <w:divBdr>
                    <w:top w:val="none" w:sz="0" w:space="0" w:color="auto"/>
                    <w:left w:val="none" w:sz="0" w:space="0" w:color="auto"/>
                    <w:bottom w:val="none" w:sz="0" w:space="0" w:color="auto"/>
                    <w:right w:val="none" w:sz="0" w:space="0" w:color="auto"/>
                  </w:divBdr>
                </w:div>
                <w:div w:id="706413642">
                  <w:marLeft w:val="0"/>
                  <w:marRight w:val="0"/>
                  <w:marTop w:val="0"/>
                  <w:marBottom w:val="0"/>
                  <w:divBdr>
                    <w:top w:val="none" w:sz="0" w:space="0" w:color="auto"/>
                    <w:left w:val="none" w:sz="0" w:space="0" w:color="auto"/>
                    <w:bottom w:val="none" w:sz="0" w:space="0" w:color="auto"/>
                    <w:right w:val="none" w:sz="0" w:space="0" w:color="auto"/>
                  </w:divBdr>
                </w:div>
                <w:div w:id="591550792">
                  <w:marLeft w:val="0"/>
                  <w:marRight w:val="0"/>
                  <w:marTop w:val="0"/>
                  <w:marBottom w:val="0"/>
                  <w:divBdr>
                    <w:top w:val="none" w:sz="0" w:space="0" w:color="auto"/>
                    <w:left w:val="none" w:sz="0" w:space="0" w:color="auto"/>
                    <w:bottom w:val="none" w:sz="0" w:space="0" w:color="auto"/>
                    <w:right w:val="none" w:sz="0" w:space="0" w:color="auto"/>
                  </w:divBdr>
                </w:div>
                <w:div w:id="863445748">
                  <w:marLeft w:val="360"/>
                  <w:marRight w:val="0"/>
                  <w:marTop w:val="0"/>
                  <w:marBottom w:val="0"/>
                  <w:divBdr>
                    <w:top w:val="none" w:sz="0" w:space="0" w:color="auto"/>
                    <w:left w:val="none" w:sz="0" w:space="0" w:color="auto"/>
                    <w:bottom w:val="none" w:sz="0" w:space="0" w:color="auto"/>
                    <w:right w:val="none" w:sz="0" w:space="0" w:color="auto"/>
                  </w:divBdr>
                </w:div>
                <w:div w:id="1896042865">
                  <w:marLeft w:val="0"/>
                  <w:marRight w:val="0"/>
                  <w:marTop w:val="0"/>
                  <w:marBottom w:val="0"/>
                  <w:divBdr>
                    <w:top w:val="none" w:sz="0" w:space="0" w:color="auto"/>
                    <w:left w:val="none" w:sz="0" w:space="0" w:color="auto"/>
                    <w:bottom w:val="none" w:sz="0" w:space="0" w:color="auto"/>
                    <w:right w:val="none" w:sz="0" w:space="0" w:color="auto"/>
                  </w:divBdr>
                </w:div>
                <w:div w:id="1814133439">
                  <w:marLeft w:val="0"/>
                  <w:marRight w:val="0"/>
                  <w:marTop w:val="0"/>
                  <w:marBottom w:val="0"/>
                  <w:divBdr>
                    <w:top w:val="none" w:sz="0" w:space="0" w:color="auto"/>
                    <w:left w:val="none" w:sz="0" w:space="0" w:color="auto"/>
                    <w:bottom w:val="none" w:sz="0" w:space="0" w:color="auto"/>
                    <w:right w:val="none" w:sz="0" w:space="0" w:color="auto"/>
                  </w:divBdr>
                </w:div>
                <w:div w:id="496504518">
                  <w:marLeft w:val="360"/>
                  <w:marRight w:val="0"/>
                  <w:marTop w:val="0"/>
                  <w:marBottom w:val="0"/>
                  <w:divBdr>
                    <w:top w:val="none" w:sz="0" w:space="0" w:color="auto"/>
                    <w:left w:val="none" w:sz="0" w:space="0" w:color="auto"/>
                    <w:bottom w:val="none" w:sz="0" w:space="0" w:color="auto"/>
                    <w:right w:val="none" w:sz="0" w:space="0" w:color="auto"/>
                  </w:divBdr>
                </w:div>
                <w:div w:id="1524127527">
                  <w:marLeft w:val="0"/>
                  <w:marRight w:val="0"/>
                  <w:marTop w:val="0"/>
                  <w:marBottom w:val="0"/>
                  <w:divBdr>
                    <w:top w:val="none" w:sz="0" w:space="0" w:color="auto"/>
                    <w:left w:val="none" w:sz="0" w:space="0" w:color="auto"/>
                    <w:bottom w:val="none" w:sz="0" w:space="0" w:color="auto"/>
                    <w:right w:val="none" w:sz="0" w:space="0" w:color="auto"/>
                  </w:divBdr>
                </w:div>
                <w:div w:id="492255676">
                  <w:marLeft w:val="0"/>
                  <w:marRight w:val="0"/>
                  <w:marTop w:val="0"/>
                  <w:marBottom w:val="0"/>
                  <w:divBdr>
                    <w:top w:val="none" w:sz="0" w:space="0" w:color="auto"/>
                    <w:left w:val="none" w:sz="0" w:space="0" w:color="auto"/>
                    <w:bottom w:val="none" w:sz="0" w:space="0" w:color="auto"/>
                    <w:right w:val="none" w:sz="0" w:space="0" w:color="auto"/>
                  </w:divBdr>
                </w:div>
                <w:div w:id="13768829">
                  <w:marLeft w:val="360"/>
                  <w:marRight w:val="0"/>
                  <w:marTop w:val="0"/>
                  <w:marBottom w:val="0"/>
                  <w:divBdr>
                    <w:top w:val="none" w:sz="0" w:space="0" w:color="auto"/>
                    <w:left w:val="none" w:sz="0" w:space="0" w:color="auto"/>
                    <w:bottom w:val="none" w:sz="0" w:space="0" w:color="auto"/>
                    <w:right w:val="none" w:sz="0" w:space="0" w:color="auto"/>
                  </w:divBdr>
                </w:div>
                <w:div w:id="1902014578">
                  <w:marLeft w:val="360"/>
                  <w:marRight w:val="0"/>
                  <w:marTop w:val="0"/>
                  <w:marBottom w:val="0"/>
                  <w:divBdr>
                    <w:top w:val="none" w:sz="0" w:space="0" w:color="auto"/>
                    <w:left w:val="none" w:sz="0" w:space="0" w:color="auto"/>
                    <w:bottom w:val="none" w:sz="0" w:space="0" w:color="auto"/>
                    <w:right w:val="none" w:sz="0" w:space="0" w:color="auto"/>
                  </w:divBdr>
                </w:div>
                <w:div w:id="1930655927">
                  <w:marLeft w:val="360"/>
                  <w:marRight w:val="0"/>
                  <w:marTop w:val="0"/>
                  <w:marBottom w:val="0"/>
                  <w:divBdr>
                    <w:top w:val="none" w:sz="0" w:space="0" w:color="auto"/>
                    <w:left w:val="none" w:sz="0" w:space="0" w:color="auto"/>
                    <w:bottom w:val="none" w:sz="0" w:space="0" w:color="auto"/>
                    <w:right w:val="none" w:sz="0" w:space="0" w:color="auto"/>
                  </w:divBdr>
                </w:div>
                <w:div w:id="813911724">
                  <w:marLeft w:val="360"/>
                  <w:marRight w:val="0"/>
                  <w:marTop w:val="0"/>
                  <w:marBottom w:val="0"/>
                  <w:divBdr>
                    <w:top w:val="none" w:sz="0" w:space="0" w:color="auto"/>
                    <w:left w:val="none" w:sz="0" w:space="0" w:color="auto"/>
                    <w:bottom w:val="none" w:sz="0" w:space="0" w:color="auto"/>
                    <w:right w:val="none" w:sz="0" w:space="0" w:color="auto"/>
                  </w:divBdr>
                </w:div>
                <w:div w:id="1208681927">
                  <w:marLeft w:val="0"/>
                  <w:marRight w:val="0"/>
                  <w:marTop w:val="0"/>
                  <w:marBottom w:val="0"/>
                  <w:divBdr>
                    <w:top w:val="none" w:sz="0" w:space="0" w:color="auto"/>
                    <w:left w:val="none" w:sz="0" w:space="0" w:color="auto"/>
                    <w:bottom w:val="none" w:sz="0" w:space="0" w:color="auto"/>
                    <w:right w:val="none" w:sz="0" w:space="0" w:color="auto"/>
                  </w:divBdr>
                </w:div>
                <w:div w:id="813644568">
                  <w:marLeft w:val="0"/>
                  <w:marRight w:val="0"/>
                  <w:marTop w:val="0"/>
                  <w:marBottom w:val="0"/>
                  <w:divBdr>
                    <w:top w:val="none" w:sz="0" w:space="0" w:color="auto"/>
                    <w:left w:val="none" w:sz="0" w:space="0" w:color="auto"/>
                    <w:bottom w:val="none" w:sz="0" w:space="0" w:color="auto"/>
                    <w:right w:val="none" w:sz="0" w:space="0" w:color="auto"/>
                  </w:divBdr>
                </w:div>
                <w:div w:id="323244324">
                  <w:marLeft w:val="360"/>
                  <w:marRight w:val="0"/>
                  <w:marTop w:val="0"/>
                  <w:marBottom w:val="0"/>
                  <w:divBdr>
                    <w:top w:val="none" w:sz="0" w:space="0" w:color="auto"/>
                    <w:left w:val="none" w:sz="0" w:space="0" w:color="auto"/>
                    <w:bottom w:val="none" w:sz="0" w:space="0" w:color="auto"/>
                    <w:right w:val="none" w:sz="0" w:space="0" w:color="auto"/>
                  </w:divBdr>
                </w:div>
                <w:div w:id="67070781">
                  <w:marLeft w:val="0"/>
                  <w:marRight w:val="0"/>
                  <w:marTop w:val="0"/>
                  <w:marBottom w:val="0"/>
                  <w:divBdr>
                    <w:top w:val="none" w:sz="0" w:space="0" w:color="auto"/>
                    <w:left w:val="none" w:sz="0" w:space="0" w:color="auto"/>
                    <w:bottom w:val="none" w:sz="0" w:space="0" w:color="auto"/>
                    <w:right w:val="none" w:sz="0" w:space="0" w:color="auto"/>
                  </w:divBdr>
                </w:div>
                <w:div w:id="1599018032">
                  <w:marLeft w:val="0"/>
                  <w:marRight w:val="0"/>
                  <w:marTop w:val="0"/>
                  <w:marBottom w:val="0"/>
                  <w:divBdr>
                    <w:top w:val="none" w:sz="0" w:space="0" w:color="auto"/>
                    <w:left w:val="none" w:sz="0" w:space="0" w:color="auto"/>
                    <w:bottom w:val="none" w:sz="0" w:space="0" w:color="auto"/>
                    <w:right w:val="none" w:sz="0" w:space="0" w:color="auto"/>
                  </w:divBdr>
                  <w:divsChild>
                    <w:div w:id="601112262">
                      <w:marLeft w:val="180"/>
                      <w:marRight w:val="0"/>
                      <w:marTop w:val="0"/>
                      <w:marBottom w:val="0"/>
                      <w:divBdr>
                        <w:top w:val="none" w:sz="0" w:space="0" w:color="auto"/>
                        <w:left w:val="none" w:sz="0" w:space="0" w:color="auto"/>
                        <w:bottom w:val="none" w:sz="0" w:space="0" w:color="auto"/>
                        <w:right w:val="none" w:sz="0" w:space="0" w:color="auto"/>
                      </w:divBdr>
                    </w:div>
                    <w:div w:id="1433162057">
                      <w:marLeft w:val="180"/>
                      <w:marRight w:val="0"/>
                      <w:marTop w:val="0"/>
                      <w:marBottom w:val="0"/>
                      <w:divBdr>
                        <w:top w:val="none" w:sz="0" w:space="0" w:color="auto"/>
                        <w:left w:val="none" w:sz="0" w:space="0" w:color="auto"/>
                        <w:bottom w:val="none" w:sz="0" w:space="0" w:color="auto"/>
                        <w:right w:val="none" w:sz="0" w:space="0" w:color="auto"/>
                      </w:divBdr>
                    </w:div>
                    <w:div w:id="2120828945">
                      <w:marLeft w:val="180"/>
                      <w:marRight w:val="0"/>
                      <w:marTop w:val="0"/>
                      <w:marBottom w:val="0"/>
                      <w:divBdr>
                        <w:top w:val="none" w:sz="0" w:space="0" w:color="auto"/>
                        <w:left w:val="none" w:sz="0" w:space="0" w:color="auto"/>
                        <w:bottom w:val="none" w:sz="0" w:space="0" w:color="auto"/>
                        <w:right w:val="none" w:sz="0" w:space="0" w:color="auto"/>
                      </w:divBdr>
                    </w:div>
                    <w:div w:id="1455295157">
                      <w:marLeft w:val="180"/>
                      <w:marRight w:val="0"/>
                      <w:marTop w:val="0"/>
                      <w:marBottom w:val="0"/>
                      <w:divBdr>
                        <w:top w:val="none" w:sz="0" w:space="0" w:color="auto"/>
                        <w:left w:val="none" w:sz="0" w:space="0" w:color="auto"/>
                        <w:bottom w:val="none" w:sz="0" w:space="0" w:color="auto"/>
                        <w:right w:val="none" w:sz="0" w:space="0" w:color="auto"/>
                      </w:divBdr>
                    </w:div>
                    <w:div w:id="1396077596">
                      <w:marLeft w:val="180"/>
                      <w:marRight w:val="0"/>
                      <w:marTop w:val="0"/>
                      <w:marBottom w:val="0"/>
                      <w:divBdr>
                        <w:top w:val="none" w:sz="0" w:space="0" w:color="auto"/>
                        <w:left w:val="none" w:sz="0" w:space="0" w:color="auto"/>
                        <w:bottom w:val="none" w:sz="0" w:space="0" w:color="auto"/>
                        <w:right w:val="none" w:sz="0" w:space="0" w:color="auto"/>
                      </w:divBdr>
                    </w:div>
                  </w:divsChild>
                </w:div>
                <w:div w:id="338777098">
                  <w:marLeft w:val="360"/>
                  <w:marRight w:val="0"/>
                  <w:marTop w:val="0"/>
                  <w:marBottom w:val="0"/>
                  <w:divBdr>
                    <w:top w:val="none" w:sz="0" w:space="0" w:color="auto"/>
                    <w:left w:val="none" w:sz="0" w:space="0" w:color="auto"/>
                    <w:bottom w:val="none" w:sz="0" w:space="0" w:color="auto"/>
                    <w:right w:val="none" w:sz="0" w:space="0" w:color="auto"/>
                  </w:divBdr>
                </w:div>
                <w:div w:id="711737094">
                  <w:marLeft w:val="0"/>
                  <w:marRight w:val="0"/>
                  <w:marTop w:val="0"/>
                  <w:marBottom w:val="0"/>
                  <w:divBdr>
                    <w:top w:val="none" w:sz="0" w:space="0" w:color="auto"/>
                    <w:left w:val="none" w:sz="0" w:space="0" w:color="auto"/>
                    <w:bottom w:val="none" w:sz="0" w:space="0" w:color="auto"/>
                    <w:right w:val="none" w:sz="0" w:space="0" w:color="auto"/>
                  </w:divBdr>
                </w:div>
                <w:div w:id="1497644697">
                  <w:marLeft w:val="360"/>
                  <w:marRight w:val="0"/>
                  <w:marTop w:val="0"/>
                  <w:marBottom w:val="0"/>
                  <w:divBdr>
                    <w:top w:val="none" w:sz="0" w:space="0" w:color="auto"/>
                    <w:left w:val="none" w:sz="0" w:space="0" w:color="auto"/>
                    <w:bottom w:val="none" w:sz="0" w:space="0" w:color="auto"/>
                    <w:right w:val="none" w:sz="0" w:space="0" w:color="auto"/>
                  </w:divBdr>
                </w:div>
                <w:div w:id="174077438">
                  <w:marLeft w:val="360"/>
                  <w:marRight w:val="0"/>
                  <w:marTop w:val="0"/>
                  <w:marBottom w:val="0"/>
                  <w:divBdr>
                    <w:top w:val="none" w:sz="0" w:space="0" w:color="auto"/>
                    <w:left w:val="none" w:sz="0" w:space="0" w:color="auto"/>
                    <w:bottom w:val="none" w:sz="0" w:space="0" w:color="auto"/>
                    <w:right w:val="none" w:sz="0" w:space="0" w:color="auto"/>
                  </w:divBdr>
                </w:div>
                <w:div w:id="1466585929">
                  <w:marLeft w:val="0"/>
                  <w:marRight w:val="0"/>
                  <w:marTop w:val="0"/>
                  <w:marBottom w:val="0"/>
                  <w:divBdr>
                    <w:top w:val="none" w:sz="0" w:space="0" w:color="auto"/>
                    <w:left w:val="none" w:sz="0" w:space="0" w:color="auto"/>
                    <w:bottom w:val="none" w:sz="0" w:space="0" w:color="auto"/>
                    <w:right w:val="none" w:sz="0" w:space="0" w:color="auto"/>
                  </w:divBdr>
                </w:div>
                <w:div w:id="1153180645">
                  <w:marLeft w:val="360"/>
                  <w:marRight w:val="0"/>
                  <w:marTop w:val="0"/>
                  <w:marBottom w:val="0"/>
                  <w:divBdr>
                    <w:top w:val="none" w:sz="0" w:space="0" w:color="auto"/>
                    <w:left w:val="none" w:sz="0" w:space="0" w:color="auto"/>
                    <w:bottom w:val="none" w:sz="0" w:space="0" w:color="auto"/>
                    <w:right w:val="none" w:sz="0" w:space="0" w:color="auto"/>
                  </w:divBdr>
                </w:div>
                <w:div w:id="533615209">
                  <w:marLeft w:val="0"/>
                  <w:marRight w:val="0"/>
                  <w:marTop w:val="0"/>
                  <w:marBottom w:val="0"/>
                  <w:divBdr>
                    <w:top w:val="none" w:sz="0" w:space="0" w:color="auto"/>
                    <w:left w:val="none" w:sz="0" w:space="0" w:color="auto"/>
                    <w:bottom w:val="none" w:sz="0" w:space="0" w:color="auto"/>
                    <w:right w:val="none" w:sz="0" w:space="0" w:color="auto"/>
                  </w:divBdr>
                </w:div>
                <w:div w:id="730890173">
                  <w:marLeft w:val="0"/>
                  <w:marRight w:val="0"/>
                  <w:marTop w:val="0"/>
                  <w:marBottom w:val="0"/>
                  <w:divBdr>
                    <w:top w:val="none" w:sz="0" w:space="0" w:color="auto"/>
                    <w:left w:val="none" w:sz="0" w:space="0" w:color="auto"/>
                    <w:bottom w:val="none" w:sz="0" w:space="0" w:color="auto"/>
                    <w:right w:val="none" w:sz="0" w:space="0" w:color="auto"/>
                  </w:divBdr>
                </w:div>
                <w:div w:id="344601334">
                  <w:marLeft w:val="360"/>
                  <w:marRight w:val="0"/>
                  <w:marTop w:val="0"/>
                  <w:marBottom w:val="0"/>
                  <w:divBdr>
                    <w:top w:val="none" w:sz="0" w:space="0" w:color="auto"/>
                    <w:left w:val="none" w:sz="0" w:space="0" w:color="auto"/>
                    <w:bottom w:val="none" w:sz="0" w:space="0" w:color="auto"/>
                    <w:right w:val="none" w:sz="0" w:space="0" w:color="auto"/>
                  </w:divBdr>
                </w:div>
                <w:div w:id="376707558">
                  <w:marLeft w:val="0"/>
                  <w:marRight w:val="0"/>
                  <w:marTop w:val="0"/>
                  <w:marBottom w:val="0"/>
                  <w:divBdr>
                    <w:top w:val="none" w:sz="0" w:space="0" w:color="auto"/>
                    <w:left w:val="none" w:sz="0" w:space="0" w:color="auto"/>
                    <w:bottom w:val="none" w:sz="0" w:space="0" w:color="auto"/>
                    <w:right w:val="none" w:sz="0" w:space="0" w:color="auto"/>
                  </w:divBdr>
                </w:div>
                <w:div w:id="233316549">
                  <w:marLeft w:val="360"/>
                  <w:marRight w:val="0"/>
                  <w:marTop w:val="0"/>
                  <w:marBottom w:val="0"/>
                  <w:divBdr>
                    <w:top w:val="none" w:sz="0" w:space="0" w:color="auto"/>
                    <w:left w:val="none" w:sz="0" w:space="0" w:color="auto"/>
                    <w:bottom w:val="none" w:sz="0" w:space="0" w:color="auto"/>
                    <w:right w:val="none" w:sz="0" w:space="0" w:color="auto"/>
                  </w:divBdr>
                </w:div>
                <w:div w:id="879055407">
                  <w:marLeft w:val="0"/>
                  <w:marRight w:val="0"/>
                  <w:marTop w:val="0"/>
                  <w:marBottom w:val="0"/>
                  <w:divBdr>
                    <w:top w:val="none" w:sz="0" w:space="0" w:color="auto"/>
                    <w:left w:val="none" w:sz="0" w:space="0" w:color="auto"/>
                    <w:bottom w:val="none" w:sz="0" w:space="0" w:color="auto"/>
                    <w:right w:val="none" w:sz="0" w:space="0" w:color="auto"/>
                  </w:divBdr>
                </w:div>
                <w:div w:id="1847479980">
                  <w:marLeft w:val="0"/>
                  <w:marRight w:val="0"/>
                  <w:marTop w:val="0"/>
                  <w:marBottom w:val="0"/>
                  <w:divBdr>
                    <w:top w:val="none" w:sz="0" w:space="0" w:color="auto"/>
                    <w:left w:val="none" w:sz="0" w:space="0" w:color="auto"/>
                    <w:bottom w:val="none" w:sz="0" w:space="0" w:color="auto"/>
                    <w:right w:val="none" w:sz="0" w:space="0" w:color="auto"/>
                  </w:divBdr>
                </w:div>
                <w:div w:id="1303344711">
                  <w:marLeft w:val="0"/>
                  <w:marRight w:val="0"/>
                  <w:marTop w:val="0"/>
                  <w:marBottom w:val="0"/>
                  <w:divBdr>
                    <w:top w:val="none" w:sz="0" w:space="0" w:color="auto"/>
                    <w:left w:val="none" w:sz="0" w:space="0" w:color="auto"/>
                    <w:bottom w:val="none" w:sz="0" w:space="0" w:color="auto"/>
                    <w:right w:val="none" w:sz="0" w:space="0" w:color="auto"/>
                  </w:divBdr>
                </w:div>
                <w:div w:id="896013889">
                  <w:marLeft w:val="360"/>
                  <w:marRight w:val="0"/>
                  <w:marTop w:val="0"/>
                  <w:marBottom w:val="0"/>
                  <w:divBdr>
                    <w:top w:val="none" w:sz="0" w:space="0" w:color="auto"/>
                    <w:left w:val="none" w:sz="0" w:space="0" w:color="auto"/>
                    <w:bottom w:val="none" w:sz="0" w:space="0" w:color="auto"/>
                    <w:right w:val="none" w:sz="0" w:space="0" w:color="auto"/>
                  </w:divBdr>
                </w:div>
                <w:div w:id="1399862292">
                  <w:marLeft w:val="360"/>
                  <w:marRight w:val="0"/>
                  <w:marTop w:val="0"/>
                  <w:marBottom w:val="0"/>
                  <w:divBdr>
                    <w:top w:val="none" w:sz="0" w:space="0" w:color="auto"/>
                    <w:left w:val="none" w:sz="0" w:space="0" w:color="auto"/>
                    <w:bottom w:val="none" w:sz="0" w:space="0" w:color="auto"/>
                    <w:right w:val="none" w:sz="0" w:space="0" w:color="auto"/>
                  </w:divBdr>
                </w:div>
                <w:div w:id="1829635080">
                  <w:marLeft w:val="360"/>
                  <w:marRight w:val="0"/>
                  <w:marTop w:val="0"/>
                  <w:marBottom w:val="0"/>
                  <w:divBdr>
                    <w:top w:val="none" w:sz="0" w:space="0" w:color="auto"/>
                    <w:left w:val="none" w:sz="0" w:space="0" w:color="auto"/>
                    <w:bottom w:val="none" w:sz="0" w:space="0" w:color="auto"/>
                    <w:right w:val="none" w:sz="0" w:space="0" w:color="auto"/>
                  </w:divBdr>
                </w:div>
                <w:div w:id="586230139">
                  <w:marLeft w:val="360"/>
                  <w:marRight w:val="0"/>
                  <w:marTop w:val="0"/>
                  <w:marBottom w:val="0"/>
                  <w:divBdr>
                    <w:top w:val="none" w:sz="0" w:space="0" w:color="auto"/>
                    <w:left w:val="none" w:sz="0" w:space="0" w:color="auto"/>
                    <w:bottom w:val="none" w:sz="0" w:space="0" w:color="auto"/>
                    <w:right w:val="none" w:sz="0" w:space="0" w:color="auto"/>
                  </w:divBdr>
                </w:div>
                <w:div w:id="1527213818">
                  <w:marLeft w:val="0"/>
                  <w:marRight w:val="0"/>
                  <w:marTop w:val="0"/>
                  <w:marBottom w:val="0"/>
                  <w:divBdr>
                    <w:top w:val="none" w:sz="0" w:space="0" w:color="auto"/>
                    <w:left w:val="none" w:sz="0" w:space="0" w:color="auto"/>
                    <w:bottom w:val="none" w:sz="0" w:space="0" w:color="auto"/>
                    <w:right w:val="none" w:sz="0" w:space="0" w:color="auto"/>
                  </w:divBdr>
                </w:div>
                <w:div w:id="114372322">
                  <w:marLeft w:val="0"/>
                  <w:marRight w:val="0"/>
                  <w:marTop w:val="0"/>
                  <w:marBottom w:val="0"/>
                  <w:divBdr>
                    <w:top w:val="none" w:sz="0" w:space="0" w:color="auto"/>
                    <w:left w:val="none" w:sz="0" w:space="0" w:color="auto"/>
                    <w:bottom w:val="none" w:sz="0" w:space="0" w:color="auto"/>
                    <w:right w:val="none" w:sz="0" w:space="0" w:color="auto"/>
                  </w:divBdr>
                </w:div>
                <w:div w:id="621348784">
                  <w:marLeft w:val="0"/>
                  <w:marRight w:val="0"/>
                  <w:marTop w:val="0"/>
                  <w:marBottom w:val="0"/>
                  <w:divBdr>
                    <w:top w:val="none" w:sz="0" w:space="0" w:color="auto"/>
                    <w:left w:val="none" w:sz="0" w:space="0" w:color="auto"/>
                    <w:bottom w:val="none" w:sz="0" w:space="0" w:color="auto"/>
                    <w:right w:val="none" w:sz="0" w:space="0" w:color="auto"/>
                  </w:divBdr>
                </w:div>
                <w:div w:id="1938710215">
                  <w:marLeft w:val="0"/>
                  <w:marRight w:val="0"/>
                  <w:marTop w:val="0"/>
                  <w:marBottom w:val="0"/>
                  <w:divBdr>
                    <w:top w:val="none" w:sz="0" w:space="0" w:color="auto"/>
                    <w:left w:val="none" w:sz="0" w:space="0" w:color="auto"/>
                    <w:bottom w:val="none" w:sz="0" w:space="0" w:color="auto"/>
                    <w:right w:val="none" w:sz="0" w:space="0" w:color="auto"/>
                  </w:divBdr>
                </w:div>
                <w:div w:id="368846856">
                  <w:marLeft w:val="0"/>
                  <w:marRight w:val="0"/>
                  <w:marTop w:val="0"/>
                  <w:marBottom w:val="0"/>
                  <w:divBdr>
                    <w:top w:val="none" w:sz="0" w:space="0" w:color="auto"/>
                    <w:left w:val="none" w:sz="0" w:space="0" w:color="auto"/>
                    <w:bottom w:val="none" w:sz="0" w:space="0" w:color="auto"/>
                    <w:right w:val="none" w:sz="0" w:space="0" w:color="auto"/>
                  </w:divBdr>
                </w:div>
                <w:div w:id="1133788675">
                  <w:marLeft w:val="0"/>
                  <w:marRight w:val="0"/>
                  <w:marTop w:val="0"/>
                  <w:marBottom w:val="0"/>
                  <w:divBdr>
                    <w:top w:val="none" w:sz="0" w:space="0" w:color="auto"/>
                    <w:left w:val="none" w:sz="0" w:space="0" w:color="auto"/>
                    <w:bottom w:val="none" w:sz="0" w:space="0" w:color="auto"/>
                    <w:right w:val="none" w:sz="0" w:space="0" w:color="auto"/>
                  </w:divBdr>
                </w:div>
                <w:div w:id="538861698">
                  <w:marLeft w:val="0"/>
                  <w:marRight w:val="0"/>
                  <w:marTop w:val="0"/>
                  <w:marBottom w:val="0"/>
                  <w:divBdr>
                    <w:top w:val="none" w:sz="0" w:space="0" w:color="auto"/>
                    <w:left w:val="none" w:sz="0" w:space="0" w:color="auto"/>
                    <w:bottom w:val="none" w:sz="0" w:space="0" w:color="auto"/>
                    <w:right w:val="none" w:sz="0" w:space="0" w:color="auto"/>
                  </w:divBdr>
                </w:div>
                <w:div w:id="1969192476">
                  <w:marLeft w:val="0"/>
                  <w:marRight w:val="0"/>
                  <w:marTop w:val="0"/>
                  <w:marBottom w:val="0"/>
                  <w:divBdr>
                    <w:top w:val="none" w:sz="0" w:space="0" w:color="auto"/>
                    <w:left w:val="none" w:sz="0" w:space="0" w:color="auto"/>
                    <w:bottom w:val="none" w:sz="0" w:space="0" w:color="auto"/>
                    <w:right w:val="none" w:sz="0" w:space="0" w:color="auto"/>
                  </w:divBdr>
                </w:div>
                <w:div w:id="389767736">
                  <w:marLeft w:val="0"/>
                  <w:marRight w:val="0"/>
                  <w:marTop w:val="0"/>
                  <w:marBottom w:val="0"/>
                  <w:divBdr>
                    <w:top w:val="none" w:sz="0" w:space="0" w:color="auto"/>
                    <w:left w:val="none" w:sz="0" w:space="0" w:color="auto"/>
                    <w:bottom w:val="none" w:sz="0" w:space="0" w:color="auto"/>
                    <w:right w:val="none" w:sz="0" w:space="0" w:color="auto"/>
                  </w:divBdr>
                </w:div>
                <w:div w:id="624965207">
                  <w:marLeft w:val="0"/>
                  <w:marRight w:val="0"/>
                  <w:marTop w:val="0"/>
                  <w:marBottom w:val="0"/>
                  <w:divBdr>
                    <w:top w:val="none" w:sz="0" w:space="0" w:color="auto"/>
                    <w:left w:val="none" w:sz="0" w:space="0" w:color="auto"/>
                    <w:bottom w:val="none" w:sz="0" w:space="0" w:color="auto"/>
                    <w:right w:val="none" w:sz="0" w:space="0" w:color="auto"/>
                  </w:divBdr>
                </w:div>
                <w:div w:id="1108964902">
                  <w:marLeft w:val="0"/>
                  <w:marRight w:val="0"/>
                  <w:marTop w:val="0"/>
                  <w:marBottom w:val="0"/>
                  <w:divBdr>
                    <w:top w:val="none" w:sz="0" w:space="0" w:color="auto"/>
                    <w:left w:val="none" w:sz="0" w:space="0" w:color="auto"/>
                    <w:bottom w:val="none" w:sz="0" w:space="0" w:color="auto"/>
                    <w:right w:val="none" w:sz="0" w:space="0" w:color="auto"/>
                  </w:divBdr>
                </w:div>
                <w:div w:id="895817856">
                  <w:marLeft w:val="0"/>
                  <w:marRight w:val="0"/>
                  <w:marTop w:val="0"/>
                  <w:marBottom w:val="0"/>
                  <w:divBdr>
                    <w:top w:val="none" w:sz="0" w:space="0" w:color="auto"/>
                    <w:left w:val="none" w:sz="0" w:space="0" w:color="auto"/>
                    <w:bottom w:val="none" w:sz="0" w:space="0" w:color="auto"/>
                    <w:right w:val="none" w:sz="0" w:space="0" w:color="auto"/>
                  </w:divBdr>
                </w:div>
                <w:div w:id="2072776333">
                  <w:marLeft w:val="0"/>
                  <w:marRight w:val="0"/>
                  <w:marTop w:val="0"/>
                  <w:marBottom w:val="0"/>
                  <w:divBdr>
                    <w:top w:val="none" w:sz="0" w:space="0" w:color="auto"/>
                    <w:left w:val="none" w:sz="0" w:space="0" w:color="auto"/>
                    <w:bottom w:val="none" w:sz="0" w:space="0" w:color="auto"/>
                    <w:right w:val="none" w:sz="0" w:space="0" w:color="auto"/>
                  </w:divBdr>
                </w:div>
                <w:div w:id="1399282588">
                  <w:marLeft w:val="0"/>
                  <w:marRight w:val="0"/>
                  <w:marTop w:val="0"/>
                  <w:marBottom w:val="0"/>
                  <w:divBdr>
                    <w:top w:val="none" w:sz="0" w:space="0" w:color="auto"/>
                    <w:left w:val="none" w:sz="0" w:space="0" w:color="auto"/>
                    <w:bottom w:val="none" w:sz="0" w:space="0" w:color="auto"/>
                    <w:right w:val="none" w:sz="0" w:space="0" w:color="auto"/>
                  </w:divBdr>
                </w:div>
                <w:div w:id="440034454">
                  <w:marLeft w:val="0"/>
                  <w:marRight w:val="0"/>
                  <w:marTop w:val="0"/>
                  <w:marBottom w:val="0"/>
                  <w:divBdr>
                    <w:top w:val="none" w:sz="0" w:space="0" w:color="auto"/>
                    <w:left w:val="none" w:sz="0" w:space="0" w:color="auto"/>
                    <w:bottom w:val="none" w:sz="0" w:space="0" w:color="auto"/>
                    <w:right w:val="none" w:sz="0" w:space="0" w:color="auto"/>
                  </w:divBdr>
                </w:div>
                <w:div w:id="45955600">
                  <w:marLeft w:val="0"/>
                  <w:marRight w:val="0"/>
                  <w:marTop w:val="0"/>
                  <w:marBottom w:val="0"/>
                  <w:divBdr>
                    <w:top w:val="none" w:sz="0" w:space="0" w:color="auto"/>
                    <w:left w:val="none" w:sz="0" w:space="0" w:color="auto"/>
                    <w:bottom w:val="none" w:sz="0" w:space="0" w:color="auto"/>
                    <w:right w:val="none" w:sz="0" w:space="0" w:color="auto"/>
                  </w:divBdr>
                </w:div>
                <w:div w:id="392042512">
                  <w:marLeft w:val="0"/>
                  <w:marRight w:val="0"/>
                  <w:marTop w:val="0"/>
                  <w:marBottom w:val="0"/>
                  <w:divBdr>
                    <w:top w:val="none" w:sz="0" w:space="0" w:color="auto"/>
                    <w:left w:val="none" w:sz="0" w:space="0" w:color="auto"/>
                    <w:bottom w:val="none" w:sz="0" w:space="0" w:color="auto"/>
                    <w:right w:val="none" w:sz="0" w:space="0" w:color="auto"/>
                  </w:divBdr>
                </w:div>
                <w:div w:id="855119530">
                  <w:marLeft w:val="0"/>
                  <w:marRight w:val="0"/>
                  <w:marTop w:val="0"/>
                  <w:marBottom w:val="0"/>
                  <w:divBdr>
                    <w:top w:val="none" w:sz="0" w:space="0" w:color="auto"/>
                    <w:left w:val="none" w:sz="0" w:space="0" w:color="auto"/>
                    <w:bottom w:val="none" w:sz="0" w:space="0" w:color="auto"/>
                    <w:right w:val="none" w:sz="0" w:space="0" w:color="auto"/>
                  </w:divBdr>
                </w:div>
                <w:div w:id="307053021">
                  <w:marLeft w:val="0"/>
                  <w:marRight w:val="0"/>
                  <w:marTop w:val="0"/>
                  <w:marBottom w:val="0"/>
                  <w:divBdr>
                    <w:top w:val="none" w:sz="0" w:space="0" w:color="auto"/>
                    <w:left w:val="none" w:sz="0" w:space="0" w:color="auto"/>
                    <w:bottom w:val="none" w:sz="0" w:space="0" w:color="auto"/>
                    <w:right w:val="none" w:sz="0" w:space="0" w:color="auto"/>
                  </w:divBdr>
                </w:div>
                <w:div w:id="1139306134">
                  <w:marLeft w:val="0"/>
                  <w:marRight w:val="0"/>
                  <w:marTop w:val="0"/>
                  <w:marBottom w:val="0"/>
                  <w:divBdr>
                    <w:top w:val="none" w:sz="0" w:space="0" w:color="auto"/>
                    <w:left w:val="none" w:sz="0" w:space="0" w:color="auto"/>
                    <w:bottom w:val="none" w:sz="0" w:space="0" w:color="auto"/>
                    <w:right w:val="none" w:sz="0" w:space="0" w:color="auto"/>
                  </w:divBdr>
                </w:div>
                <w:div w:id="485054703">
                  <w:marLeft w:val="0"/>
                  <w:marRight w:val="0"/>
                  <w:marTop w:val="0"/>
                  <w:marBottom w:val="0"/>
                  <w:divBdr>
                    <w:top w:val="none" w:sz="0" w:space="0" w:color="auto"/>
                    <w:left w:val="none" w:sz="0" w:space="0" w:color="auto"/>
                    <w:bottom w:val="none" w:sz="0" w:space="0" w:color="auto"/>
                    <w:right w:val="none" w:sz="0" w:space="0" w:color="auto"/>
                  </w:divBdr>
                </w:div>
                <w:div w:id="1641688246">
                  <w:marLeft w:val="0"/>
                  <w:marRight w:val="0"/>
                  <w:marTop w:val="0"/>
                  <w:marBottom w:val="0"/>
                  <w:divBdr>
                    <w:top w:val="none" w:sz="0" w:space="0" w:color="auto"/>
                    <w:left w:val="none" w:sz="0" w:space="0" w:color="auto"/>
                    <w:bottom w:val="none" w:sz="0" w:space="0" w:color="auto"/>
                    <w:right w:val="none" w:sz="0" w:space="0" w:color="auto"/>
                  </w:divBdr>
                </w:div>
                <w:div w:id="1201357466">
                  <w:marLeft w:val="360"/>
                  <w:marRight w:val="0"/>
                  <w:marTop w:val="0"/>
                  <w:marBottom w:val="0"/>
                  <w:divBdr>
                    <w:top w:val="none" w:sz="0" w:space="0" w:color="auto"/>
                    <w:left w:val="none" w:sz="0" w:space="0" w:color="auto"/>
                    <w:bottom w:val="none" w:sz="0" w:space="0" w:color="auto"/>
                    <w:right w:val="none" w:sz="0" w:space="0" w:color="auto"/>
                  </w:divBdr>
                </w:div>
                <w:div w:id="650064930">
                  <w:marLeft w:val="0"/>
                  <w:marRight w:val="0"/>
                  <w:marTop w:val="0"/>
                  <w:marBottom w:val="0"/>
                  <w:divBdr>
                    <w:top w:val="none" w:sz="0" w:space="0" w:color="auto"/>
                    <w:left w:val="none" w:sz="0" w:space="0" w:color="auto"/>
                    <w:bottom w:val="none" w:sz="0" w:space="0" w:color="auto"/>
                    <w:right w:val="none" w:sz="0" w:space="0" w:color="auto"/>
                  </w:divBdr>
                </w:div>
                <w:div w:id="357395296">
                  <w:marLeft w:val="360"/>
                  <w:marRight w:val="0"/>
                  <w:marTop w:val="0"/>
                  <w:marBottom w:val="0"/>
                  <w:divBdr>
                    <w:top w:val="none" w:sz="0" w:space="0" w:color="auto"/>
                    <w:left w:val="none" w:sz="0" w:space="0" w:color="auto"/>
                    <w:bottom w:val="none" w:sz="0" w:space="0" w:color="auto"/>
                    <w:right w:val="none" w:sz="0" w:space="0" w:color="auto"/>
                  </w:divBdr>
                </w:div>
                <w:div w:id="1811820403">
                  <w:marLeft w:val="0"/>
                  <w:marRight w:val="0"/>
                  <w:marTop w:val="0"/>
                  <w:marBottom w:val="0"/>
                  <w:divBdr>
                    <w:top w:val="none" w:sz="0" w:space="0" w:color="auto"/>
                    <w:left w:val="none" w:sz="0" w:space="0" w:color="auto"/>
                    <w:bottom w:val="none" w:sz="0" w:space="0" w:color="auto"/>
                    <w:right w:val="none" w:sz="0" w:space="0" w:color="auto"/>
                  </w:divBdr>
                </w:div>
                <w:div w:id="1391659554">
                  <w:marLeft w:val="360"/>
                  <w:marRight w:val="0"/>
                  <w:marTop w:val="0"/>
                  <w:marBottom w:val="0"/>
                  <w:divBdr>
                    <w:top w:val="none" w:sz="0" w:space="0" w:color="auto"/>
                    <w:left w:val="none" w:sz="0" w:space="0" w:color="auto"/>
                    <w:bottom w:val="none" w:sz="0" w:space="0" w:color="auto"/>
                    <w:right w:val="none" w:sz="0" w:space="0" w:color="auto"/>
                  </w:divBdr>
                </w:div>
                <w:div w:id="1028457782">
                  <w:marLeft w:val="360"/>
                  <w:marRight w:val="0"/>
                  <w:marTop w:val="0"/>
                  <w:marBottom w:val="0"/>
                  <w:divBdr>
                    <w:top w:val="none" w:sz="0" w:space="0" w:color="auto"/>
                    <w:left w:val="none" w:sz="0" w:space="0" w:color="auto"/>
                    <w:bottom w:val="none" w:sz="0" w:space="0" w:color="auto"/>
                    <w:right w:val="none" w:sz="0" w:space="0" w:color="auto"/>
                  </w:divBdr>
                </w:div>
                <w:div w:id="1900745583">
                  <w:marLeft w:val="360"/>
                  <w:marRight w:val="0"/>
                  <w:marTop w:val="0"/>
                  <w:marBottom w:val="0"/>
                  <w:divBdr>
                    <w:top w:val="none" w:sz="0" w:space="0" w:color="auto"/>
                    <w:left w:val="none" w:sz="0" w:space="0" w:color="auto"/>
                    <w:bottom w:val="none" w:sz="0" w:space="0" w:color="auto"/>
                    <w:right w:val="none" w:sz="0" w:space="0" w:color="auto"/>
                  </w:divBdr>
                </w:div>
                <w:div w:id="204292779">
                  <w:marLeft w:val="360"/>
                  <w:marRight w:val="0"/>
                  <w:marTop w:val="0"/>
                  <w:marBottom w:val="0"/>
                  <w:divBdr>
                    <w:top w:val="none" w:sz="0" w:space="0" w:color="auto"/>
                    <w:left w:val="none" w:sz="0" w:space="0" w:color="auto"/>
                    <w:bottom w:val="none" w:sz="0" w:space="0" w:color="auto"/>
                    <w:right w:val="none" w:sz="0" w:space="0" w:color="auto"/>
                  </w:divBdr>
                </w:div>
                <w:div w:id="928654178">
                  <w:marLeft w:val="360"/>
                  <w:marRight w:val="0"/>
                  <w:marTop w:val="0"/>
                  <w:marBottom w:val="0"/>
                  <w:divBdr>
                    <w:top w:val="none" w:sz="0" w:space="0" w:color="auto"/>
                    <w:left w:val="none" w:sz="0" w:space="0" w:color="auto"/>
                    <w:bottom w:val="none" w:sz="0" w:space="0" w:color="auto"/>
                    <w:right w:val="none" w:sz="0" w:space="0" w:color="auto"/>
                  </w:divBdr>
                </w:div>
                <w:div w:id="33505349">
                  <w:marLeft w:val="720"/>
                  <w:marRight w:val="0"/>
                  <w:marTop w:val="0"/>
                  <w:marBottom w:val="0"/>
                  <w:divBdr>
                    <w:top w:val="none" w:sz="0" w:space="0" w:color="auto"/>
                    <w:left w:val="none" w:sz="0" w:space="0" w:color="auto"/>
                    <w:bottom w:val="none" w:sz="0" w:space="0" w:color="auto"/>
                    <w:right w:val="none" w:sz="0" w:space="0" w:color="auto"/>
                  </w:divBdr>
                </w:div>
                <w:div w:id="798494226">
                  <w:marLeft w:val="360"/>
                  <w:marRight w:val="0"/>
                  <w:marTop w:val="0"/>
                  <w:marBottom w:val="0"/>
                  <w:divBdr>
                    <w:top w:val="none" w:sz="0" w:space="0" w:color="auto"/>
                    <w:left w:val="none" w:sz="0" w:space="0" w:color="auto"/>
                    <w:bottom w:val="none" w:sz="0" w:space="0" w:color="auto"/>
                    <w:right w:val="none" w:sz="0" w:space="0" w:color="auto"/>
                  </w:divBdr>
                </w:div>
                <w:div w:id="1239561426">
                  <w:marLeft w:val="360"/>
                  <w:marRight w:val="0"/>
                  <w:marTop w:val="0"/>
                  <w:marBottom w:val="0"/>
                  <w:divBdr>
                    <w:top w:val="none" w:sz="0" w:space="0" w:color="auto"/>
                    <w:left w:val="none" w:sz="0" w:space="0" w:color="auto"/>
                    <w:bottom w:val="none" w:sz="0" w:space="0" w:color="auto"/>
                    <w:right w:val="none" w:sz="0" w:space="0" w:color="auto"/>
                  </w:divBdr>
                </w:div>
                <w:div w:id="1714839672">
                  <w:marLeft w:val="360"/>
                  <w:marRight w:val="0"/>
                  <w:marTop w:val="0"/>
                  <w:marBottom w:val="0"/>
                  <w:divBdr>
                    <w:top w:val="none" w:sz="0" w:space="0" w:color="auto"/>
                    <w:left w:val="none" w:sz="0" w:space="0" w:color="auto"/>
                    <w:bottom w:val="none" w:sz="0" w:space="0" w:color="auto"/>
                    <w:right w:val="none" w:sz="0" w:space="0" w:color="auto"/>
                  </w:divBdr>
                </w:div>
                <w:div w:id="2020428299">
                  <w:marLeft w:val="360"/>
                  <w:marRight w:val="0"/>
                  <w:marTop w:val="0"/>
                  <w:marBottom w:val="0"/>
                  <w:divBdr>
                    <w:top w:val="none" w:sz="0" w:space="0" w:color="auto"/>
                    <w:left w:val="none" w:sz="0" w:space="0" w:color="auto"/>
                    <w:bottom w:val="none" w:sz="0" w:space="0" w:color="auto"/>
                    <w:right w:val="none" w:sz="0" w:space="0" w:color="auto"/>
                  </w:divBdr>
                </w:div>
                <w:div w:id="421874597">
                  <w:marLeft w:val="360"/>
                  <w:marRight w:val="0"/>
                  <w:marTop w:val="0"/>
                  <w:marBottom w:val="0"/>
                  <w:divBdr>
                    <w:top w:val="none" w:sz="0" w:space="0" w:color="auto"/>
                    <w:left w:val="none" w:sz="0" w:space="0" w:color="auto"/>
                    <w:bottom w:val="none" w:sz="0" w:space="0" w:color="auto"/>
                    <w:right w:val="none" w:sz="0" w:space="0" w:color="auto"/>
                  </w:divBdr>
                </w:div>
                <w:div w:id="357437536">
                  <w:marLeft w:val="360"/>
                  <w:marRight w:val="0"/>
                  <w:marTop w:val="0"/>
                  <w:marBottom w:val="0"/>
                  <w:divBdr>
                    <w:top w:val="none" w:sz="0" w:space="0" w:color="auto"/>
                    <w:left w:val="none" w:sz="0" w:space="0" w:color="auto"/>
                    <w:bottom w:val="none" w:sz="0" w:space="0" w:color="auto"/>
                    <w:right w:val="none" w:sz="0" w:space="0" w:color="auto"/>
                  </w:divBdr>
                </w:div>
                <w:div w:id="1023747720">
                  <w:marLeft w:val="360"/>
                  <w:marRight w:val="0"/>
                  <w:marTop w:val="0"/>
                  <w:marBottom w:val="0"/>
                  <w:divBdr>
                    <w:top w:val="none" w:sz="0" w:space="0" w:color="auto"/>
                    <w:left w:val="none" w:sz="0" w:space="0" w:color="auto"/>
                    <w:bottom w:val="none" w:sz="0" w:space="0" w:color="auto"/>
                    <w:right w:val="none" w:sz="0" w:space="0" w:color="auto"/>
                  </w:divBdr>
                </w:div>
                <w:div w:id="870147977">
                  <w:marLeft w:val="0"/>
                  <w:marRight w:val="0"/>
                  <w:marTop w:val="0"/>
                  <w:marBottom w:val="0"/>
                  <w:divBdr>
                    <w:top w:val="none" w:sz="0" w:space="0" w:color="auto"/>
                    <w:left w:val="none" w:sz="0" w:space="0" w:color="auto"/>
                    <w:bottom w:val="none" w:sz="0" w:space="0" w:color="auto"/>
                    <w:right w:val="none" w:sz="0" w:space="0" w:color="auto"/>
                  </w:divBdr>
                </w:div>
                <w:div w:id="235825994">
                  <w:marLeft w:val="0"/>
                  <w:marRight w:val="0"/>
                  <w:marTop w:val="0"/>
                  <w:marBottom w:val="0"/>
                  <w:divBdr>
                    <w:top w:val="none" w:sz="0" w:space="0" w:color="auto"/>
                    <w:left w:val="none" w:sz="0" w:space="0" w:color="auto"/>
                    <w:bottom w:val="none" w:sz="0" w:space="0" w:color="auto"/>
                    <w:right w:val="none" w:sz="0" w:space="0" w:color="auto"/>
                  </w:divBdr>
                </w:div>
                <w:div w:id="484591808">
                  <w:marLeft w:val="0"/>
                  <w:marRight w:val="0"/>
                  <w:marTop w:val="0"/>
                  <w:marBottom w:val="0"/>
                  <w:divBdr>
                    <w:top w:val="none" w:sz="0" w:space="0" w:color="auto"/>
                    <w:left w:val="none" w:sz="0" w:space="0" w:color="auto"/>
                    <w:bottom w:val="none" w:sz="0" w:space="0" w:color="auto"/>
                    <w:right w:val="none" w:sz="0" w:space="0" w:color="auto"/>
                  </w:divBdr>
                </w:div>
                <w:div w:id="2096853074">
                  <w:marLeft w:val="360"/>
                  <w:marRight w:val="0"/>
                  <w:marTop w:val="0"/>
                  <w:marBottom w:val="0"/>
                  <w:divBdr>
                    <w:top w:val="none" w:sz="0" w:space="0" w:color="auto"/>
                    <w:left w:val="none" w:sz="0" w:space="0" w:color="auto"/>
                    <w:bottom w:val="none" w:sz="0" w:space="0" w:color="auto"/>
                    <w:right w:val="none" w:sz="0" w:space="0" w:color="auto"/>
                  </w:divBdr>
                </w:div>
                <w:div w:id="424421860">
                  <w:marLeft w:val="0"/>
                  <w:marRight w:val="0"/>
                  <w:marTop w:val="0"/>
                  <w:marBottom w:val="0"/>
                  <w:divBdr>
                    <w:top w:val="none" w:sz="0" w:space="0" w:color="auto"/>
                    <w:left w:val="none" w:sz="0" w:space="0" w:color="auto"/>
                    <w:bottom w:val="none" w:sz="0" w:space="0" w:color="auto"/>
                    <w:right w:val="none" w:sz="0" w:space="0" w:color="auto"/>
                  </w:divBdr>
                </w:div>
                <w:div w:id="399135174">
                  <w:marLeft w:val="360"/>
                  <w:marRight w:val="0"/>
                  <w:marTop w:val="0"/>
                  <w:marBottom w:val="0"/>
                  <w:divBdr>
                    <w:top w:val="none" w:sz="0" w:space="0" w:color="auto"/>
                    <w:left w:val="none" w:sz="0" w:space="0" w:color="auto"/>
                    <w:bottom w:val="none" w:sz="0" w:space="0" w:color="auto"/>
                    <w:right w:val="none" w:sz="0" w:space="0" w:color="auto"/>
                  </w:divBdr>
                </w:div>
                <w:div w:id="821778779">
                  <w:marLeft w:val="360"/>
                  <w:marRight w:val="0"/>
                  <w:marTop w:val="0"/>
                  <w:marBottom w:val="0"/>
                  <w:divBdr>
                    <w:top w:val="none" w:sz="0" w:space="0" w:color="auto"/>
                    <w:left w:val="none" w:sz="0" w:space="0" w:color="auto"/>
                    <w:bottom w:val="none" w:sz="0" w:space="0" w:color="auto"/>
                    <w:right w:val="none" w:sz="0" w:space="0" w:color="auto"/>
                  </w:divBdr>
                </w:div>
                <w:div w:id="379979097">
                  <w:marLeft w:val="360"/>
                  <w:marRight w:val="0"/>
                  <w:marTop w:val="0"/>
                  <w:marBottom w:val="0"/>
                  <w:divBdr>
                    <w:top w:val="none" w:sz="0" w:space="0" w:color="auto"/>
                    <w:left w:val="none" w:sz="0" w:space="0" w:color="auto"/>
                    <w:bottom w:val="none" w:sz="0" w:space="0" w:color="auto"/>
                    <w:right w:val="none" w:sz="0" w:space="0" w:color="auto"/>
                  </w:divBdr>
                </w:div>
                <w:div w:id="596644905">
                  <w:marLeft w:val="360"/>
                  <w:marRight w:val="0"/>
                  <w:marTop w:val="0"/>
                  <w:marBottom w:val="0"/>
                  <w:divBdr>
                    <w:top w:val="none" w:sz="0" w:space="0" w:color="auto"/>
                    <w:left w:val="none" w:sz="0" w:space="0" w:color="auto"/>
                    <w:bottom w:val="none" w:sz="0" w:space="0" w:color="auto"/>
                    <w:right w:val="none" w:sz="0" w:space="0" w:color="auto"/>
                  </w:divBdr>
                </w:div>
                <w:div w:id="1750612670">
                  <w:marLeft w:val="0"/>
                  <w:marRight w:val="0"/>
                  <w:marTop w:val="0"/>
                  <w:marBottom w:val="0"/>
                  <w:divBdr>
                    <w:top w:val="none" w:sz="0" w:space="0" w:color="auto"/>
                    <w:left w:val="none" w:sz="0" w:space="0" w:color="auto"/>
                    <w:bottom w:val="none" w:sz="0" w:space="0" w:color="auto"/>
                    <w:right w:val="none" w:sz="0" w:space="0" w:color="auto"/>
                  </w:divBdr>
                </w:div>
                <w:div w:id="692541073">
                  <w:marLeft w:val="360"/>
                  <w:marRight w:val="0"/>
                  <w:marTop w:val="0"/>
                  <w:marBottom w:val="0"/>
                  <w:divBdr>
                    <w:top w:val="none" w:sz="0" w:space="0" w:color="auto"/>
                    <w:left w:val="none" w:sz="0" w:space="0" w:color="auto"/>
                    <w:bottom w:val="none" w:sz="0" w:space="0" w:color="auto"/>
                    <w:right w:val="none" w:sz="0" w:space="0" w:color="auto"/>
                  </w:divBdr>
                </w:div>
                <w:div w:id="420834214">
                  <w:marLeft w:val="0"/>
                  <w:marRight w:val="0"/>
                  <w:marTop w:val="0"/>
                  <w:marBottom w:val="0"/>
                  <w:divBdr>
                    <w:top w:val="none" w:sz="0" w:space="0" w:color="auto"/>
                    <w:left w:val="none" w:sz="0" w:space="0" w:color="auto"/>
                    <w:bottom w:val="none" w:sz="0" w:space="0" w:color="auto"/>
                    <w:right w:val="none" w:sz="0" w:space="0" w:color="auto"/>
                  </w:divBdr>
                </w:div>
                <w:div w:id="1618756474">
                  <w:marLeft w:val="360"/>
                  <w:marRight w:val="0"/>
                  <w:marTop w:val="0"/>
                  <w:marBottom w:val="0"/>
                  <w:divBdr>
                    <w:top w:val="none" w:sz="0" w:space="0" w:color="auto"/>
                    <w:left w:val="none" w:sz="0" w:space="0" w:color="auto"/>
                    <w:bottom w:val="none" w:sz="0" w:space="0" w:color="auto"/>
                    <w:right w:val="none" w:sz="0" w:space="0" w:color="auto"/>
                  </w:divBdr>
                </w:div>
                <w:div w:id="876116813">
                  <w:marLeft w:val="360"/>
                  <w:marRight w:val="0"/>
                  <w:marTop w:val="0"/>
                  <w:marBottom w:val="0"/>
                  <w:divBdr>
                    <w:top w:val="none" w:sz="0" w:space="0" w:color="auto"/>
                    <w:left w:val="none" w:sz="0" w:space="0" w:color="auto"/>
                    <w:bottom w:val="none" w:sz="0" w:space="0" w:color="auto"/>
                    <w:right w:val="none" w:sz="0" w:space="0" w:color="auto"/>
                  </w:divBdr>
                </w:div>
                <w:div w:id="1638028533">
                  <w:marLeft w:val="0"/>
                  <w:marRight w:val="0"/>
                  <w:marTop w:val="0"/>
                  <w:marBottom w:val="0"/>
                  <w:divBdr>
                    <w:top w:val="none" w:sz="0" w:space="0" w:color="auto"/>
                    <w:left w:val="none" w:sz="0" w:space="0" w:color="auto"/>
                    <w:bottom w:val="none" w:sz="0" w:space="0" w:color="auto"/>
                    <w:right w:val="none" w:sz="0" w:space="0" w:color="auto"/>
                  </w:divBdr>
                </w:div>
                <w:div w:id="1403917419">
                  <w:marLeft w:val="360"/>
                  <w:marRight w:val="0"/>
                  <w:marTop w:val="0"/>
                  <w:marBottom w:val="0"/>
                  <w:divBdr>
                    <w:top w:val="none" w:sz="0" w:space="0" w:color="auto"/>
                    <w:left w:val="none" w:sz="0" w:space="0" w:color="auto"/>
                    <w:bottom w:val="none" w:sz="0" w:space="0" w:color="auto"/>
                    <w:right w:val="none" w:sz="0" w:space="0" w:color="auto"/>
                  </w:divBdr>
                </w:div>
                <w:div w:id="1776635862">
                  <w:marLeft w:val="0"/>
                  <w:marRight w:val="0"/>
                  <w:marTop w:val="0"/>
                  <w:marBottom w:val="0"/>
                  <w:divBdr>
                    <w:top w:val="none" w:sz="0" w:space="0" w:color="auto"/>
                    <w:left w:val="none" w:sz="0" w:space="0" w:color="auto"/>
                    <w:bottom w:val="none" w:sz="0" w:space="0" w:color="auto"/>
                    <w:right w:val="none" w:sz="0" w:space="0" w:color="auto"/>
                  </w:divBdr>
                </w:div>
                <w:div w:id="1474565481">
                  <w:marLeft w:val="0"/>
                  <w:marRight w:val="0"/>
                  <w:marTop w:val="0"/>
                  <w:marBottom w:val="0"/>
                  <w:divBdr>
                    <w:top w:val="none" w:sz="0" w:space="0" w:color="auto"/>
                    <w:left w:val="none" w:sz="0" w:space="0" w:color="auto"/>
                    <w:bottom w:val="none" w:sz="0" w:space="0" w:color="auto"/>
                    <w:right w:val="none" w:sz="0" w:space="0" w:color="auto"/>
                  </w:divBdr>
                </w:div>
                <w:div w:id="1574389471">
                  <w:marLeft w:val="360"/>
                  <w:marRight w:val="0"/>
                  <w:marTop w:val="0"/>
                  <w:marBottom w:val="0"/>
                  <w:divBdr>
                    <w:top w:val="none" w:sz="0" w:space="0" w:color="auto"/>
                    <w:left w:val="none" w:sz="0" w:space="0" w:color="auto"/>
                    <w:bottom w:val="none" w:sz="0" w:space="0" w:color="auto"/>
                    <w:right w:val="none" w:sz="0" w:space="0" w:color="auto"/>
                  </w:divBdr>
                </w:div>
                <w:div w:id="2015650252">
                  <w:marLeft w:val="0"/>
                  <w:marRight w:val="0"/>
                  <w:marTop w:val="0"/>
                  <w:marBottom w:val="0"/>
                  <w:divBdr>
                    <w:top w:val="none" w:sz="0" w:space="0" w:color="auto"/>
                    <w:left w:val="none" w:sz="0" w:space="0" w:color="auto"/>
                    <w:bottom w:val="none" w:sz="0" w:space="0" w:color="auto"/>
                    <w:right w:val="none" w:sz="0" w:space="0" w:color="auto"/>
                  </w:divBdr>
                </w:div>
                <w:div w:id="1931816267">
                  <w:marLeft w:val="0"/>
                  <w:marRight w:val="0"/>
                  <w:marTop w:val="0"/>
                  <w:marBottom w:val="0"/>
                  <w:divBdr>
                    <w:top w:val="none" w:sz="0" w:space="0" w:color="auto"/>
                    <w:left w:val="none" w:sz="0" w:space="0" w:color="auto"/>
                    <w:bottom w:val="none" w:sz="0" w:space="0" w:color="auto"/>
                    <w:right w:val="none" w:sz="0" w:space="0" w:color="auto"/>
                  </w:divBdr>
                </w:div>
                <w:div w:id="475150132">
                  <w:marLeft w:val="0"/>
                  <w:marRight w:val="0"/>
                  <w:marTop w:val="0"/>
                  <w:marBottom w:val="0"/>
                  <w:divBdr>
                    <w:top w:val="none" w:sz="0" w:space="0" w:color="auto"/>
                    <w:left w:val="none" w:sz="0" w:space="0" w:color="auto"/>
                    <w:bottom w:val="none" w:sz="0" w:space="0" w:color="auto"/>
                    <w:right w:val="none" w:sz="0" w:space="0" w:color="auto"/>
                  </w:divBdr>
                </w:div>
                <w:div w:id="1453743573">
                  <w:marLeft w:val="0"/>
                  <w:marRight w:val="0"/>
                  <w:marTop w:val="0"/>
                  <w:marBottom w:val="0"/>
                  <w:divBdr>
                    <w:top w:val="none" w:sz="0" w:space="0" w:color="auto"/>
                    <w:left w:val="none" w:sz="0" w:space="0" w:color="auto"/>
                    <w:bottom w:val="none" w:sz="0" w:space="0" w:color="auto"/>
                    <w:right w:val="none" w:sz="0" w:space="0" w:color="auto"/>
                  </w:divBdr>
                </w:div>
                <w:div w:id="1312903928">
                  <w:marLeft w:val="0"/>
                  <w:marRight w:val="0"/>
                  <w:marTop w:val="0"/>
                  <w:marBottom w:val="0"/>
                  <w:divBdr>
                    <w:top w:val="none" w:sz="0" w:space="0" w:color="auto"/>
                    <w:left w:val="none" w:sz="0" w:space="0" w:color="auto"/>
                    <w:bottom w:val="none" w:sz="0" w:space="0" w:color="auto"/>
                    <w:right w:val="none" w:sz="0" w:space="0" w:color="auto"/>
                  </w:divBdr>
                </w:div>
                <w:div w:id="417530776">
                  <w:marLeft w:val="0"/>
                  <w:marRight w:val="0"/>
                  <w:marTop w:val="0"/>
                  <w:marBottom w:val="0"/>
                  <w:divBdr>
                    <w:top w:val="none" w:sz="0" w:space="0" w:color="auto"/>
                    <w:left w:val="none" w:sz="0" w:space="0" w:color="auto"/>
                    <w:bottom w:val="none" w:sz="0" w:space="0" w:color="auto"/>
                    <w:right w:val="none" w:sz="0" w:space="0" w:color="auto"/>
                  </w:divBdr>
                </w:div>
                <w:div w:id="314917995">
                  <w:marLeft w:val="0"/>
                  <w:marRight w:val="0"/>
                  <w:marTop w:val="0"/>
                  <w:marBottom w:val="0"/>
                  <w:divBdr>
                    <w:top w:val="none" w:sz="0" w:space="0" w:color="auto"/>
                    <w:left w:val="none" w:sz="0" w:space="0" w:color="auto"/>
                    <w:bottom w:val="none" w:sz="0" w:space="0" w:color="auto"/>
                    <w:right w:val="none" w:sz="0" w:space="0" w:color="auto"/>
                  </w:divBdr>
                  <w:divsChild>
                    <w:div w:id="97676980">
                      <w:marLeft w:val="0"/>
                      <w:marRight w:val="0"/>
                      <w:marTop w:val="0"/>
                      <w:marBottom w:val="0"/>
                      <w:divBdr>
                        <w:top w:val="none" w:sz="0" w:space="0" w:color="auto"/>
                        <w:left w:val="none" w:sz="0" w:space="0" w:color="auto"/>
                        <w:bottom w:val="none" w:sz="0" w:space="0" w:color="auto"/>
                        <w:right w:val="none" w:sz="0" w:space="0" w:color="auto"/>
                      </w:divBdr>
                      <w:divsChild>
                        <w:div w:id="1711107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416809">
                  <w:marLeft w:val="360"/>
                  <w:marRight w:val="0"/>
                  <w:marTop w:val="0"/>
                  <w:marBottom w:val="0"/>
                  <w:divBdr>
                    <w:top w:val="none" w:sz="0" w:space="0" w:color="auto"/>
                    <w:left w:val="none" w:sz="0" w:space="0" w:color="auto"/>
                    <w:bottom w:val="none" w:sz="0" w:space="0" w:color="auto"/>
                    <w:right w:val="none" w:sz="0" w:space="0" w:color="auto"/>
                  </w:divBdr>
                </w:div>
                <w:div w:id="2011565053">
                  <w:marLeft w:val="0"/>
                  <w:marRight w:val="0"/>
                  <w:marTop w:val="0"/>
                  <w:marBottom w:val="0"/>
                  <w:divBdr>
                    <w:top w:val="none" w:sz="0" w:space="0" w:color="auto"/>
                    <w:left w:val="none" w:sz="0" w:space="0" w:color="auto"/>
                    <w:bottom w:val="none" w:sz="0" w:space="0" w:color="auto"/>
                    <w:right w:val="none" w:sz="0" w:space="0" w:color="auto"/>
                  </w:divBdr>
                </w:div>
                <w:div w:id="1981962236">
                  <w:marLeft w:val="0"/>
                  <w:marRight w:val="0"/>
                  <w:marTop w:val="0"/>
                  <w:marBottom w:val="0"/>
                  <w:divBdr>
                    <w:top w:val="none" w:sz="0" w:space="0" w:color="auto"/>
                    <w:left w:val="none" w:sz="0" w:space="0" w:color="auto"/>
                    <w:bottom w:val="none" w:sz="0" w:space="0" w:color="auto"/>
                    <w:right w:val="none" w:sz="0" w:space="0" w:color="auto"/>
                  </w:divBdr>
                </w:div>
                <w:div w:id="1853908238">
                  <w:marLeft w:val="360"/>
                  <w:marRight w:val="0"/>
                  <w:marTop w:val="0"/>
                  <w:marBottom w:val="0"/>
                  <w:divBdr>
                    <w:top w:val="none" w:sz="0" w:space="0" w:color="auto"/>
                    <w:left w:val="none" w:sz="0" w:space="0" w:color="auto"/>
                    <w:bottom w:val="none" w:sz="0" w:space="0" w:color="auto"/>
                    <w:right w:val="none" w:sz="0" w:space="0" w:color="auto"/>
                  </w:divBdr>
                </w:div>
                <w:div w:id="2004502984">
                  <w:marLeft w:val="0"/>
                  <w:marRight w:val="0"/>
                  <w:marTop w:val="0"/>
                  <w:marBottom w:val="0"/>
                  <w:divBdr>
                    <w:top w:val="none" w:sz="0" w:space="0" w:color="auto"/>
                    <w:left w:val="none" w:sz="0" w:space="0" w:color="auto"/>
                    <w:bottom w:val="none" w:sz="0" w:space="0" w:color="auto"/>
                    <w:right w:val="none" w:sz="0" w:space="0" w:color="auto"/>
                  </w:divBdr>
                </w:div>
                <w:div w:id="325591310">
                  <w:marLeft w:val="0"/>
                  <w:marRight w:val="0"/>
                  <w:marTop w:val="0"/>
                  <w:marBottom w:val="0"/>
                  <w:divBdr>
                    <w:top w:val="none" w:sz="0" w:space="0" w:color="auto"/>
                    <w:left w:val="none" w:sz="0" w:space="0" w:color="auto"/>
                    <w:bottom w:val="none" w:sz="0" w:space="0" w:color="auto"/>
                    <w:right w:val="none" w:sz="0" w:space="0" w:color="auto"/>
                  </w:divBdr>
                </w:div>
                <w:div w:id="742992223">
                  <w:marLeft w:val="360"/>
                  <w:marRight w:val="0"/>
                  <w:marTop w:val="0"/>
                  <w:marBottom w:val="0"/>
                  <w:divBdr>
                    <w:top w:val="none" w:sz="0" w:space="0" w:color="auto"/>
                    <w:left w:val="none" w:sz="0" w:space="0" w:color="auto"/>
                    <w:bottom w:val="none" w:sz="0" w:space="0" w:color="auto"/>
                    <w:right w:val="none" w:sz="0" w:space="0" w:color="auto"/>
                  </w:divBdr>
                </w:div>
                <w:div w:id="1034236866">
                  <w:marLeft w:val="0"/>
                  <w:marRight w:val="0"/>
                  <w:marTop w:val="0"/>
                  <w:marBottom w:val="0"/>
                  <w:divBdr>
                    <w:top w:val="none" w:sz="0" w:space="0" w:color="auto"/>
                    <w:left w:val="none" w:sz="0" w:space="0" w:color="auto"/>
                    <w:bottom w:val="none" w:sz="0" w:space="0" w:color="auto"/>
                    <w:right w:val="none" w:sz="0" w:space="0" w:color="auto"/>
                  </w:divBdr>
                </w:div>
                <w:div w:id="941255376">
                  <w:marLeft w:val="0"/>
                  <w:marRight w:val="0"/>
                  <w:marTop w:val="0"/>
                  <w:marBottom w:val="0"/>
                  <w:divBdr>
                    <w:top w:val="none" w:sz="0" w:space="0" w:color="auto"/>
                    <w:left w:val="none" w:sz="0" w:space="0" w:color="auto"/>
                    <w:bottom w:val="none" w:sz="0" w:space="0" w:color="auto"/>
                    <w:right w:val="none" w:sz="0" w:space="0" w:color="auto"/>
                  </w:divBdr>
                </w:div>
                <w:div w:id="1381055645">
                  <w:marLeft w:val="0"/>
                  <w:marRight w:val="0"/>
                  <w:marTop w:val="0"/>
                  <w:marBottom w:val="0"/>
                  <w:divBdr>
                    <w:top w:val="none" w:sz="0" w:space="0" w:color="auto"/>
                    <w:left w:val="none" w:sz="0" w:space="0" w:color="auto"/>
                    <w:bottom w:val="none" w:sz="0" w:space="0" w:color="auto"/>
                    <w:right w:val="none" w:sz="0" w:space="0" w:color="auto"/>
                  </w:divBdr>
                </w:div>
                <w:div w:id="2101170513">
                  <w:marLeft w:val="0"/>
                  <w:marRight w:val="0"/>
                  <w:marTop w:val="0"/>
                  <w:marBottom w:val="0"/>
                  <w:divBdr>
                    <w:top w:val="none" w:sz="0" w:space="0" w:color="auto"/>
                    <w:left w:val="none" w:sz="0" w:space="0" w:color="auto"/>
                    <w:bottom w:val="none" w:sz="0" w:space="0" w:color="auto"/>
                    <w:right w:val="none" w:sz="0" w:space="0" w:color="auto"/>
                  </w:divBdr>
                </w:div>
                <w:div w:id="891967578">
                  <w:marLeft w:val="0"/>
                  <w:marRight w:val="0"/>
                  <w:marTop w:val="0"/>
                  <w:marBottom w:val="0"/>
                  <w:divBdr>
                    <w:top w:val="none" w:sz="0" w:space="0" w:color="auto"/>
                    <w:left w:val="none" w:sz="0" w:space="0" w:color="auto"/>
                    <w:bottom w:val="none" w:sz="0" w:space="0" w:color="auto"/>
                    <w:right w:val="none" w:sz="0" w:space="0" w:color="auto"/>
                  </w:divBdr>
                </w:div>
                <w:div w:id="385178436">
                  <w:marLeft w:val="0"/>
                  <w:marRight w:val="0"/>
                  <w:marTop w:val="0"/>
                  <w:marBottom w:val="0"/>
                  <w:divBdr>
                    <w:top w:val="none" w:sz="0" w:space="0" w:color="auto"/>
                    <w:left w:val="none" w:sz="0" w:space="0" w:color="auto"/>
                    <w:bottom w:val="none" w:sz="0" w:space="0" w:color="auto"/>
                    <w:right w:val="none" w:sz="0" w:space="0" w:color="auto"/>
                  </w:divBdr>
                </w:div>
                <w:div w:id="1471820560">
                  <w:marLeft w:val="0"/>
                  <w:marRight w:val="0"/>
                  <w:marTop w:val="0"/>
                  <w:marBottom w:val="0"/>
                  <w:divBdr>
                    <w:top w:val="none" w:sz="0" w:space="0" w:color="auto"/>
                    <w:left w:val="none" w:sz="0" w:space="0" w:color="auto"/>
                    <w:bottom w:val="none" w:sz="0" w:space="0" w:color="auto"/>
                    <w:right w:val="none" w:sz="0" w:space="0" w:color="auto"/>
                  </w:divBdr>
                </w:div>
                <w:div w:id="2076394576">
                  <w:marLeft w:val="0"/>
                  <w:marRight w:val="0"/>
                  <w:marTop w:val="0"/>
                  <w:marBottom w:val="0"/>
                  <w:divBdr>
                    <w:top w:val="none" w:sz="0" w:space="0" w:color="auto"/>
                    <w:left w:val="none" w:sz="0" w:space="0" w:color="auto"/>
                    <w:bottom w:val="none" w:sz="0" w:space="0" w:color="auto"/>
                    <w:right w:val="none" w:sz="0" w:space="0" w:color="auto"/>
                  </w:divBdr>
                </w:div>
                <w:div w:id="1122967037">
                  <w:marLeft w:val="0"/>
                  <w:marRight w:val="0"/>
                  <w:marTop w:val="0"/>
                  <w:marBottom w:val="0"/>
                  <w:divBdr>
                    <w:top w:val="none" w:sz="0" w:space="0" w:color="auto"/>
                    <w:left w:val="none" w:sz="0" w:space="0" w:color="auto"/>
                    <w:bottom w:val="none" w:sz="0" w:space="0" w:color="auto"/>
                    <w:right w:val="none" w:sz="0" w:space="0" w:color="auto"/>
                  </w:divBdr>
                  <w:divsChild>
                    <w:div w:id="1471900611">
                      <w:marLeft w:val="0"/>
                      <w:marRight w:val="0"/>
                      <w:marTop w:val="0"/>
                      <w:marBottom w:val="0"/>
                      <w:divBdr>
                        <w:top w:val="none" w:sz="0" w:space="0" w:color="auto"/>
                        <w:left w:val="none" w:sz="0" w:space="0" w:color="auto"/>
                        <w:bottom w:val="none" w:sz="0" w:space="0" w:color="auto"/>
                        <w:right w:val="none" w:sz="0" w:space="0" w:color="auto"/>
                      </w:divBdr>
                    </w:div>
                    <w:div w:id="1241983030">
                      <w:marLeft w:val="0"/>
                      <w:marRight w:val="0"/>
                      <w:marTop w:val="0"/>
                      <w:marBottom w:val="0"/>
                      <w:divBdr>
                        <w:top w:val="none" w:sz="0" w:space="0" w:color="auto"/>
                        <w:left w:val="none" w:sz="0" w:space="0" w:color="auto"/>
                        <w:bottom w:val="none" w:sz="0" w:space="0" w:color="auto"/>
                        <w:right w:val="none" w:sz="0" w:space="0" w:color="auto"/>
                      </w:divBdr>
                    </w:div>
                    <w:div w:id="2003198504">
                      <w:marLeft w:val="0"/>
                      <w:marRight w:val="0"/>
                      <w:marTop w:val="0"/>
                      <w:marBottom w:val="0"/>
                      <w:divBdr>
                        <w:top w:val="none" w:sz="0" w:space="0" w:color="auto"/>
                        <w:left w:val="none" w:sz="0" w:space="0" w:color="auto"/>
                        <w:bottom w:val="none" w:sz="0" w:space="0" w:color="auto"/>
                        <w:right w:val="none" w:sz="0" w:space="0" w:color="auto"/>
                      </w:divBdr>
                      <w:divsChild>
                        <w:div w:id="1090665832">
                          <w:marLeft w:val="0"/>
                          <w:marRight w:val="0"/>
                          <w:marTop w:val="0"/>
                          <w:marBottom w:val="0"/>
                          <w:divBdr>
                            <w:top w:val="none" w:sz="0" w:space="0" w:color="auto"/>
                            <w:left w:val="none" w:sz="0" w:space="0" w:color="auto"/>
                            <w:bottom w:val="none" w:sz="0" w:space="0" w:color="auto"/>
                            <w:right w:val="none" w:sz="0" w:space="0" w:color="auto"/>
                          </w:divBdr>
                        </w:div>
                        <w:div w:id="793409671">
                          <w:marLeft w:val="0"/>
                          <w:marRight w:val="0"/>
                          <w:marTop w:val="0"/>
                          <w:marBottom w:val="0"/>
                          <w:divBdr>
                            <w:top w:val="none" w:sz="0" w:space="0" w:color="auto"/>
                            <w:left w:val="none" w:sz="0" w:space="0" w:color="auto"/>
                            <w:bottom w:val="none" w:sz="0" w:space="0" w:color="auto"/>
                            <w:right w:val="none" w:sz="0" w:space="0" w:color="auto"/>
                          </w:divBdr>
                          <w:divsChild>
                            <w:div w:id="1442531945">
                              <w:marLeft w:val="0"/>
                              <w:marRight w:val="0"/>
                              <w:marTop w:val="0"/>
                              <w:marBottom w:val="0"/>
                              <w:divBdr>
                                <w:top w:val="none" w:sz="0" w:space="0" w:color="auto"/>
                                <w:left w:val="none" w:sz="0" w:space="0" w:color="auto"/>
                                <w:bottom w:val="none" w:sz="0" w:space="0" w:color="auto"/>
                                <w:right w:val="none" w:sz="0" w:space="0" w:color="auto"/>
                              </w:divBdr>
                            </w:div>
                            <w:div w:id="1028291697">
                              <w:marLeft w:val="360"/>
                              <w:marRight w:val="0"/>
                              <w:marTop w:val="0"/>
                              <w:marBottom w:val="0"/>
                              <w:divBdr>
                                <w:top w:val="none" w:sz="0" w:space="0" w:color="auto"/>
                                <w:left w:val="none" w:sz="0" w:space="0" w:color="auto"/>
                                <w:bottom w:val="none" w:sz="0" w:space="0" w:color="auto"/>
                                <w:right w:val="none" w:sz="0" w:space="0" w:color="auto"/>
                              </w:divBdr>
                            </w:div>
                            <w:div w:id="941692099">
                              <w:marLeft w:val="360"/>
                              <w:marRight w:val="0"/>
                              <w:marTop w:val="0"/>
                              <w:marBottom w:val="0"/>
                              <w:divBdr>
                                <w:top w:val="none" w:sz="0" w:space="0" w:color="auto"/>
                                <w:left w:val="none" w:sz="0" w:space="0" w:color="auto"/>
                                <w:bottom w:val="none" w:sz="0" w:space="0" w:color="auto"/>
                                <w:right w:val="none" w:sz="0" w:space="0" w:color="auto"/>
                              </w:divBdr>
                            </w:div>
                            <w:div w:id="204946155">
                              <w:marLeft w:val="360"/>
                              <w:marRight w:val="0"/>
                              <w:marTop w:val="0"/>
                              <w:marBottom w:val="0"/>
                              <w:divBdr>
                                <w:top w:val="none" w:sz="0" w:space="0" w:color="auto"/>
                                <w:left w:val="none" w:sz="0" w:space="0" w:color="auto"/>
                                <w:bottom w:val="none" w:sz="0" w:space="0" w:color="auto"/>
                                <w:right w:val="none" w:sz="0" w:space="0" w:color="auto"/>
                              </w:divBdr>
                            </w:div>
                            <w:div w:id="1345664782">
                              <w:marLeft w:val="360"/>
                              <w:marRight w:val="0"/>
                              <w:marTop w:val="0"/>
                              <w:marBottom w:val="0"/>
                              <w:divBdr>
                                <w:top w:val="none" w:sz="0" w:space="0" w:color="auto"/>
                                <w:left w:val="none" w:sz="0" w:space="0" w:color="auto"/>
                                <w:bottom w:val="none" w:sz="0" w:space="0" w:color="auto"/>
                                <w:right w:val="none" w:sz="0" w:space="0" w:color="auto"/>
                              </w:divBdr>
                            </w:div>
                            <w:div w:id="990400172">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181095">
                  <w:marLeft w:val="720"/>
                  <w:marRight w:val="0"/>
                  <w:marTop w:val="0"/>
                  <w:marBottom w:val="0"/>
                  <w:divBdr>
                    <w:top w:val="none" w:sz="0" w:space="0" w:color="auto"/>
                    <w:left w:val="none" w:sz="0" w:space="0" w:color="auto"/>
                    <w:bottom w:val="none" w:sz="0" w:space="0" w:color="auto"/>
                    <w:right w:val="none" w:sz="0" w:space="0" w:color="auto"/>
                  </w:divBdr>
                </w:div>
                <w:div w:id="616572070">
                  <w:marLeft w:val="720"/>
                  <w:marRight w:val="0"/>
                  <w:marTop w:val="0"/>
                  <w:marBottom w:val="0"/>
                  <w:divBdr>
                    <w:top w:val="none" w:sz="0" w:space="0" w:color="auto"/>
                    <w:left w:val="none" w:sz="0" w:space="0" w:color="auto"/>
                    <w:bottom w:val="none" w:sz="0" w:space="0" w:color="auto"/>
                    <w:right w:val="none" w:sz="0" w:space="0" w:color="auto"/>
                  </w:divBdr>
                </w:div>
                <w:div w:id="158665606">
                  <w:marLeft w:val="720"/>
                  <w:marRight w:val="0"/>
                  <w:marTop w:val="0"/>
                  <w:marBottom w:val="0"/>
                  <w:divBdr>
                    <w:top w:val="none" w:sz="0" w:space="0" w:color="auto"/>
                    <w:left w:val="none" w:sz="0" w:space="0" w:color="auto"/>
                    <w:bottom w:val="none" w:sz="0" w:space="0" w:color="auto"/>
                    <w:right w:val="none" w:sz="0" w:space="0" w:color="auto"/>
                  </w:divBdr>
                </w:div>
                <w:div w:id="570041597">
                  <w:marLeft w:val="720"/>
                  <w:marRight w:val="0"/>
                  <w:marTop w:val="0"/>
                  <w:marBottom w:val="0"/>
                  <w:divBdr>
                    <w:top w:val="none" w:sz="0" w:space="0" w:color="auto"/>
                    <w:left w:val="none" w:sz="0" w:space="0" w:color="auto"/>
                    <w:bottom w:val="none" w:sz="0" w:space="0" w:color="auto"/>
                    <w:right w:val="none" w:sz="0" w:space="0" w:color="auto"/>
                  </w:divBdr>
                </w:div>
                <w:div w:id="494346882">
                  <w:marLeft w:val="360"/>
                  <w:marRight w:val="0"/>
                  <w:marTop w:val="0"/>
                  <w:marBottom w:val="0"/>
                  <w:divBdr>
                    <w:top w:val="none" w:sz="0" w:space="0" w:color="auto"/>
                    <w:left w:val="none" w:sz="0" w:space="0" w:color="auto"/>
                    <w:bottom w:val="none" w:sz="0" w:space="0" w:color="auto"/>
                    <w:right w:val="none" w:sz="0" w:space="0" w:color="auto"/>
                  </w:divBdr>
                </w:div>
                <w:div w:id="1600794429">
                  <w:marLeft w:val="360"/>
                  <w:marRight w:val="0"/>
                  <w:marTop w:val="0"/>
                  <w:marBottom w:val="0"/>
                  <w:divBdr>
                    <w:top w:val="none" w:sz="0" w:space="0" w:color="auto"/>
                    <w:left w:val="none" w:sz="0" w:space="0" w:color="auto"/>
                    <w:bottom w:val="none" w:sz="0" w:space="0" w:color="auto"/>
                    <w:right w:val="none" w:sz="0" w:space="0" w:color="auto"/>
                  </w:divBdr>
                </w:div>
                <w:div w:id="1546214580">
                  <w:marLeft w:val="206"/>
                  <w:marRight w:val="0"/>
                  <w:marTop w:val="0"/>
                  <w:marBottom w:val="0"/>
                  <w:divBdr>
                    <w:top w:val="none" w:sz="0" w:space="0" w:color="auto"/>
                    <w:left w:val="none" w:sz="0" w:space="0" w:color="auto"/>
                    <w:bottom w:val="none" w:sz="0" w:space="0" w:color="auto"/>
                    <w:right w:val="none" w:sz="0" w:space="0" w:color="auto"/>
                  </w:divBdr>
                </w:div>
                <w:div w:id="447629536">
                  <w:marLeft w:val="206"/>
                  <w:marRight w:val="0"/>
                  <w:marTop w:val="0"/>
                  <w:marBottom w:val="0"/>
                  <w:divBdr>
                    <w:top w:val="none" w:sz="0" w:space="0" w:color="auto"/>
                    <w:left w:val="none" w:sz="0" w:space="0" w:color="auto"/>
                    <w:bottom w:val="none" w:sz="0" w:space="0" w:color="auto"/>
                    <w:right w:val="none" w:sz="0" w:space="0" w:color="auto"/>
                  </w:divBdr>
                </w:div>
                <w:div w:id="1673870834">
                  <w:marLeft w:val="206"/>
                  <w:marRight w:val="0"/>
                  <w:marTop w:val="0"/>
                  <w:marBottom w:val="0"/>
                  <w:divBdr>
                    <w:top w:val="none" w:sz="0" w:space="0" w:color="auto"/>
                    <w:left w:val="none" w:sz="0" w:space="0" w:color="auto"/>
                    <w:bottom w:val="none" w:sz="0" w:space="0" w:color="auto"/>
                    <w:right w:val="none" w:sz="0" w:space="0" w:color="auto"/>
                  </w:divBdr>
                </w:div>
                <w:div w:id="168260102">
                  <w:marLeft w:val="206"/>
                  <w:marRight w:val="0"/>
                  <w:marTop w:val="0"/>
                  <w:marBottom w:val="0"/>
                  <w:divBdr>
                    <w:top w:val="none" w:sz="0" w:space="0" w:color="auto"/>
                    <w:left w:val="none" w:sz="0" w:space="0" w:color="auto"/>
                    <w:bottom w:val="none" w:sz="0" w:space="0" w:color="auto"/>
                    <w:right w:val="none" w:sz="0" w:space="0" w:color="auto"/>
                  </w:divBdr>
                </w:div>
                <w:div w:id="1859076704">
                  <w:marLeft w:val="206"/>
                  <w:marRight w:val="0"/>
                  <w:marTop w:val="0"/>
                  <w:marBottom w:val="0"/>
                  <w:divBdr>
                    <w:top w:val="none" w:sz="0" w:space="0" w:color="auto"/>
                    <w:left w:val="none" w:sz="0" w:space="0" w:color="auto"/>
                    <w:bottom w:val="none" w:sz="0" w:space="0" w:color="auto"/>
                    <w:right w:val="none" w:sz="0" w:space="0" w:color="auto"/>
                  </w:divBdr>
                </w:div>
                <w:div w:id="2006126279">
                  <w:marLeft w:val="206"/>
                  <w:marRight w:val="0"/>
                  <w:marTop w:val="0"/>
                  <w:marBottom w:val="0"/>
                  <w:divBdr>
                    <w:top w:val="none" w:sz="0" w:space="0" w:color="auto"/>
                    <w:left w:val="none" w:sz="0" w:space="0" w:color="auto"/>
                    <w:bottom w:val="none" w:sz="0" w:space="0" w:color="auto"/>
                    <w:right w:val="none" w:sz="0" w:space="0" w:color="auto"/>
                  </w:divBdr>
                </w:div>
                <w:div w:id="2031910370">
                  <w:marLeft w:val="206"/>
                  <w:marRight w:val="0"/>
                  <w:marTop w:val="0"/>
                  <w:marBottom w:val="0"/>
                  <w:divBdr>
                    <w:top w:val="none" w:sz="0" w:space="0" w:color="auto"/>
                    <w:left w:val="none" w:sz="0" w:space="0" w:color="auto"/>
                    <w:bottom w:val="none" w:sz="0" w:space="0" w:color="auto"/>
                    <w:right w:val="none" w:sz="0" w:space="0" w:color="auto"/>
                  </w:divBdr>
                </w:div>
                <w:div w:id="5329362">
                  <w:marLeft w:val="206"/>
                  <w:marRight w:val="0"/>
                  <w:marTop w:val="0"/>
                  <w:marBottom w:val="0"/>
                  <w:divBdr>
                    <w:top w:val="none" w:sz="0" w:space="0" w:color="auto"/>
                    <w:left w:val="none" w:sz="0" w:space="0" w:color="auto"/>
                    <w:bottom w:val="none" w:sz="0" w:space="0" w:color="auto"/>
                    <w:right w:val="none" w:sz="0" w:space="0" w:color="auto"/>
                  </w:divBdr>
                </w:div>
                <w:div w:id="74592243">
                  <w:marLeft w:val="206"/>
                  <w:marRight w:val="0"/>
                  <w:marTop w:val="0"/>
                  <w:marBottom w:val="0"/>
                  <w:divBdr>
                    <w:top w:val="none" w:sz="0" w:space="0" w:color="auto"/>
                    <w:left w:val="none" w:sz="0" w:space="0" w:color="auto"/>
                    <w:bottom w:val="none" w:sz="0" w:space="0" w:color="auto"/>
                    <w:right w:val="none" w:sz="0" w:space="0" w:color="auto"/>
                  </w:divBdr>
                </w:div>
                <w:div w:id="251354095">
                  <w:marLeft w:val="206"/>
                  <w:marRight w:val="0"/>
                  <w:marTop w:val="0"/>
                  <w:marBottom w:val="0"/>
                  <w:divBdr>
                    <w:top w:val="none" w:sz="0" w:space="0" w:color="auto"/>
                    <w:left w:val="none" w:sz="0" w:space="0" w:color="auto"/>
                    <w:bottom w:val="none" w:sz="0" w:space="0" w:color="auto"/>
                    <w:right w:val="none" w:sz="0" w:space="0" w:color="auto"/>
                  </w:divBdr>
                </w:div>
                <w:div w:id="1663384735">
                  <w:marLeft w:val="720"/>
                  <w:marRight w:val="0"/>
                  <w:marTop w:val="0"/>
                  <w:marBottom w:val="0"/>
                  <w:divBdr>
                    <w:top w:val="none" w:sz="0" w:space="0" w:color="auto"/>
                    <w:left w:val="none" w:sz="0" w:space="0" w:color="auto"/>
                    <w:bottom w:val="none" w:sz="0" w:space="0" w:color="auto"/>
                    <w:right w:val="none" w:sz="0" w:space="0" w:color="auto"/>
                  </w:divBdr>
                </w:div>
                <w:div w:id="895778739">
                  <w:marLeft w:val="720"/>
                  <w:marRight w:val="0"/>
                  <w:marTop w:val="0"/>
                  <w:marBottom w:val="0"/>
                  <w:divBdr>
                    <w:top w:val="none" w:sz="0" w:space="0" w:color="auto"/>
                    <w:left w:val="none" w:sz="0" w:space="0" w:color="auto"/>
                    <w:bottom w:val="none" w:sz="0" w:space="0" w:color="auto"/>
                    <w:right w:val="none" w:sz="0" w:space="0" w:color="auto"/>
                  </w:divBdr>
                </w:div>
                <w:div w:id="463695863">
                  <w:marLeft w:val="720"/>
                  <w:marRight w:val="0"/>
                  <w:marTop w:val="0"/>
                  <w:marBottom w:val="0"/>
                  <w:divBdr>
                    <w:top w:val="none" w:sz="0" w:space="0" w:color="auto"/>
                    <w:left w:val="none" w:sz="0" w:space="0" w:color="auto"/>
                    <w:bottom w:val="none" w:sz="0" w:space="0" w:color="auto"/>
                    <w:right w:val="none" w:sz="0" w:space="0" w:color="auto"/>
                  </w:divBdr>
                </w:div>
                <w:div w:id="171074391">
                  <w:marLeft w:val="720"/>
                  <w:marRight w:val="0"/>
                  <w:marTop w:val="0"/>
                  <w:marBottom w:val="0"/>
                  <w:divBdr>
                    <w:top w:val="none" w:sz="0" w:space="0" w:color="auto"/>
                    <w:left w:val="none" w:sz="0" w:space="0" w:color="auto"/>
                    <w:bottom w:val="none" w:sz="0" w:space="0" w:color="auto"/>
                    <w:right w:val="none" w:sz="0" w:space="0" w:color="auto"/>
                  </w:divBdr>
                </w:div>
                <w:div w:id="439421798">
                  <w:marLeft w:val="720"/>
                  <w:marRight w:val="0"/>
                  <w:marTop w:val="0"/>
                  <w:marBottom w:val="0"/>
                  <w:divBdr>
                    <w:top w:val="none" w:sz="0" w:space="0" w:color="auto"/>
                    <w:left w:val="none" w:sz="0" w:space="0" w:color="auto"/>
                    <w:bottom w:val="none" w:sz="0" w:space="0" w:color="auto"/>
                    <w:right w:val="none" w:sz="0" w:space="0" w:color="auto"/>
                  </w:divBdr>
                </w:div>
                <w:div w:id="1342121299">
                  <w:marLeft w:val="720"/>
                  <w:marRight w:val="0"/>
                  <w:marTop w:val="0"/>
                  <w:marBottom w:val="0"/>
                  <w:divBdr>
                    <w:top w:val="none" w:sz="0" w:space="0" w:color="auto"/>
                    <w:left w:val="none" w:sz="0" w:space="0" w:color="auto"/>
                    <w:bottom w:val="none" w:sz="0" w:space="0" w:color="auto"/>
                    <w:right w:val="none" w:sz="0" w:space="0" w:color="auto"/>
                  </w:divBdr>
                </w:div>
                <w:div w:id="1979874668">
                  <w:marLeft w:val="720"/>
                  <w:marRight w:val="0"/>
                  <w:marTop w:val="0"/>
                  <w:marBottom w:val="0"/>
                  <w:divBdr>
                    <w:top w:val="none" w:sz="0" w:space="0" w:color="auto"/>
                    <w:left w:val="none" w:sz="0" w:space="0" w:color="auto"/>
                    <w:bottom w:val="none" w:sz="0" w:space="0" w:color="auto"/>
                    <w:right w:val="none" w:sz="0" w:space="0" w:color="auto"/>
                  </w:divBdr>
                </w:div>
                <w:div w:id="1126121832">
                  <w:marLeft w:val="720"/>
                  <w:marRight w:val="0"/>
                  <w:marTop w:val="0"/>
                  <w:marBottom w:val="0"/>
                  <w:divBdr>
                    <w:top w:val="none" w:sz="0" w:space="0" w:color="auto"/>
                    <w:left w:val="none" w:sz="0" w:space="0" w:color="auto"/>
                    <w:bottom w:val="none" w:sz="0" w:space="0" w:color="auto"/>
                    <w:right w:val="none" w:sz="0" w:space="0" w:color="auto"/>
                  </w:divBdr>
                </w:div>
                <w:div w:id="1327827100">
                  <w:marLeft w:val="720"/>
                  <w:marRight w:val="0"/>
                  <w:marTop w:val="0"/>
                  <w:marBottom w:val="0"/>
                  <w:divBdr>
                    <w:top w:val="none" w:sz="0" w:space="0" w:color="auto"/>
                    <w:left w:val="none" w:sz="0" w:space="0" w:color="auto"/>
                    <w:bottom w:val="none" w:sz="0" w:space="0" w:color="auto"/>
                    <w:right w:val="none" w:sz="0" w:space="0" w:color="auto"/>
                  </w:divBdr>
                </w:div>
                <w:div w:id="1147667493">
                  <w:marLeft w:val="720"/>
                  <w:marRight w:val="0"/>
                  <w:marTop w:val="0"/>
                  <w:marBottom w:val="0"/>
                  <w:divBdr>
                    <w:top w:val="none" w:sz="0" w:space="0" w:color="auto"/>
                    <w:left w:val="none" w:sz="0" w:space="0" w:color="auto"/>
                    <w:bottom w:val="none" w:sz="0" w:space="0" w:color="auto"/>
                    <w:right w:val="none" w:sz="0" w:space="0" w:color="auto"/>
                  </w:divBdr>
                </w:div>
                <w:div w:id="369498993">
                  <w:marLeft w:val="720"/>
                  <w:marRight w:val="0"/>
                  <w:marTop w:val="0"/>
                  <w:marBottom w:val="0"/>
                  <w:divBdr>
                    <w:top w:val="none" w:sz="0" w:space="0" w:color="auto"/>
                    <w:left w:val="none" w:sz="0" w:space="0" w:color="auto"/>
                    <w:bottom w:val="none" w:sz="0" w:space="0" w:color="auto"/>
                    <w:right w:val="none" w:sz="0" w:space="0" w:color="auto"/>
                  </w:divBdr>
                </w:div>
                <w:div w:id="1499534492">
                  <w:marLeft w:val="720"/>
                  <w:marRight w:val="0"/>
                  <w:marTop w:val="0"/>
                  <w:marBottom w:val="0"/>
                  <w:divBdr>
                    <w:top w:val="none" w:sz="0" w:space="0" w:color="auto"/>
                    <w:left w:val="none" w:sz="0" w:space="0" w:color="auto"/>
                    <w:bottom w:val="none" w:sz="0" w:space="0" w:color="auto"/>
                    <w:right w:val="none" w:sz="0" w:space="0" w:color="auto"/>
                  </w:divBdr>
                </w:div>
                <w:div w:id="884440727">
                  <w:marLeft w:val="720"/>
                  <w:marRight w:val="0"/>
                  <w:marTop w:val="0"/>
                  <w:marBottom w:val="0"/>
                  <w:divBdr>
                    <w:top w:val="none" w:sz="0" w:space="0" w:color="auto"/>
                    <w:left w:val="none" w:sz="0" w:space="0" w:color="auto"/>
                    <w:bottom w:val="none" w:sz="0" w:space="0" w:color="auto"/>
                    <w:right w:val="none" w:sz="0" w:space="0" w:color="auto"/>
                  </w:divBdr>
                </w:div>
                <w:div w:id="183328980">
                  <w:marLeft w:val="720"/>
                  <w:marRight w:val="0"/>
                  <w:marTop w:val="0"/>
                  <w:marBottom w:val="0"/>
                  <w:divBdr>
                    <w:top w:val="none" w:sz="0" w:space="0" w:color="auto"/>
                    <w:left w:val="none" w:sz="0" w:space="0" w:color="auto"/>
                    <w:bottom w:val="none" w:sz="0" w:space="0" w:color="auto"/>
                    <w:right w:val="none" w:sz="0" w:space="0" w:color="auto"/>
                  </w:divBdr>
                </w:div>
                <w:div w:id="1228878492">
                  <w:marLeft w:val="720"/>
                  <w:marRight w:val="0"/>
                  <w:marTop w:val="0"/>
                  <w:marBottom w:val="0"/>
                  <w:divBdr>
                    <w:top w:val="none" w:sz="0" w:space="0" w:color="auto"/>
                    <w:left w:val="none" w:sz="0" w:space="0" w:color="auto"/>
                    <w:bottom w:val="none" w:sz="0" w:space="0" w:color="auto"/>
                    <w:right w:val="none" w:sz="0" w:space="0" w:color="auto"/>
                  </w:divBdr>
                </w:div>
                <w:div w:id="719088167">
                  <w:marLeft w:val="720"/>
                  <w:marRight w:val="0"/>
                  <w:marTop w:val="0"/>
                  <w:marBottom w:val="0"/>
                  <w:divBdr>
                    <w:top w:val="none" w:sz="0" w:space="0" w:color="auto"/>
                    <w:left w:val="none" w:sz="0" w:space="0" w:color="auto"/>
                    <w:bottom w:val="none" w:sz="0" w:space="0" w:color="auto"/>
                    <w:right w:val="none" w:sz="0" w:space="0" w:color="auto"/>
                  </w:divBdr>
                </w:div>
                <w:div w:id="1870757208">
                  <w:marLeft w:val="360"/>
                  <w:marRight w:val="0"/>
                  <w:marTop w:val="0"/>
                  <w:marBottom w:val="0"/>
                  <w:divBdr>
                    <w:top w:val="none" w:sz="0" w:space="0" w:color="auto"/>
                    <w:left w:val="none" w:sz="0" w:space="0" w:color="auto"/>
                    <w:bottom w:val="none" w:sz="0" w:space="0" w:color="auto"/>
                    <w:right w:val="none" w:sz="0" w:space="0" w:color="auto"/>
                  </w:divBdr>
                </w:div>
                <w:div w:id="1349058573">
                  <w:marLeft w:val="0"/>
                  <w:marRight w:val="0"/>
                  <w:marTop w:val="0"/>
                  <w:marBottom w:val="0"/>
                  <w:divBdr>
                    <w:top w:val="none" w:sz="0" w:space="0" w:color="auto"/>
                    <w:left w:val="none" w:sz="0" w:space="0" w:color="auto"/>
                    <w:bottom w:val="none" w:sz="0" w:space="0" w:color="auto"/>
                    <w:right w:val="none" w:sz="0" w:space="0" w:color="auto"/>
                  </w:divBdr>
                </w:div>
                <w:div w:id="1870754195">
                  <w:marLeft w:val="720"/>
                  <w:marRight w:val="0"/>
                  <w:marTop w:val="0"/>
                  <w:marBottom w:val="0"/>
                  <w:divBdr>
                    <w:top w:val="none" w:sz="0" w:space="0" w:color="auto"/>
                    <w:left w:val="none" w:sz="0" w:space="0" w:color="auto"/>
                    <w:bottom w:val="none" w:sz="0" w:space="0" w:color="auto"/>
                    <w:right w:val="none" w:sz="0" w:space="0" w:color="auto"/>
                  </w:divBdr>
                </w:div>
                <w:div w:id="1199124766">
                  <w:marLeft w:val="720"/>
                  <w:marRight w:val="0"/>
                  <w:marTop w:val="0"/>
                  <w:marBottom w:val="0"/>
                  <w:divBdr>
                    <w:top w:val="none" w:sz="0" w:space="0" w:color="auto"/>
                    <w:left w:val="none" w:sz="0" w:space="0" w:color="auto"/>
                    <w:bottom w:val="none" w:sz="0" w:space="0" w:color="auto"/>
                    <w:right w:val="none" w:sz="0" w:space="0" w:color="auto"/>
                  </w:divBdr>
                </w:div>
                <w:div w:id="1642495545">
                  <w:marLeft w:val="720"/>
                  <w:marRight w:val="0"/>
                  <w:marTop w:val="0"/>
                  <w:marBottom w:val="0"/>
                  <w:divBdr>
                    <w:top w:val="none" w:sz="0" w:space="0" w:color="auto"/>
                    <w:left w:val="none" w:sz="0" w:space="0" w:color="auto"/>
                    <w:bottom w:val="none" w:sz="0" w:space="0" w:color="auto"/>
                    <w:right w:val="none" w:sz="0" w:space="0" w:color="auto"/>
                  </w:divBdr>
                </w:div>
                <w:div w:id="48110446">
                  <w:marLeft w:val="720"/>
                  <w:marRight w:val="0"/>
                  <w:marTop w:val="0"/>
                  <w:marBottom w:val="0"/>
                  <w:divBdr>
                    <w:top w:val="none" w:sz="0" w:space="0" w:color="auto"/>
                    <w:left w:val="none" w:sz="0" w:space="0" w:color="auto"/>
                    <w:bottom w:val="none" w:sz="0" w:space="0" w:color="auto"/>
                    <w:right w:val="none" w:sz="0" w:space="0" w:color="auto"/>
                  </w:divBdr>
                </w:div>
                <w:div w:id="1500190753">
                  <w:marLeft w:val="0"/>
                  <w:marRight w:val="0"/>
                  <w:marTop w:val="0"/>
                  <w:marBottom w:val="0"/>
                  <w:divBdr>
                    <w:top w:val="none" w:sz="0" w:space="0" w:color="auto"/>
                    <w:left w:val="none" w:sz="0" w:space="0" w:color="auto"/>
                    <w:bottom w:val="none" w:sz="0" w:space="0" w:color="auto"/>
                    <w:right w:val="none" w:sz="0" w:space="0" w:color="auto"/>
                  </w:divBdr>
                </w:div>
                <w:div w:id="1018385022">
                  <w:marLeft w:val="0"/>
                  <w:marRight w:val="0"/>
                  <w:marTop w:val="0"/>
                  <w:marBottom w:val="0"/>
                  <w:divBdr>
                    <w:top w:val="none" w:sz="0" w:space="0" w:color="auto"/>
                    <w:left w:val="none" w:sz="0" w:space="0" w:color="auto"/>
                    <w:bottom w:val="none" w:sz="0" w:space="0" w:color="auto"/>
                    <w:right w:val="none" w:sz="0" w:space="0" w:color="auto"/>
                  </w:divBdr>
                </w:div>
                <w:div w:id="1358387065">
                  <w:marLeft w:val="0"/>
                  <w:marRight w:val="0"/>
                  <w:marTop w:val="0"/>
                  <w:marBottom w:val="0"/>
                  <w:divBdr>
                    <w:top w:val="none" w:sz="0" w:space="0" w:color="auto"/>
                    <w:left w:val="none" w:sz="0" w:space="0" w:color="auto"/>
                    <w:bottom w:val="none" w:sz="0" w:space="0" w:color="auto"/>
                    <w:right w:val="none" w:sz="0" w:space="0" w:color="auto"/>
                  </w:divBdr>
                </w:div>
                <w:div w:id="1861503110">
                  <w:marLeft w:val="0"/>
                  <w:marRight w:val="0"/>
                  <w:marTop w:val="0"/>
                  <w:marBottom w:val="0"/>
                  <w:divBdr>
                    <w:top w:val="none" w:sz="0" w:space="0" w:color="auto"/>
                    <w:left w:val="none" w:sz="0" w:space="0" w:color="auto"/>
                    <w:bottom w:val="none" w:sz="0" w:space="0" w:color="auto"/>
                    <w:right w:val="none" w:sz="0" w:space="0" w:color="auto"/>
                  </w:divBdr>
                </w:div>
                <w:div w:id="1226838788">
                  <w:marLeft w:val="0"/>
                  <w:marRight w:val="0"/>
                  <w:marTop w:val="0"/>
                  <w:marBottom w:val="0"/>
                  <w:divBdr>
                    <w:top w:val="none" w:sz="0" w:space="0" w:color="auto"/>
                    <w:left w:val="none" w:sz="0" w:space="0" w:color="auto"/>
                    <w:bottom w:val="none" w:sz="0" w:space="0" w:color="auto"/>
                    <w:right w:val="none" w:sz="0" w:space="0" w:color="auto"/>
                  </w:divBdr>
                </w:div>
                <w:div w:id="36323847">
                  <w:marLeft w:val="0"/>
                  <w:marRight w:val="0"/>
                  <w:marTop w:val="0"/>
                  <w:marBottom w:val="0"/>
                  <w:divBdr>
                    <w:top w:val="none" w:sz="0" w:space="0" w:color="auto"/>
                    <w:left w:val="none" w:sz="0" w:space="0" w:color="auto"/>
                    <w:bottom w:val="none" w:sz="0" w:space="0" w:color="auto"/>
                    <w:right w:val="none" w:sz="0" w:space="0" w:color="auto"/>
                  </w:divBdr>
                </w:div>
                <w:div w:id="806507135">
                  <w:marLeft w:val="0"/>
                  <w:marRight w:val="0"/>
                  <w:marTop w:val="0"/>
                  <w:marBottom w:val="0"/>
                  <w:divBdr>
                    <w:top w:val="none" w:sz="0" w:space="0" w:color="auto"/>
                    <w:left w:val="none" w:sz="0" w:space="0" w:color="auto"/>
                    <w:bottom w:val="none" w:sz="0" w:space="0" w:color="auto"/>
                    <w:right w:val="none" w:sz="0" w:space="0" w:color="auto"/>
                  </w:divBdr>
                </w:div>
                <w:div w:id="1653871921">
                  <w:marLeft w:val="0"/>
                  <w:marRight w:val="0"/>
                  <w:marTop w:val="0"/>
                  <w:marBottom w:val="0"/>
                  <w:divBdr>
                    <w:top w:val="none" w:sz="0" w:space="0" w:color="auto"/>
                    <w:left w:val="none" w:sz="0" w:space="0" w:color="auto"/>
                    <w:bottom w:val="none" w:sz="0" w:space="0" w:color="auto"/>
                    <w:right w:val="none" w:sz="0" w:space="0" w:color="auto"/>
                  </w:divBdr>
                </w:div>
                <w:div w:id="27221733">
                  <w:marLeft w:val="0"/>
                  <w:marRight w:val="0"/>
                  <w:marTop w:val="0"/>
                  <w:marBottom w:val="0"/>
                  <w:divBdr>
                    <w:top w:val="none" w:sz="0" w:space="0" w:color="auto"/>
                    <w:left w:val="none" w:sz="0" w:space="0" w:color="auto"/>
                    <w:bottom w:val="none" w:sz="0" w:space="0" w:color="auto"/>
                    <w:right w:val="none" w:sz="0" w:space="0" w:color="auto"/>
                  </w:divBdr>
                </w:div>
                <w:div w:id="370106452">
                  <w:marLeft w:val="0"/>
                  <w:marRight w:val="0"/>
                  <w:marTop w:val="0"/>
                  <w:marBottom w:val="0"/>
                  <w:divBdr>
                    <w:top w:val="none" w:sz="0" w:space="0" w:color="auto"/>
                    <w:left w:val="none" w:sz="0" w:space="0" w:color="auto"/>
                    <w:bottom w:val="none" w:sz="0" w:space="0" w:color="auto"/>
                    <w:right w:val="none" w:sz="0" w:space="0" w:color="auto"/>
                  </w:divBdr>
                </w:div>
                <w:div w:id="219443665">
                  <w:marLeft w:val="0"/>
                  <w:marRight w:val="0"/>
                  <w:marTop w:val="0"/>
                  <w:marBottom w:val="0"/>
                  <w:divBdr>
                    <w:top w:val="none" w:sz="0" w:space="0" w:color="auto"/>
                    <w:left w:val="none" w:sz="0" w:space="0" w:color="auto"/>
                    <w:bottom w:val="none" w:sz="0" w:space="0" w:color="auto"/>
                    <w:right w:val="none" w:sz="0" w:space="0" w:color="auto"/>
                  </w:divBdr>
                </w:div>
                <w:div w:id="162286431">
                  <w:marLeft w:val="0"/>
                  <w:marRight w:val="0"/>
                  <w:marTop w:val="0"/>
                  <w:marBottom w:val="0"/>
                  <w:divBdr>
                    <w:top w:val="none" w:sz="0" w:space="0" w:color="auto"/>
                    <w:left w:val="none" w:sz="0" w:space="0" w:color="auto"/>
                    <w:bottom w:val="none" w:sz="0" w:space="0" w:color="auto"/>
                    <w:right w:val="none" w:sz="0" w:space="0" w:color="auto"/>
                  </w:divBdr>
                </w:div>
                <w:div w:id="157617920">
                  <w:marLeft w:val="0"/>
                  <w:marRight w:val="0"/>
                  <w:marTop w:val="0"/>
                  <w:marBottom w:val="0"/>
                  <w:divBdr>
                    <w:top w:val="none" w:sz="0" w:space="0" w:color="auto"/>
                    <w:left w:val="none" w:sz="0" w:space="0" w:color="auto"/>
                    <w:bottom w:val="none" w:sz="0" w:space="0" w:color="auto"/>
                    <w:right w:val="none" w:sz="0" w:space="0" w:color="auto"/>
                  </w:divBdr>
                </w:div>
                <w:div w:id="1911192185">
                  <w:marLeft w:val="0"/>
                  <w:marRight w:val="0"/>
                  <w:marTop w:val="0"/>
                  <w:marBottom w:val="0"/>
                  <w:divBdr>
                    <w:top w:val="none" w:sz="0" w:space="0" w:color="auto"/>
                    <w:left w:val="none" w:sz="0" w:space="0" w:color="auto"/>
                    <w:bottom w:val="none" w:sz="0" w:space="0" w:color="auto"/>
                    <w:right w:val="none" w:sz="0" w:space="0" w:color="auto"/>
                  </w:divBdr>
                </w:div>
                <w:div w:id="663048412">
                  <w:marLeft w:val="0"/>
                  <w:marRight w:val="0"/>
                  <w:marTop w:val="0"/>
                  <w:marBottom w:val="0"/>
                  <w:divBdr>
                    <w:top w:val="none" w:sz="0" w:space="0" w:color="auto"/>
                    <w:left w:val="none" w:sz="0" w:space="0" w:color="auto"/>
                    <w:bottom w:val="none" w:sz="0" w:space="0" w:color="auto"/>
                    <w:right w:val="none" w:sz="0" w:space="0" w:color="auto"/>
                  </w:divBdr>
                </w:div>
                <w:div w:id="561409557">
                  <w:marLeft w:val="0"/>
                  <w:marRight w:val="0"/>
                  <w:marTop w:val="0"/>
                  <w:marBottom w:val="0"/>
                  <w:divBdr>
                    <w:top w:val="none" w:sz="0" w:space="0" w:color="auto"/>
                    <w:left w:val="none" w:sz="0" w:space="0" w:color="auto"/>
                    <w:bottom w:val="none" w:sz="0" w:space="0" w:color="auto"/>
                    <w:right w:val="none" w:sz="0" w:space="0" w:color="auto"/>
                  </w:divBdr>
                </w:div>
                <w:div w:id="1037046925">
                  <w:marLeft w:val="0"/>
                  <w:marRight w:val="0"/>
                  <w:marTop w:val="0"/>
                  <w:marBottom w:val="0"/>
                  <w:divBdr>
                    <w:top w:val="none" w:sz="0" w:space="0" w:color="auto"/>
                    <w:left w:val="none" w:sz="0" w:space="0" w:color="auto"/>
                    <w:bottom w:val="none" w:sz="0" w:space="0" w:color="auto"/>
                    <w:right w:val="none" w:sz="0" w:space="0" w:color="auto"/>
                  </w:divBdr>
                </w:div>
                <w:div w:id="1771461628">
                  <w:marLeft w:val="0"/>
                  <w:marRight w:val="0"/>
                  <w:marTop w:val="0"/>
                  <w:marBottom w:val="0"/>
                  <w:divBdr>
                    <w:top w:val="none" w:sz="0" w:space="0" w:color="auto"/>
                    <w:left w:val="none" w:sz="0" w:space="0" w:color="auto"/>
                    <w:bottom w:val="none" w:sz="0" w:space="0" w:color="auto"/>
                    <w:right w:val="none" w:sz="0" w:space="0" w:color="auto"/>
                  </w:divBdr>
                </w:div>
                <w:div w:id="54279921">
                  <w:marLeft w:val="0"/>
                  <w:marRight w:val="0"/>
                  <w:marTop w:val="0"/>
                  <w:marBottom w:val="0"/>
                  <w:divBdr>
                    <w:top w:val="none" w:sz="0" w:space="0" w:color="auto"/>
                    <w:left w:val="none" w:sz="0" w:space="0" w:color="auto"/>
                    <w:bottom w:val="none" w:sz="0" w:space="0" w:color="auto"/>
                    <w:right w:val="none" w:sz="0" w:space="0" w:color="auto"/>
                  </w:divBdr>
                </w:div>
                <w:div w:id="1224482695">
                  <w:marLeft w:val="0"/>
                  <w:marRight w:val="0"/>
                  <w:marTop w:val="0"/>
                  <w:marBottom w:val="0"/>
                  <w:divBdr>
                    <w:top w:val="none" w:sz="0" w:space="0" w:color="auto"/>
                    <w:left w:val="none" w:sz="0" w:space="0" w:color="auto"/>
                    <w:bottom w:val="none" w:sz="0" w:space="0" w:color="auto"/>
                    <w:right w:val="none" w:sz="0" w:space="0" w:color="auto"/>
                  </w:divBdr>
                </w:div>
                <w:div w:id="2092582986">
                  <w:marLeft w:val="0"/>
                  <w:marRight w:val="0"/>
                  <w:marTop w:val="0"/>
                  <w:marBottom w:val="0"/>
                  <w:divBdr>
                    <w:top w:val="none" w:sz="0" w:space="0" w:color="auto"/>
                    <w:left w:val="none" w:sz="0" w:space="0" w:color="auto"/>
                    <w:bottom w:val="none" w:sz="0" w:space="0" w:color="auto"/>
                    <w:right w:val="none" w:sz="0" w:space="0" w:color="auto"/>
                  </w:divBdr>
                </w:div>
                <w:div w:id="1564372266">
                  <w:marLeft w:val="0"/>
                  <w:marRight w:val="0"/>
                  <w:marTop w:val="0"/>
                  <w:marBottom w:val="0"/>
                  <w:divBdr>
                    <w:top w:val="none" w:sz="0" w:space="0" w:color="auto"/>
                    <w:left w:val="none" w:sz="0" w:space="0" w:color="auto"/>
                    <w:bottom w:val="none" w:sz="0" w:space="0" w:color="auto"/>
                    <w:right w:val="none" w:sz="0" w:space="0" w:color="auto"/>
                  </w:divBdr>
                </w:div>
                <w:div w:id="2057854990">
                  <w:marLeft w:val="0"/>
                  <w:marRight w:val="0"/>
                  <w:marTop w:val="0"/>
                  <w:marBottom w:val="0"/>
                  <w:divBdr>
                    <w:top w:val="none" w:sz="0" w:space="0" w:color="auto"/>
                    <w:left w:val="none" w:sz="0" w:space="0" w:color="auto"/>
                    <w:bottom w:val="none" w:sz="0" w:space="0" w:color="auto"/>
                    <w:right w:val="none" w:sz="0" w:space="0" w:color="auto"/>
                  </w:divBdr>
                </w:div>
                <w:div w:id="257713126">
                  <w:marLeft w:val="0"/>
                  <w:marRight w:val="0"/>
                  <w:marTop w:val="0"/>
                  <w:marBottom w:val="0"/>
                  <w:divBdr>
                    <w:top w:val="none" w:sz="0" w:space="0" w:color="auto"/>
                    <w:left w:val="none" w:sz="0" w:space="0" w:color="auto"/>
                    <w:bottom w:val="none" w:sz="0" w:space="0" w:color="auto"/>
                    <w:right w:val="none" w:sz="0" w:space="0" w:color="auto"/>
                  </w:divBdr>
                </w:div>
                <w:div w:id="609119887">
                  <w:marLeft w:val="0"/>
                  <w:marRight w:val="0"/>
                  <w:marTop w:val="0"/>
                  <w:marBottom w:val="0"/>
                  <w:divBdr>
                    <w:top w:val="none" w:sz="0" w:space="0" w:color="auto"/>
                    <w:left w:val="none" w:sz="0" w:space="0" w:color="auto"/>
                    <w:bottom w:val="none" w:sz="0" w:space="0" w:color="auto"/>
                    <w:right w:val="none" w:sz="0" w:space="0" w:color="auto"/>
                  </w:divBdr>
                </w:div>
                <w:div w:id="145556605">
                  <w:marLeft w:val="0"/>
                  <w:marRight w:val="0"/>
                  <w:marTop w:val="0"/>
                  <w:marBottom w:val="0"/>
                  <w:divBdr>
                    <w:top w:val="none" w:sz="0" w:space="0" w:color="auto"/>
                    <w:left w:val="none" w:sz="0" w:space="0" w:color="auto"/>
                    <w:bottom w:val="none" w:sz="0" w:space="0" w:color="auto"/>
                    <w:right w:val="none" w:sz="0" w:space="0" w:color="auto"/>
                  </w:divBdr>
                </w:div>
                <w:div w:id="1021667395">
                  <w:marLeft w:val="0"/>
                  <w:marRight w:val="0"/>
                  <w:marTop w:val="0"/>
                  <w:marBottom w:val="0"/>
                  <w:divBdr>
                    <w:top w:val="none" w:sz="0" w:space="0" w:color="auto"/>
                    <w:left w:val="none" w:sz="0" w:space="0" w:color="auto"/>
                    <w:bottom w:val="none" w:sz="0" w:space="0" w:color="auto"/>
                    <w:right w:val="none" w:sz="0" w:space="0" w:color="auto"/>
                  </w:divBdr>
                </w:div>
                <w:div w:id="1969816082">
                  <w:marLeft w:val="0"/>
                  <w:marRight w:val="0"/>
                  <w:marTop w:val="0"/>
                  <w:marBottom w:val="0"/>
                  <w:divBdr>
                    <w:top w:val="none" w:sz="0" w:space="0" w:color="auto"/>
                    <w:left w:val="none" w:sz="0" w:space="0" w:color="auto"/>
                    <w:bottom w:val="none" w:sz="0" w:space="0" w:color="auto"/>
                    <w:right w:val="none" w:sz="0" w:space="0" w:color="auto"/>
                  </w:divBdr>
                </w:div>
                <w:div w:id="1879315611">
                  <w:marLeft w:val="0"/>
                  <w:marRight w:val="0"/>
                  <w:marTop w:val="0"/>
                  <w:marBottom w:val="0"/>
                  <w:divBdr>
                    <w:top w:val="none" w:sz="0" w:space="0" w:color="auto"/>
                    <w:left w:val="none" w:sz="0" w:space="0" w:color="auto"/>
                    <w:bottom w:val="none" w:sz="0" w:space="0" w:color="auto"/>
                    <w:right w:val="none" w:sz="0" w:space="0" w:color="auto"/>
                  </w:divBdr>
                </w:div>
                <w:div w:id="155464472">
                  <w:marLeft w:val="0"/>
                  <w:marRight w:val="0"/>
                  <w:marTop w:val="0"/>
                  <w:marBottom w:val="0"/>
                  <w:divBdr>
                    <w:top w:val="none" w:sz="0" w:space="0" w:color="auto"/>
                    <w:left w:val="none" w:sz="0" w:space="0" w:color="auto"/>
                    <w:bottom w:val="none" w:sz="0" w:space="0" w:color="auto"/>
                    <w:right w:val="none" w:sz="0" w:space="0" w:color="auto"/>
                  </w:divBdr>
                </w:div>
                <w:div w:id="611792093">
                  <w:marLeft w:val="0"/>
                  <w:marRight w:val="0"/>
                  <w:marTop w:val="0"/>
                  <w:marBottom w:val="0"/>
                  <w:divBdr>
                    <w:top w:val="none" w:sz="0" w:space="0" w:color="auto"/>
                    <w:left w:val="none" w:sz="0" w:space="0" w:color="auto"/>
                    <w:bottom w:val="none" w:sz="0" w:space="0" w:color="auto"/>
                    <w:right w:val="none" w:sz="0" w:space="0" w:color="auto"/>
                  </w:divBdr>
                </w:div>
                <w:div w:id="402333129">
                  <w:marLeft w:val="0"/>
                  <w:marRight w:val="0"/>
                  <w:marTop w:val="0"/>
                  <w:marBottom w:val="0"/>
                  <w:divBdr>
                    <w:top w:val="none" w:sz="0" w:space="0" w:color="auto"/>
                    <w:left w:val="none" w:sz="0" w:space="0" w:color="auto"/>
                    <w:bottom w:val="none" w:sz="0" w:space="0" w:color="auto"/>
                    <w:right w:val="none" w:sz="0" w:space="0" w:color="auto"/>
                  </w:divBdr>
                </w:div>
                <w:div w:id="1271812871">
                  <w:marLeft w:val="0"/>
                  <w:marRight w:val="0"/>
                  <w:marTop w:val="0"/>
                  <w:marBottom w:val="0"/>
                  <w:divBdr>
                    <w:top w:val="none" w:sz="0" w:space="0" w:color="auto"/>
                    <w:left w:val="none" w:sz="0" w:space="0" w:color="auto"/>
                    <w:bottom w:val="none" w:sz="0" w:space="0" w:color="auto"/>
                    <w:right w:val="none" w:sz="0" w:space="0" w:color="auto"/>
                  </w:divBdr>
                </w:div>
                <w:div w:id="1711879437">
                  <w:marLeft w:val="0"/>
                  <w:marRight w:val="0"/>
                  <w:marTop w:val="0"/>
                  <w:marBottom w:val="0"/>
                  <w:divBdr>
                    <w:top w:val="none" w:sz="0" w:space="0" w:color="auto"/>
                    <w:left w:val="none" w:sz="0" w:space="0" w:color="auto"/>
                    <w:bottom w:val="none" w:sz="0" w:space="0" w:color="auto"/>
                    <w:right w:val="none" w:sz="0" w:space="0" w:color="auto"/>
                  </w:divBdr>
                </w:div>
                <w:div w:id="1245993825">
                  <w:marLeft w:val="0"/>
                  <w:marRight w:val="0"/>
                  <w:marTop w:val="0"/>
                  <w:marBottom w:val="0"/>
                  <w:divBdr>
                    <w:top w:val="none" w:sz="0" w:space="0" w:color="auto"/>
                    <w:left w:val="none" w:sz="0" w:space="0" w:color="auto"/>
                    <w:bottom w:val="none" w:sz="0" w:space="0" w:color="auto"/>
                    <w:right w:val="none" w:sz="0" w:space="0" w:color="auto"/>
                  </w:divBdr>
                </w:div>
                <w:div w:id="1091316358">
                  <w:marLeft w:val="0"/>
                  <w:marRight w:val="0"/>
                  <w:marTop w:val="0"/>
                  <w:marBottom w:val="0"/>
                  <w:divBdr>
                    <w:top w:val="none" w:sz="0" w:space="0" w:color="auto"/>
                    <w:left w:val="none" w:sz="0" w:space="0" w:color="auto"/>
                    <w:bottom w:val="none" w:sz="0" w:space="0" w:color="auto"/>
                    <w:right w:val="none" w:sz="0" w:space="0" w:color="auto"/>
                  </w:divBdr>
                </w:div>
                <w:div w:id="1710254313">
                  <w:marLeft w:val="0"/>
                  <w:marRight w:val="0"/>
                  <w:marTop w:val="0"/>
                  <w:marBottom w:val="0"/>
                  <w:divBdr>
                    <w:top w:val="none" w:sz="0" w:space="0" w:color="auto"/>
                    <w:left w:val="none" w:sz="0" w:space="0" w:color="auto"/>
                    <w:bottom w:val="none" w:sz="0" w:space="0" w:color="auto"/>
                    <w:right w:val="none" w:sz="0" w:space="0" w:color="auto"/>
                  </w:divBdr>
                </w:div>
                <w:div w:id="1430808740">
                  <w:marLeft w:val="0"/>
                  <w:marRight w:val="0"/>
                  <w:marTop w:val="0"/>
                  <w:marBottom w:val="0"/>
                  <w:divBdr>
                    <w:top w:val="none" w:sz="0" w:space="0" w:color="auto"/>
                    <w:left w:val="none" w:sz="0" w:space="0" w:color="auto"/>
                    <w:bottom w:val="none" w:sz="0" w:space="0" w:color="auto"/>
                    <w:right w:val="none" w:sz="0" w:space="0" w:color="auto"/>
                  </w:divBdr>
                </w:div>
                <w:div w:id="119996901">
                  <w:marLeft w:val="0"/>
                  <w:marRight w:val="0"/>
                  <w:marTop w:val="0"/>
                  <w:marBottom w:val="0"/>
                  <w:divBdr>
                    <w:top w:val="none" w:sz="0" w:space="0" w:color="auto"/>
                    <w:left w:val="none" w:sz="0" w:space="0" w:color="auto"/>
                    <w:bottom w:val="none" w:sz="0" w:space="0" w:color="auto"/>
                    <w:right w:val="none" w:sz="0" w:space="0" w:color="auto"/>
                  </w:divBdr>
                </w:div>
                <w:div w:id="898828371">
                  <w:marLeft w:val="0"/>
                  <w:marRight w:val="0"/>
                  <w:marTop w:val="0"/>
                  <w:marBottom w:val="0"/>
                  <w:divBdr>
                    <w:top w:val="none" w:sz="0" w:space="0" w:color="auto"/>
                    <w:left w:val="none" w:sz="0" w:space="0" w:color="auto"/>
                    <w:bottom w:val="none" w:sz="0" w:space="0" w:color="auto"/>
                    <w:right w:val="none" w:sz="0" w:space="0" w:color="auto"/>
                  </w:divBdr>
                </w:div>
                <w:div w:id="1347440030">
                  <w:marLeft w:val="0"/>
                  <w:marRight w:val="0"/>
                  <w:marTop w:val="0"/>
                  <w:marBottom w:val="0"/>
                  <w:divBdr>
                    <w:top w:val="none" w:sz="0" w:space="0" w:color="auto"/>
                    <w:left w:val="none" w:sz="0" w:space="0" w:color="auto"/>
                    <w:bottom w:val="none" w:sz="0" w:space="0" w:color="auto"/>
                    <w:right w:val="none" w:sz="0" w:space="0" w:color="auto"/>
                  </w:divBdr>
                </w:div>
                <w:div w:id="866798058">
                  <w:marLeft w:val="0"/>
                  <w:marRight w:val="0"/>
                  <w:marTop w:val="0"/>
                  <w:marBottom w:val="0"/>
                  <w:divBdr>
                    <w:top w:val="none" w:sz="0" w:space="0" w:color="auto"/>
                    <w:left w:val="none" w:sz="0" w:space="0" w:color="auto"/>
                    <w:bottom w:val="none" w:sz="0" w:space="0" w:color="auto"/>
                    <w:right w:val="none" w:sz="0" w:space="0" w:color="auto"/>
                  </w:divBdr>
                </w:div>
                <w:div w:id="1113283351">
                  <w:marLeft w:val="0"/>
                  <w:marRight w:val="0"/>
                  <w:marTop w:val="0"/>
                  <w:marBottom w:val="0"/>
                  <w:divBdr>
                    <w:top w:val="none" w:sz="0" w:space="0" w:color="auto"/>
                    <w:left w:val="none" w:sz="0" w:space="0" w:color="auto"/>
                    <w:bottom w:val="none" w:sz="0" w:space="0" w:color="auto"/>
                    <w:right w:val="none" w:sz="0" w:space="0" w:color="auto"/>
                  </w:divBdr>
                </w:div>
                <w:div w:id="448747655">
                  <w:marLeft w:val="0"/>
                  <w:marRight w:val="0"/>
                  <w:marTop w:val="0"/>
                  <w:marBottom w:val="0"/>
                  <w:divBdr>
                    <w:top w:val="none" w:sz="0" w:space="0" w:color="auto"/>
                    <w:left w:val="none" w:sz="0" w:space="0" w:color="auto"/>
                    <w:bottom w:val="none" w:sz="0" w:space="0" w:color="auto"/>
                    <w:right w:val="none" w:sz="0" w:space="0" w:color="auto"/>
                  </w:divBdr>
                </w:div>
                <w:div w:id="1665544222">
                  <w:marLeft w:val="0"/>
                  <w:marRight w:val="0"/>
                  <w:marTop w:val="0"/>
                  <w:marBottom w:val="0"/>
                  <w:divBdr>
                    <w:top w:val="none" w:sz="0" w:space="0" w:color="auto"/>
                    <w:left w:val="none" w:sz="0" w:space="0" w:color="auto"/>
                    <w:bottom w:val="none" w:sz="0" w:space="0" w:color="auto"/>
                    <w:right w:val="none" w:sz="0" w:space="0" w:color="auto"/>
                  </w:divBdr>
                </w:div>
                <w:div w:id="117335302">
                  <w:marLeft w:val="0"/>
                  <w:marRight w:val="0"/>
                  <w:marTop w:val="0"/>
                  <w:marBottom w:val="0"/>
                  <w:divBdr>
                    <w:top w:val="none" w:sz="0" w:space="0" w:color="auto"/>
                    <w:left w:val="none" w:sz="0" w:space="0" w:color="auto"/>
                    <w:bottom w:val="none" w:sz="0" w:space="0" w:color="auto"/>
                    <w:right w:val="none" w:sz="0" w:space="0" w:color="auto"/>
                  </w:divBdr>
                </w:div>
                <w:div w:id="1190146835">
                  <w:marLeft w:val="0"/>
                  <w:marRight w:val="0"/>
                  <w:marTop w:val="0"/>
                  <w:marBottom w:val="0"/>
                  <w:divBdr>
                    <w:top w:val="none" w:sz="0" w:space="0" w:color="auto"/>
                    <w:left w:val="none" w:sz="0" w:space="0" w:color="auto"/>
                    <w:bottom w:val="none" w:sz="0" w:space="0" w:color="auto"/>
                    <w:right w:val="none" w:sz="0" w:space="0" w:color="auto"/>
                  </w:divBdr>
                </w:div>
                <w:div w:id="1708526644">
                  <w:marLeft w:val="0"/>
                  <w:marRight w:val="0"/>
                  <w:marTop w:val="0"/>
                  <w:marBottom w:val="0"/>
                  <w:divBdr>
                    <w:top w:val="none" w:sz="0" w:space="0" w:color="auto"/>
                    <w:left w:val="none" w:sz="0" w:space="0" w:color="auto"/>
                    <w:bottom w:val="none" w:sz="0" w:space="0" w:color="auto"/>
                    <w:right w:val="none" w:sz="0" w:space="0" w:color="auto"/>
                  </w:divBdr>
                </w:div>
                <w:div w:id="868495179">
                  <w:marLeft w:val="0"/>
                  <w:marRight w:val="0"/>
                  <w:marTop w:val="0"/>
                  <w:marBottom w:val="0"/>
                  <w:divBdr>
                    <w:top w:val="none" w:sz="0" w:space="0" w:color="auto"/>
                    <w:left w:val="none" w:sz="0" w:space="0" w:color="auto"/>
                    <w:bottom w:val="none" w:sz="0" w:space="0" w:color="auto"/>
                    <w:right w:val="none" w:sz="0" w:space="0" w:color="auto"/>
                  </w:divBdr>
                </w:div>
                <w:div w:id="1995378004">
                  <w:marLeft w:val="0"/>
                  <w:marRight w:val="0"/>
                  <w:marTop w:val="0"/>
                  <w:marBottom w:val="0"/>
                  <w:divBdr>
                    <w:top w:val="none" w:sz="0" w:space="0" w:color="auto"/>
                    <w:left w:val="none" w:sz="0" w:space="0" w:color="auto"/>
                    <w:bottom w:val="none" w:sz="0" w:space="0" w:color="auto"/>
                    <w:right w:val="none" w:sz="0" w:space="0" w:color="auto"/>
                  </w:divBdr>
                </w:div>
                <w:div w:id="1603150805">
                  <w:marLeft w:val="0"/>
                  <w:marRight w:val="0"/>
                  <w:marTop w:val="0"/>
                  <w:marBottom w:val="0"/>
                  <w:divBdr>
                    <w:top w:val="none" w:sz="0" w:space="0" w:color="auto"/>
                    <w:left w:val="none" w:sz="0" w:space="0" w:color="auto"/>
                    <w:bottom w:val="none" w:sz="0" w:space="0" w:color="auto"/>
                    <w:right w:val="none" w:sz="0" w:space="0" w:color="auto"/>
                  </w:divBdr>
                </w:div>
                <w:div w:id="963342525">
                  <w:marLeft w:val="0"/>
                  <w:marRight w:val="0"/>
                  <w:marTop w:val="0"/>
                  <w:marBottom w:val="0"/>
                  <w:divBdr>
                    <w:top w:val="none" w:sz="0" w:space="0" w:color="auto"/>
                    <w:left w:val="none" w:sz="0" w:space="0" w:color="auto"/>
                    <w:bottom w:val="none" w:sz="0" w:space="0" w:color="auto"/>
                    <w:right w:val="none" w:sz="0" w:space="0" w:color="auto"/>
                  </w:divBdr>
                </w:div>
                <w:div w:id="748498521">
                  <w:marLeft w:val="0"/>
                  <w:marRight w:val="0"/>
                  <w:marTop w:val="0"/>
                  <w:marBottom w:val="0"/>
                  <w:divBdr>
                    <w:top w:val="none" w:sz="0" w:space="0" w:color="auto"/>
                    <w:left w:val="none" w:sz="0" w:space="0" w:color="auto"/>
                    <w:bottom w:val="none" w:sz="0" w:space="0" w:color="auto"/>
                    <w:right w:val="none" w:sz="0" w:space="0" w:color="auto"/>
                  </w:divBdr>
                </w:div>
                <w:div w:id="795484460">
                  <w:marLeft w:val="0"/>
                  <w:marRight w:val="0"/>
                  <w:marTop w:val="0"/>
                  <w:marBottom w:val="0"/>
                  <w:divBdr>
                    <w:top w:val="none" w:sz="0" w:space="0" w:color="auto"/>
                    <w:left w:val="none" w:sz="0" w:space="0" w:color="auto"/>
                    <w:bottom w:val="none" w:sz="0" w:space="0" w:color="auto"/>
                    <w:right w:val="none" w:sz="0" w:space="0" w:color="auto"/>
                  </w:divBdr>
                </w:div>
                <w:div w:id="383792984">
                  <w:marLeft w:val="0"/>
                  <w:marRight w:val="0"/>
                  <w:marTop w:val="0"/>
                  <w:marBottom w:val="0"/>
                  <w:divBdr>
                    <w:top w:val="none" w:sz="0" w:space="0" w:color="auto"/>
                    <w:left w:val="none" w:sz="0" w:space="0" w:color="auto"/>
                    <w:bottom w:val="none" w:sz="0" w:space="0" w:color="auto"/>
                    <w:right w:val="none" w:sz="0" w:space="0" w:color="auto"/>
                  </w:divBdr>
                </w:div>
                <w:div w:id="195048206">
                  <w:marLeft w:val="0"/>
                  <w:marRight w:val="0"/>
                  <w:marTop w:val="0"/>
                  <w:marBottom w:val="0"/>
                  <w:divBdr>
                    <w:top w:val="none" w:sz="0" w:space="0" w:color="auto"/>
                    <w:left w:val="none" w:sz="0" w:space="0" w:color="auto"/>
                    <w:bottom w:val="none" w:sz="0" w:space="0" w:color="auto"/>
                    <w:right w:val="none" w:sz="0" w:space="0" w:color="auto"/>
                  </w:divBdr>
                </w:div>
                <w:div w:id="1069116794">
                  <w:marLeft w:val="0"/>
                  <w:marRight w:val="0"/>
                  <w:marTop w:val="0"/>
                  <w:marBottom w:val="0"/>
                  <w:divBdr>
                    <w:top w:val="none" w:sz="0" w:space="0" w:color="auto"/>
                    <w:left w:val="none" w:sz="0" w:space="0" w:color="auto"/>
                    <w:bottom w:val="none" w:sz="0" w:space="0" w:color="auto"/>
                    <w:right w:val="none" w:sz="0" w:space="0" w:color="auto"/>
                  </w:divBdr>
                </w:div>
                <w:div w:id="248005967">
                  <w:marLeft w:val="0"/>
                  <w:marRight w:val="0"/>
                  <w:marTop w:val="0"/>
                  <w:marBottom w:val="0"/>
                  <w:divBdr>
                    <w:top w:val="none" w:sz="0" w:space="0" w:color="auto"/>
                    <w:left w:val="none" w:sz="0" w:space="0" w:color="auto"/>
                    <w:bottom w:val="none" w:sz="0" w:space="0" w:color="auto"/>
                    <w:right w:val="none" w:sz="0" w:space="0" w:color="auto"/>
                  </w:divBdr>
                </w:div>
                <w:div w:id="129834824">
                  <w:marLeft w:val="0"/>
                  <w:marRight w:val="0"/>
                  <w:marTop w:val="0"/>
                  <w:marBottom w:val="0"/>
                  <w:divBdr>
                    <w:top w:val="none" w:sz="0" w:space="0" w:color="auto"/>
                    <w:left w:val="none" w:sz="0" w:space="0" w:color="auto"/>
                    <w:bottom w:val="none" w:sz="0" w:space="0" w:color="auto"/>
                    <w:right w:val="none" w:sz="0" w:space="0" w:color="auto"/>
                  </w:divBdr>
                </w:div>
                <w:div w:id="614406086">
                  <w:marLeft w:val="360"/>
                  <w:marRight w:val="0"/>
                  <w:marTop w:val="0"/>
                  <w:marBottom w:val="0"/>
                  <w:divBdr>
                    <w:top w:val="none" w:sz="0" w:space="0" w:color="auto"/>
                    <w:left w:val="none" w:sz="0" w:space="0" w:color="auto"/>
                    <w:bottom w:val="none" w:sz="0" w:space="0" w:color="auto"/>
                    <w:right w:val="none" w:sz="0" w:space="0" w:color="auto"/>
                  </w:divBdr>
                </w:div>
                <w:div w:id="575555633">
                  <w:marLeft w:val="360"/>
                  <w:marRight w:val="0"/>
                  <w:marTop w:val="0"/>
                  <w:marBottom w:val="0"/>
                  <w:divBdr>
                    <w:top w:val="none" w:sz="0" w:space="0" w:color="auto"/>
                    <w:left w:val="none" w:sz="0" w:space="0" w:color="auto"/>
                    <w:bottom w:val="none" w:sz="0" w:space="0" w:color="auto"/>
                    <w:right w:val="none" w:sz="0" w:space="0" w:color="auto"/>
                  </w:divBdr>
                </w:div>
                <w:div w:id="717127057">
                  <w:marLeft w:val="0"/>
                  <w:marRight w:val="0"/>
                  <w:marTop w:val="0"/>
                  <w:marBottom w:val="0"/>
                  <w:divBdr>
                    <w:top w:val="none" w:sz="0" w:space="0" w:color="auto"/>
                    <w:left w:val="none" w:sz="0" w:space="0" w:color="auto"/>
                    <w:bottom w:val="none" w:sz="0" w:space="0" w:color="auto"/>
                    <w:right w:val="none" w:sz="0" w:space="0" w:color="auto"/>
                  </w:divBdr>
                </w:div>
                <w:div w:id="1607149815">
                  <w:marLeft w:val="0"/>
                  <w:marRight w:val="0"/>
                  <w:marTop w:val="0"/>
                  <w:marBottom w:val="0"/>
                  <w:divBdr>
                    <w:top w:val="none" w:sz="0" w:space="0" w:color="auto"/>
                    <w:left w:val="none" w:sz="0" w:space="0" w:color="auto"/>
                    <w:bottom w:val="none" w:sz="0" w:space="0" w:color="auto"/>
                    <w:right w:val="none" w:sz="0" w:space="0" w:color="auto"/>
                  </w:divBdr>
                </w:div>
                <w:div w:id="512452959">
                  <w:marLeft w:val="0"/>
                  <w:marRight w:val="0"/>
                  <w:marTop w:val="0"/>
                  <w:marBottom w:val="0"/>
                  <w:divBdr>
                    <w:top w:val="none" w:sz="0" w:space="0" w:color="auto"/>
                    <w:left w:val="none" w:sz="0" w:space="0" w:color="auto"/>
                    <w:bottom w:val="none" w:sz="0" w:space="0" w:color="auto"/>
                    <w:right w:val="none" w:sz="0" w:space="0" w:color="auto"/>
                  </w:divBdr>
                </w:div>
                <w:div w:id="405691386">
                  <w:marLeft w:val="0"/>
                  <w:marRight w:val="0"/>
                  <w:marTop w:val="0"/>
                  <w:marBottom w:val="0"/>
                  <w:divBdr>
                    <w:top w:val="none" w:sz="0" w:space="0" w:color="auto"/>
                    <w:left w:val="none" w:sz="0" w:space="0" w:color="auto"/>
                    <w:bottom w:val="none" w:sz="0" w:space="0" w:color="auto"/>
                    <w:right w:val="none" w:sz="0" w:space="0" w:color="auto"/>
                  </w:divBdr>
                </w:div>
                <w:div w:id="436682427">
                  <w:marLeft w:val="0"/>
                  <w:marRight w:val="0"/>
                  <w:marTop w:val="0"/>
                  <w:marBottom w:val="0"/>
                  <w:divBdr>
                    <w:top w:val="none" w:sz="0" w:space="0" w:color="auto"/>
                    <w:left w:val="none" w:sz="0" w:space="0" w:color="auto"/>
                    <w:bottom w:val="none" w:sz="0" w:space="0" w:color="auto"/>
                    <w:right w:val="none" w:sz="0" w:space="0" w:color="auto"/>
                  </w:divBdr>
                </w:div>
                <w:div w:id="821890291">
                  <w:marLeft w:val="0"/>
                  <w:marRight w:val="0"/>
                  <w:marTop w:val="0"/>
                  <w:marBottom w:val="0"/>
                  <w:divBdr>
                    <w:top w:val="none" w:sz="0" w:space="0" w:color="auto"/>
                    <w:left w:val="none" w:sz="0" w:space="0" w:color="auto"/>
                    <w:bottom w:val="none" w:sz="0" w:space="0" w:color="auto"/>
                    <w:right w:val="none" w:sz="0" w:space="0" w:color="auto"/>
                  </w:divBdr>
                </w:div>
                <w:div w:id="1236889548">
                  <w:marLeft w:val="0"/>
                  <w:marRight w:val="0"/>
                  <w:marTop w:val="0"/>
                  <w:marBottom w:val="0"/>
                  <w:divBdr>
                    <w:top w:val="none" w:sz="0" w:space="0" w:color="auto"/>
                    <w:left w:val="none" w:sz="0" w:space="0" w:color="auto"/>
                    <w:bottom w:val="none" w:sz="0" w:space="0" w:color="auto"/>
                    <w:right w:val="none" w:sz="0" w:space="0" w:color="auto"/>
                  </w:divBdr>
                </w:div>
                <w:div w:id="429662961">
                  <w:marLeft w:val="0"/>
                  <w:marRight w:val="0"/>
                  <w:marTop w:val="0"/>
                  <w:marBottom w:val="0"/>
                  <w:divBdr>
                    <w:top w:val="none" w:sz="0" w:space="0" w:color="auto"/>
                    <w:left w:val="none" w:sz="0" w:space="0" w:color="auto"/>
                    <w:bottom w:val="none" w:sz="0" w:space="0" w:color="auto"/>
                    <w:right w:val="none" w:sz="0" w:space="0" w:color="auto"/>
                  </w:divBdr>
                </w:div>
                <w:div w:id="1203861776">
                  <w:marLeft w:val="0"/>
                  <w:marRight w:val="0"/>
                  <w:marTop w:val="0"/>
                  <w:marBottom w:val="0"/>
                  <w:divBdr>
                    <w:top w:val="none" w:sz="0" w:space="0" w:color="auto"/>
                    <w:left w:val="none" w:sz="0" w:space="0" w:color="auto"/>
                    <w:bottom w:val="none" w:sz="0" w:space="0" w:color="auto"/>
                    <w:right w:val="none" w:sz="0" w:space="0" w:color="auto"/>
                  </w:divBdr>
                  <w:divsChild>
                    <w:div w:id="1814637319">
                      <w:marLeft w:val="0"/>
                      <w:marRight w:val="0"/>
                      <w:marTop w:val="0"/>
                      <w:marBottom w:val="0"/>
                      <w:divBdr>
                        <w:top w:val="none" w:sz="0" w:space="0" w:color="auto"/>
                        <w:left w:val="none" w:sz="0" w:space="0" w:color="auto"/>
                        <w:bottom w:val="none" w:sz="0" w:space="0" w:color="auto"/>
                        <w:right w:val="none" w:sz="0" w:space="0" w:color="auto"/>
                      </w:divBdr>
                      <w:divsChild>
                        <w:div w:id="28141581">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2133206010">
                  <w:marLeft w:val="0"/>
                  <w:marRight w:val="0"/>
                  <w:marTop w:val="0"/>
                  <w:marBottom w:val="0"/>
                  <w:divBdr>
                    <w:top w:val="none" w:sz="0" w:space="0" w:color="auto"/>
                    <w:left w:val="none" w:sz="0" w:space="0" w:color="auto"/>
                    <w:bottom w:val="none" w:sz="0" w:space="0" w:color="auto"/>
                    <w:right w:val="none" w:sz="0" w:space="0" w:color="auto"/>
                  </w:divBdr>
                </w:div>
                <w:div w:id="789668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578364">
          <w:marLeft w:val="-3750"/>
          <w:marRight w:val="0"/>
          <w:marTop w:val="0"/>
          <w:marBottom w:val="0"/>
          <w:divBdr>
            <w:top w:val="single" w:sz="18" w:space="8" w:color="000000"/>
            <w:left w:val="single" w:sz="18" w:space="8" w:color="000000"/>
            <w:bottom w:val="single" w:sz="18" w:space="8" w:color="000000"/>
            <w:right w:val="single" w:sz="18" w:space="8" w:color="000000"/>
          </w:divBdr>
          <w:divsChild>
            <w:div w:id="29307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ia.sea.gob.cl/documentos/documento.php?idDocumento=3342955" TargetMode="External"/><Relationship Id="rId18" Type="http://schemas.openxmlformats.org/officeDocument/2006/relationships/hyperlink" Target="http://es.wikipedia.org/wiki/Climatolog%C3%ADa" TargetMode="External"/><Relationship Id="rId26" Type="http://schemas.openxmlformats.org/officeDocument/2006/relationships/hyperlink" Target="http://www.cascada-expediciones.cl/actividades/rafting/prorafting/promaipoalto.htm" TargetMode="External"/><Relationship Id="rId39" Type="http://schemas.openxmlformats.org/officeDocument/2006/relationships/hyperlink" Target="http://seia.sea.gob.cl/documentos/documento.php?idDocumento=3342955" TargetMode="External"/><Relationship Id="rId21" Type="http://schemas.openxmlformats.org/officeDocument/2006/relationships/hyperlink" Target="http://es.wikipedia.org/wiki/Climatolog%C3%ADa" TargetMode="External"/><Relationship Id="rId34" Type="http://schemas.openxmlformats.org/officeDocument/2006/relationships/hyperlink" Target="http://seia.sea.gob.cl/documentos/documento.php?idDocumento=3342955" TargetMode="External"/><Relationship Id="rId42" Type="http://schemas.openxmlformats.org/officeDocument/2006/relationships/hyperlink" Target="http://seia.sea.gob.cl/documentos/documento.php?idDocumento=3342955" TargetMode="External"/><Relationship Id="rId47" Type="http://schemas.openxmlformats.org/officeDocument/2006/relationships/hyperlink" Target="http://seia.sea.gob.cl/documentos/documento.php?idDocumento=3342955" TargetMode="External"/><Relationship Id="rId50" Type="http://schemas.openxmlformats.org/officeDocument/2006/relationships/hyperlink" Target="https://www.e-seia.cl/archivos/20081112.205148.ppt" TargetMode="External"/><Relationship Id="rId55" Type="http://schemas.openxmlformats.org/officeDocument/2006/relationships/hyperlink" Target="https://www.e-seia.cl/archivos/20081112.180254.rar" TargetMode="External"/><Relationship Id="rId63" Type="http://schemas.openxmlformats.org/officeDocument/2006/relationships/hyperlink" Target="https://www.e-seia.cl/archivos/20081112.181332.rar" TargetMode="External"/><Relationship Id="rId68" Type="http://schemas.openxmlformats.org/officeDocument/2006/relationships/hyperlink" Target="https://www.e-seia.cl/archivos/20081112.120649.pdf" TargetMode="External"/><Relationship Id="rId76" Type="http://schemas.openxmlformats.org/officeDocument/2006/relationships/hyperlink" Target="https://www.e-seia.cl/archivos/20081112.181611.zip" TargetMode="External"/><Relationship Id="rId84" Type="http://schemas.openxmlformats.org/officeDocument/2006/relationships/hyperlink" Target="https://www.e-seia.cl/archivos/20081112.180030.rar" TargetMode="External"/><Relationship Id="rId7" Type="http://schemas.openxmlformats.org/officeDocument/2006/relationships/hyperlink" Target="http://seia.sea.gob.cl/documentos/documento.php?idDocumento=3342955" TargetMode="External"/><Relationship Id="rId71" Type="http://schemas.openxmlformats.org/officeDocument/2006/relationships/hyperlink" Target="https://www.e-seia.cl/archivos/20081112.120934.pdf" TargetMode="External"/><Relationship Id="rId2" Type="http://schemas.openxmlformats.org/officeDocument/2006/relationships/styles" Target="styles.xml"/><Relationship Id="rId16" Type="http://schemas.openxmlformats.org/officeDocument/2006/relationships/hyperlink" Target="http://es.wikipedia.org/wiki/Hidrolog%C3%ADa" TargetMode="External"/><Relationship Id="rId29" Type="http://schemas.openxmlformats.org/officeDocument/2006/relationships/hyperlink" Target="http://www.paredsur.cl/calendario/rafting.htm" TargetMode="External"/><Relationship Id="rId11" Type="http://schemas.openxmlformats.org/officeDocument/2006/relationships/hyperlink" Target="http://seia.sea.gob.cl/documentos/documento.php?idDocumento=3342955" TargetMode="External"/><Relationship Id="rId24" Type="http://schemas.openxmlformats.org/officeDocument/2006/relationships/hyperlink" Target="http://seia.sea.gob.cl/documentos/documento.php?idDocumento=3342955" TargetMode="External"/><Relationship Id="rId32" Type="http://schemas.openxmlformats.org/officeDocument/2006/relationships/hyperlink" Target="http://www.adventours-chile.cl/rafting.htm" TargetMode="External"/><Relationship Id="rId37" Type="http://schemas.openxmlformats.org/officeDocument/2006/relationships/hyperlink" Target="http://seia.sea.gob.cl/documentos/documento.php?idDocumento=3342955" TargetMode="External"/><Relationship Id="rId40" Type="http://schemas.openxmlformats.org/officeDocument/2006/relationships/hyperlink" Target="http://seia.sea.gob.cl/documentos/documento.php?idDocumento=3342955" TargetMode="External"/><Relationship Id="rId45" Type="http://schemas.openxmlformats.org/officeDocument/2006/relationships/hyperlink" Target="http://seia.sea.gob.cl/documentos/documento.php?idDocumento=3342955" TargetMode="External"/><Relationship Id="rId53" Type="http://schemas.openxmlformats.org/officeDocument/2006/relationships/hyperlink" Target="https://www.e-seia.cl/archivos/20081112.110615.doc" TargetMode="External"/><Relationship Id="rId58" Type="http://schemas.openxmlformats.org/officeDocument/2006/relationships/hyperlink" Target="https://www.e-seia.cl/archivos/20081112.180721.rar" TargetMode="External"/><Relationship Id="rId66" Type="http://schemas.openxmlformats.org/officeDocument/2006/relationships/hyperlink" Target="https://www.e-seia.cl/archivos/20081112.111127.zip" TargetMode="External"/><Relationship Id="rId74" Type="http://schemas.openxmlformats.org/officeDocument/2006/relationships/hyperlink" Target="https://www.e-seia.cl/archivos/20081112.181049.zip" TargetMode="External"/><Relationship Id="rId79" Type="http://schemas.openxmlformats.org/officeDocument/2006/relationships/hyperlink" Target="https://www.e-seia.cl/archivos/20081112.175341.zip" TargetMode="External"/><Relationship Id="rId87"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s://www.e-seia.cl/archivos/25c_20081112.120029.pdf" TargetMode="External"/><Relationship Id="rId82" Type="http://schemas.openxmlformats.org/officeDocument/2006/relationships/hyperlink" Target="https://www.e-seia.cl/archivos/20081112.114156.pdf" TargetMode="External"/><Relationship Id="rId19" Type="http://schemas.openxmlformats.org/officeDocument/2006/relationships/hyperlink" Target="http://es.wikipedia.org/wiki/Hidrolog%C3%ADa" TargetMode="External"/><Relationship Id="rId4" Type="http://schemas.openxmlformats.org/officeDocument/2006/relationships/settings" Target="settings.xml"/><Relationship Id="rId9" Type="http://schemas.openxmlformats.org/officeDocument/2006/relationships/hyperlink" Target="http://www.siss.cl/" TargetMode="External"/><Relationship Id="rId14" Type="http://schemas.openxmlformats.org/officeDocument/2006/relationships/hyperlink" Target="http://seia.sea.gob.cl/documentos/documento.php?idDocumento=3342955" TargetMode="External"/><Relationship Id="rId22" Type="http://schemas.openxmlformats.org/officeDocument/2006/relationships/hyperlink" Target="http://es.wikipedia.org/wiki/Hidrolog%C3%ADa" TargetMode="External"/><Relationship Id="rId27" Type="http://schemas.openxmlformats.org/officeDocument/2006/relationships/hyperlink" Target="http://www.yakexpediciones.cl/spa/RF-RioMaipo.asp" TargetMode="External"/><Relationship Id="rId30" Type="http://schemas.openxmlformats.org/officeDocument/2006/relationships/hyperlink" Target="http://www.rutacordillera.cl/Navegador.Asp?IdSector=80&amp;Id=115" TargetMode="External"/><Relationship Id="rId35" Type="http://schemas.openxmlformats.org/officeDocument/2006/relationships/hyperlink" Target="http://www.fao.org/docrep/v9727s/v9727s00.HTM" TargetMode="External"/><Relationship Id="rId43" Type="http://schemas.openxmlformats.org/officeDocument/2006/relationships/hyperlink" Target="http://seia.sea.gob.cl/documentos/documento.php?idDocumento=3342955" TargetMode="External"/><Relationship Id="rId48" Type="http://schemas.openxmlformats.org/officeDocument/2006/relationships/hyperlink" Target="http://seia.sea.gob.cl/documentos/documento.php?idDocumento=3342955" TargetMode="External"/><Relationship Id="rId56" Type="http://schemas.openxmlformats.org/officeDocument/2006/relationships/hyperlink" Target="https://www.e-seia.cl/archivos/20081112.115040.pdf" TargetMode="External"/><Relationship Id="rId64" Type="http://schemas.openxmlformats.org/officeDocument/2006/relationships/hyperlink" Target="https://www.e-seia.cl/archivos/cb1_20081112.120029.pdf" TargetMode="External"/><Relationship Id="rId69" Type="http://schemas.openxmlformats.org/officeDocument/2006/relationships/hyperlink" Target="https://www.e-seia.cl/archivos/c1c_20081112.120649.pdf" TargetMode="External"/><Relationship Id="rId77" Type="http://schemas.openxmlformats.org/officeDocument/2006/relationships/hyperlink" Target="https://www.e-seia.cl/archivos/20081112.180740.zip" TargetMode="External"/><Relationship Id="rId8" Type="http://schemas.openxmlformats.org/officeDocument/2006/relationships/hyperlink" Target="http://www.siss.cl/Riles.htm" TargetMode="External"/><Relationship Id="rId51" Type="http://schemas.openxmlformats.org/officeDocument/2006/relationships/hyperlink" Target="https://www.e-seia.cl/archivos/20081112.205151.ppt" TargetMode="External"/><Relationship Id="rId72" Type="http://schemas.openxmlformats.org/officeDocument/2006/relationships/hyperlink" Target="https://www.e-seia.cl/archivos/20081112.180647.zip" TargetMode="External"/><Relationship Id="rId80" Type="http://schemas.openxmlformats.org/officeDocument/2006/relationships/hyperlink" Target="https://www.e-seia.cl/archivos/20081112.175739.rar" TargetMode="External"/><Relationship Id="rId85" Type="http://schemas.openxmlformats.org/officeDocument/2006/relationships/hyperlink" Target="https://www.e-seia.cl/archivos/20081112.205353.pdf" TargetMode="External"/><Relationship Id="rId3" Type="http://schemas.microsoft.com/office/2007/relationships/stylesWithEffects" Target="stylesWithEffects.xml"/><Relationship Id="rId12" Type="http://schemas.openxmlformats.org/officeDocument/2006/relationships/hyperlink" Target="http://seia.sea.gob.cl/documentos/documento.php?idDocumento=3342955" TargetMode="External"/><Relationship Id="rId17" Type="http://schemas.openxmlformats.org/officeDocument/2006/relationships/hyperlink" Target="http://es.wikipedia.org/wiki/Paisaje" TargetMode="External"/><Relationship Id="rId25" Type="http://schemas.openxmlformats.org/officeDocument/2006/relationships/hyperlink" Target="http://seia.sea.gob.cl/documentos/documento.php?idDocumento=3342955" TargetMode="External"/><Relationship Id="rId33" Type="http://schemas.openxmlformats.org/officeDocument/2006/relationships/hyperlink" Target="http://www.isoterma.cl/raf.html" TargetMode="External"/><Relationship Id="rId38" Type="http://schemas.openxmlformats.org/officeDocument/2006/relationships/hyperlink" Target="http://seia.sea.gob.cl/documentos/documento.php?idDocumento=3342955" TargetMode="External"/><Relationship Id="rId46" Type="http://schemas.openxmlformats.org/officeDocument/2006/relationships/hyperlink" Target="http://seia.sea.gob.cl/documentos/documento.php?idDocumento=3342955" TargetMode="External"/><Relationship Id="rId59" Type="http://schemas.openxmlformats.org/officeDocument/2006/relationships/hyperlink" Target="https://www.e-seia.cl/archivos/1cb_20081112.180721.rar" TargetMode="External"/><Relationship Id="rId67" Type="http://schemas.openxmlformats.org/officeDocument/2006/relationships/hyperlink" Target="https://www.e-seia.cl/archivos/20081112.120649.zip" TargetMode="External"/><Relationship Id="rId20" Type="http://schemas.openxmlformats.org/officeDocument/2006/relationships/hyperlink" Target="http://es.wikipedia.org/wiki/Paisaje" TargetMode="External"/><Relationship Id="rId41" Type="http://schemas.openxmlformats.org/officeDocument/2006/relationships/hyperlink" Target="http://seia.sea.gob.cl/documentos/documento.php?idDocumento=3342955" TargetMode="External"/><Relationship Id="rId54" Type="http://schemas.openxmlformats.org/officeDocument/2006/relationships/hyperlink" Target="https://www.e-seia.cl/archivos/20081112.114729.zip" TargetMode="External"/><Relationship Id="rId62" Type="http://schemas.openxmlformats.org/officeDocument/2006/relationships/hyperlink" Target="https://www.e-seia.cl/archivos/20081112.181335.rar" TargetMode="External"/><Relationship Id="rId70" Type="http://schemas.openxmlformats.org/officeDocument/2006/relationships/hyperlink" Target="https://www.e-seia.cl/archivos/dcf_20081112.120649.pdf" TargetMode="External"/><Relationship Id="rId75" Type="http://schemas.openxmlformats.org/officeDocument/2006/relationships/hyperlink" Target="https://www.e-seia.cl/archivos/20081112.181512.zip" TargetMode="External"/><Relationship Id="rId83" Type="http://schemas.openxmlformats.org/officeDocument/2006/relationships/hyperlink" Target="https://www.e-seia.cl/archivos/20081112.114157.pdf" TargetMode="External"/><Relationship Id="rId88"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siss.cl/Riles.htm" TargetMode="External"/><Relationship Id="rId15" Type="http://schemas.openxmlformats.org/officeDocument/2006/relationships/hyperlink" Target="http://es.wikipedia.org/wiki/Climatolog%C3%ADa" TargetMode="External"/><Relationship Id="rId23" Type="http://schemas.openxmlformats.org/officeDocument/2006/relationships/hyperlink" Target="http://seia.sea.gob.cl/documentos/documento.php?idDocumento=3342955" TargetMode="External"/><Relationship Id="rId28" Type="http://schemas.openxmlformats.org/officeDocument/2006/relationships/hyperlink" Target="http://www.aventurascajondelmaipo.cl/rafting.htm" TargetMode="External"/><Relationship Id="rId36" Type="http://schemas.openxmlformats.org/officeDocument/2006/relationships/hyperlink" Target="http://www.areaminera.cl/" TargetMode="External"/><Relationship Id="rId49" Type="http://schemas.openxmlformats.org/officeDocument/2006/relationships/hyperlink" Target="https://www.e-seia.cl/archivos/73b_20081112.205151.ppt" TargetMode="External"/><Relationship Id="rId57" Type="http://schemas.openxmlformats.org/officeDocument/2006/relationships/hyperlink" Target="https://www.e-seia.cl/archivos/20081112.180303.rar" TargetMode="External"/><Relationship Id="rId10" Type="http://schemas.openxmlformats.org/officeDocument/2006/relationships/hyperlink" Target="http://seia.sea.gob.cl/documentos/documento.php?idDocumento=3342955" TargetMode="External"/><Relationship Id="rId31" Type="http://schemas.openxmlformats.org/officeDocument/2006/relationships/hyperlink" Target="http://turismocajondelmaipo.com/" TargetMode="External"/><Relationship Id="rId44" Type="http://schemas.openxmlformats.org/officeDocument/2006/relationships/hyperlink" Target="http://seia.sea.gob.cl/documentos/documento.php?idDocumento=3342955" TargetMode="External"/><Relationship Id="rId52" Type="http://schemas.openxmlformats.org/officeDocument/2006/relationships/hyperlink" Target="https://www.e-seia.cl/archivos/20081112.110615.pdf" TargetMode="External"/><Relationship Id="rId60" Type="http://schemas.openxmlformats.org/officeDocument/2006/relationships/hyperlink" Target="https://www.e-seia.cl/archivos/20081112.120029.pdf" TargetMode="External"/><Relationship Id="rId65" Type="http://schemas.openxmlformats.org/officeDocument/2006/relationships/hyperlink" Target="https://www.e-seia.cl/archivos/20081112.120206.zip" TargetMode="External"/><Relationship Id="rId73" Type="http://schemas.openxmlformats.org/officeDocument/2006/relationships/hyperlink" Target="https://www.e-seia.cl/archivos/5d6_20081112.181049.zip" TargetMode="External"/><Relationship Id="rId78" Type="http://schemas.openxmlformats.org/officeDocument/2006/relationships/hyperlink" Target="https://www.e-seia.cl/archivos/20081112.111911.xls" TargetMode="External"/><Relationship Id="rId81" Type="http://schemas.openxmlformats.org/officeDocument/2006/relationships/hyperlink" Target="https://www.e-seia.cl/archivos/20081112.175944.rar" TargetMode="External"/><Relationship Id="rId86" Type="http://schemas.openxmlformats.org/officeDocument/2006/relationships/hyperlink" Target="https://www.e-seia.cl/archivos/20081112.204627.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282</Pages>
  <Words>111416</Words>
  <Characters>635074</Characters>
  <Application>Microsoft Office Word</Application>
  <DocSecurity>0</DocSecurity>
  <Lines>5292</Lines>
  <Paragraphs>1489</Paragraphs>
  <ScaleCrop>false</ScaleCrop>
  <HeadingPairs>
    <vt:vector size="2" baseType="variant">
      <vt:variant>
        <vt:lpstr>Title</vt:lpstr>
      </vt:variant>
      <vt:variant>
        <vt:i4>1</vt:i4>
      </vt:variant>
    </vt:vector>
  </HeadingPairs>
  <TitlesOfParts>
    <vt:vector size="1" baseType="lpstr">
      <vt:lpstr/>
    </vt:vector>
  </TitlesOfParts>
  <Company>The World Bank Group</Company>
  <LinksUpToDate>false</LinksUpToDate>
  <CharactersWithSpaces>745001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PSharma5</dc:creator>
  <cp:lastModifiedBy>PSharma5</cp:lastModifiedBy>
  <cp:revision>1</cp:revision>
  <dcterms:created xsi:type="dcterms:W3CDTF">2013-10-17T16:26:00Z</dcterms:created>
  <dcterms:modified xsi:type="dcterms:W3CDTF">2013-10-17T16:28:00Z</dcterms:modified>
</cp:coreProperties>
</file>