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6BF1" w:rsidRPr="00FA6BF1" w:rsidRDefault="00FA6BF1" w:rsidP="00FA6BF1">
      <w:pPr>
        <w:spacing w:before="100" w:beforeAutospacing="1" w:after="100" w:afterAutospacing="1" w:line="240" w:lineRule="auto"/>
        <w:jc w:val="center"/>
        <w:rPr>
          <w:rFonts w:ascii="Arial" w:eastAsia="Times New Roman" w:hAnsi="Arial" w:cs="Arial"/>
          <w:color w:val="000000"/>
          <w:sz w:val="20"/>
          <w:szCs w:val="20"/>
          <w:lang w:val="es-ES"/>
        </w:rPr>
      </w:pPr>
      <w:r w:rsidRPr="00FA6BF1">
        <w:rPr>
          <w:rFonts w:ascii="Arial" w:eastAsia="Times New Roman" w:hAnsi="Arial" w:cs="Arial"/>
          <w:color w:val="000000"/>
          <w:sz w:val="20"/>
          <w:szCs w:val="20"/>
          <w:lang w:val="es-ES"/>
        </w:rPr>
        <w:t xml:space="preserve">Adenda Nº 3 en respuesta a la Solicitud de Aclaraciones, Rectificaciones o Ampliaciones a la Adenda del Proyecto "PROYECTO HIDROELÉCTRICO ALTO MAIPO </w:t>
      </w:r>
      <w:proofErr w:type="spellStart"/>
      <w:r w:rsidRPr="00FA6BF1">
        <w:rPr>
          <w:rFonts w:ascii="Arial" w:eastAsia="Times New Roman" w:hAnsi="Arial" w:cs="Arial"/>
          <w:color w:val="000000"/>
          <w:sz w:val="20"/>
          <w:szCs w:val="20"/>
          <w:lang w:val="es-ES"/>
        </w:rPr>
        <w:t>Exp</w:t>
      </w:r>
      <w:proofErr w:type="spellEnd"/>
      <w:r w:rsidRPr="00FA6BF1">
        <w:rPr>
          <w:rFonts w:ascii="Arial" w:eastAsia="Times New Roman" w:hAnsi="Arial" w:cs="Arial"/>
          <w:color w:val="000000"/>
          <w:sz w:val="20"/>
          <w:szCs w:val="20"/>
          <w:lang w:val="es-ES"/>
        </w:rPr>
        <w:t xml:space="preserve">. N°105" </w:t>
      </w:r>
    </w:p>
    <w:p w:rsidR="00FA6BF1" w:rsidRPr="00FA6BF1" w:rsidRDefault="00FA6BF1" w:rsidP="00FA6BF1">
      <w:pPr>
        <w:numPr>
          <w:ilvl w:val="0"/>
          <w:numId w:val="1"/>
        </w:numPr>
        <w:spacing w:before="100" w:beforeAutospacing="1" w:after="100" w:afterAutospacing="1" w:line="240" w:lineRule="auto"/>
        <w:rPr>
          <w:rFonts w:ascii="Arial" w:eastAsia="Times New Roman" w:hAnsi="Arial" w:cs="Arial"/>
          <w:color w:val="000000"/>
          <w:sz w:val="20"/>
          <w:szCs w:val="20"/>
          <w:lang w:val="es-ES"/>
        </w:rPr>
      </w:pPr>
      <w:r w:rsidRPr="00FA6BF1">
        <w:rPr>
          <w:rFonts w:ascii="Arial" w:eastAsia="Times New Roman" w:hAnsi="Arial" w:cs="Arial"/>
          <w:color w:val="000000"/>
          <w:sz w:val="20"/>
          <w:szCs w:val="20"/>
          <w:lang w:val="es-ES"/>
        </w:rPr>
        <w:t>Plan de cumplimiento de la Legislación Ambiental Aplicable - Permisos Ambientales Sectoriales</w:t>
      </w:r>
    </w:p>
    <w:p w:rsidR="00FA6BF1" w:rsidRPr="00FA6BF1" w:rsidRDefault="00FA6BF1" w:rsidP="00FA6BF1">
      <w:pPr>
        <w:numPr>
          <w:ilvl w:val="1"/>
          <w:numId w:val="1"/>
        </w:numPr>
        <w:spacing w:before="100" w:beforeAutospacing="1" w:after="100" w:afterAutospacing="1" w:line="240" w:lineRule="auto"/>
        <w:jc w:val="both"/>
        <w:rPr>
          <w:rFonts w:ascii="Arial" w:eastAsia="Times New Roman" w:hAnsi="Arial" w:cs="Arial"/>
          <w:color w:val="000000"/>
          <w:sz w:val="20"/>
          <w:szCs w:val="20"/>
          <w:u w:val="single"/>
          <w:lang w:val="es-ES"/>
        </w:rPr>
      </w:pPr>
      <w:r w:rsidRPr="00FA6BF1">
        <w:rPr>
          <w:rFonts w:ascii="Arial" w:eastAsia="Times New Roman" w:hAnsi="Arial" w:cs="Arial"/>
          <w:color w:val="000000"/>
          <w:u w:val="single"/>
          <w:lang w:val="es-ES"/>
        </w:rPr>
        <w:t>1. Se solicita al titular presentar los antecedentes legales y analizar la aplicabilidad del Permiso Ambiental Sectorial (PAS) contenido en el artículo 102 del Título VII del Reglamento del Sistema de Evaluación de Impacto Ambiental.</w:t>
      </w:r>
    </w:p>
    <w:p w:rsidR="00FA6BF1" w:rsidRPr="00FA6BF1" w:rsidRDefault="00FA6BF1" w:rsidP="00FA6BF1">
      <w:pPr>
        <w:spacing w:beforeAutospacing="1" w:after="0" w:afterAutospacing="1" w:line="240" w:lineRule="auto"/>
        <w:ind w:left="1440"/>
        <w:jc w:val="both"/>
        <w:rPr>
          <w:rFonts w:ascii="Arial" w:eastAsia="Times New Roman" w:hAnsi="Arial" w:cs="Arial"/>
          <w:color w:val="000000"/>
          <w:sz w:val="20"/>
          <w:szCs w:val="20"/>
          <w:u w:val="single"/>
          <w:lang w:val="es-ES"/>
        </w:rPr>
      </w:pPr>
      <w:r w:rsidRPr="00FA6BF1">
        <w:rPr>
          <w:rFonts w:ascii="Arial" w:eastAsia="Times New Roman" w:hAnsi="Arial" w:cs="Arial"/>
          <w:color w:val="000000"/>
          <w:u w:val="single"/>
          <w:lang w:val="es-ES"/>
        </w:rPr>
        <w:t xml:space="preserve">2. Considerando los fundamentos del D.S. Nº 775/2008, de </w:t>
      </w:r>
      <w:proofErr w:type="spellStart"/>
      <w:r w:rsidRPr="00FA6BF1">
        <w:rPr>
          <w:rFonts w:ascii="Arial" w:eastAsia="Times New Roman" w:hAnsi="Arial" w:cs="Arial"/>
          <w:color w:val="000000"/>
          <w:u w:val="single"/>
          <w:lang w:val="es-ES"/>
        </w:rPr>
        <w:t>Mineduc</w:t>
      </w:r>
      <w:proofErr w:type="spellEnd"/>
      <w:r w:rsidRPr="00FA6BF1">
        <w:rPr>
          <w:rFonts w:ascii="Arial" w:eastAsia="Times New Roman" w:hAnsi="Arial" w:cs="Arial"/>
          <w:color w:val="000000"/>
          <w:u w:val="single"/>
          <w:lang w:val="es-ES"/>
        </w:rPr>
        <w:t xml:space="preserve">, que declara Santuario de la Naturaleza superficie de los predios de San Francisco de Lagunillas y </w:t>
      </w:r>
      <w:proofErr w:type="spellStart"/>
      <w:r w:rsidRPr="00FA6BF1">
        <w:rPr>
          <w:rFonts w:ascii="Arial" w:eastAsia="Times New Roman" w:hAnsi="Arial" w:cs="Arial"/>
          <w:color w:val="000000"/>
          <w:u w:val="single"/>
          <w:lang w:val="es-ES"/>
        </w:rPr>
        <w:t>Quillayal</w:t>
      </w:r>
      <w:proofErr w:type="spellEnd"/>
      <w:r w:rsidRPr="00FA6BF1">
        <w:rPr>
          <w:rFonts w:ascii="Arial" w:eastAsia="Times New Roman" w:hAnsi="Arial" w:cs="Arial"/>
          <w:color w:val="000000"/>
          <w:u w:val="single"/>
          <w:lang w:val="es-ES"/>
        </w:rPr>
        <w:t xml:space="preserve"> ubicados en la comuna de San José de Maipo, esta Comisión estima que el proyecto no intervendría el referido Santuario. Sin perjuicio de lo anterior, conforme a la consideración hecha por el Consejo de Monumentos Nacionales en el último párrafo del Oficio Nº 0811, de 16 de febrero de 2009, y se solicita al titular analizar la aplicabilidad del Permiso Ambiental Sectorial (PAS) contenido en el artículo 78 del Título VII del Reglamento del Sistema de Evaluación de Impacto Ambiental. En función de dicho análisis, se deberán presentar los antecedentes técnicos y legales del mencionado PAS, si así correspondiera. </w:t>
      </w:r>
    </w:p>
    <w:p w:rsidR="00FA6BF1" w:rsidRPr="00FA6BF1" w:rsidRDefault="00FA6BF1" w:rsidP="00FA6BF1">
      <w:pPr>
        <w:spacing w:beforeAutospacing="1" w:after="0" w:afterAutospacing="1" w:line="240" w:lineRule="auto"/>
        <w:ind w:left="1440"/>
        <w:rPr>
          <w:rFonts w:ascii="Arial" w:eastAsia="Times New Roman" w:hAnsi="Arial" w:cs="Arial"/>
          <w:color w:val="000000"/>
          <w:sz w:val="20"/>
          <w:szCs w:val="20"/>
          <w:lang w:val="es-ES"/>
        </w:rPr>
      </w:pPr>
    </w:p>
    <w:p w:rsidR="00FA6BF1" w:rsidRPr="00FA6BF1" w:rsidRDefault="00FA6BF1" w:rsidP="00FA6BF1">
      <w:pPr>
        <w:spacing w:before="100" w:beforeAutospacing="1" w:after="100" w:afterAutospacing="1" w:line="240" w:lineRule="auto"/>
        <w:ind w:left="1440"/>
        <w:rPr>
          <w:rFonts w:ascii="Arial" w:eastAsia="Times New Roman" w:hAnsi="Arial" w:cs="Arial"/>
          <w:color w:val="000000"/>
          <w:sz w:val="20"/>
          <w:szCs w:val="20"/>
          <w:lang w:val="es-ES"/>
        </w:rPr>
      </w:pPr>
      <w:r w:rsidRPr="00FA6BF1">
        <w:rPr>
          <w:rFonts w:ascii="Arial" w:eastAsia="Times New Roman" w:hAnsi="Arial" w:cs="Arial"/>
          <w:b/>
          <w:bCs/>
          <w:color w:val="000000"/>
          <w:sz w:val="20"/>
          <w:szCs w:val="20"/>
          <w:u w:val="single"/>
          <w:lang w:val="es-ES"/>
        </w:rPr>
        <w:t>RESPUESTA 1</w:t>
      </w:r>
    </w:p>
    <w:p w:rsidR="00FA6BF1" w:rsidRPr="00FA6BF1" w:rsidRDefault="00FA6BF1" w:rsidP="00FA6BF1">
      <w:pPr>
        <w:spacing w:before="100" w:beforeAutospacing="1" w:after="100" w:afterAutospacing="1" w:line="240" w:lineRule="auto"/>
        <w:ind w:left="1440"/>
        <w:jc w:val="both"/>
        <w:rPr>
          <w:rFonts w:ascii="Arial" w:eastAsia="Times New Roman" w:hAnsi="Arial" w:cs="Arial"/>
          <w:color w:val="000000"/>
          <w:sz w:val="20"/>
          <w:szCs w:val="20"/>
          <w:lang w:val="es-ES"/>
        </w:rPr>
      </w:pPr>
      <w:r w:rsidRPr="00FA6BF1">
        <w:rPr>
          <w:rFonts w:ascii="Arial" w:eastAsia="Times New Roman" w:hAnsi="Arial" w:cs="Arial"/>
          <w:color w:val="000000"/>
          <w:lang w:val="es-ES"/>
        </w:rPr>
        <w:t xml:space="preserve">El Reglamento del Sistema de Evaluación de Impacto Ambiental establecido mediante D.S. 95/01 del MINSEGPRES establece en su artículo 102 que: </w:t>
      </w:r>
    </w:p>
    <w:p w:rsidR="00FA6BF1" w:rsidRPr="00FA6BF1" w:rsidRDefault="00FA6BF1" w:rsidP="00FA6BF1">
      <w:pPr>
        <w:spacing w:beforeAutospacing="1" w:after="0" w:afterAutospacing="1" w:line="240" w:lineRule="auto"/>
        <w:ind w:left="1440"/>
        <w:jc w:val="both"/>
        <w:rPr>
          <w:rFonts w:ascii="Arial" w:eastAsia="Times New Roman" w:hAnsi="Arial" w:cs="Arial"/>
          <w:color w:val="000000"/>
          <w:sz w:val="20"/>
          <w:szCs w:val="20"/>
          <w:lang w:val="es-ES"/>
        </w:rPr>
      </w:pPr>
      <w:r w:rsidRPr="00FA6BF1">
        <w:rPr>
          <w:rFonts w:ascii="Arial" w:eastAsia="Times New Roman" w:hAnsi="Arial" w:cs="Arial"/>
          <w:color w:val="000000"/>
          <w:lang w:val="es-ES"/>
        </w:rPr>
        <w:t xml:space="preserve">“ </w:t>
      </w:r>
      <w:r w:rsidRPr="00FA6BF1">
        <w:rPr>
          <w:rFonts w:ascii="Arial" w:eastAsia="Times New Roman" w:hAnsi="Arial" w:cs="Arial"/>
          <w:i/>
          <w:iCs/>
          <w:color w:val="000000"/>
          <w:lang w:val="es-ES"/>
        </w:rPr>
        <w:t>En el permiso para corta o explotación de bosque nativo, en cualquier tipo de terrenos, o plantaciones ubicadas en terrenos de aptitud preferentemente forestal, a que se refiere el Artículo 21 del D.L. Nº 701, de 1974, sobre Fomento Forestal, cuya corta o explotación sea necesaria para la ejecución de cualquier proyecto o actividad de las señaladas en el artículo 3 del presente Reglamento, con excepción de los proyectos a que se refiere el literal m.1., los requisitos para su otorgamiento y los contenidos técnicos y formales necesarios para acreditar su cumplimiento, serán los que se señalan en el presente artículo.</w:t>
      </w:r>
    </w:p>
    <w:p w:rsidR="00FA6BF1" w:rsidRPr="00FA6BF1" w:rsidRDefault="00FA6BF1" w:rsidP="00FA6BF1">
      <w:pPr>
        <w:spacing w:beforeAutospacing="1" w:after="0" w:afterAutospacing="1" w:line="240" w:lineRule="auto"/>
        <w:ind w:left="1440"/>
        <w:jc w:val="both"/>
        <w:rPr>
          <w:rFonts w:ascii="Arial" w:eastAsia="Times New Roman" w:hAnsi="Arial" w:cs="Arial"/>
          <w:color w:val="000000"/>
          <w:sz w:val="20"/>
          <w:szCs w:val="20"/>
          <w:lang w:val="es-ES"/>
        </w:rPr>
      </w:pPr>
      <w:r w:rsidRPr="00FA6BF1">
        <w:rPr>
          <w:rFonts w:ascii="Arial" w:eastAsia="Times New Roman" w:hAnsi="Arial" w:cs="Arial"/>
          <w:i/>
          <w:iCs/>
          <w:color w:val="000000"/>
          <w:lang w:val="es-ES"/>
        </w:rPr>
        <w:t>En el Estudio o Declaración de Impacto Ambiental, según sea el caso, se deberá considerar la reforestación de una superficie igual, a lo menos, a la cortada o explotada.”</w:t>
      </w:r>
    </w:p>
    <w:p w:rsidR="00FA6BF1" w:rsidRPr="00FA6BF1" w:rsidRDefault="00FA6BF1" w:rsidP="00FA6BF1">
      <w:pPr>
        <w:spacing w:beforeAutospacing="1" w:after="0" w:afterAutospacing="1" w:line="240" w:lineRule="auto"/>
        <w:ind w:left="1440"/>
        <w:jc w:val="both"/>
        <w:rPr>
          <w:rFonts w:ascii="Arial" w:eastAsia="Times New Roman" w:hAnsi="Arial" w:cs="Arial"/>
          <w:color w:val="000000"/>
          <w:sz w:val="20"/>
          <w:szCs w:val="20"/>
          <w:lang w:val="es-ES"/>
        </w:rPr>
      </w:pPr>
      <w:r w:rsidRPr="00FA6BF1">
        <w:rPr>
          <w:rFonts w:ascii="Arial" w:eastAsia="Times New Roman" w:hAnsi="Arial" w:cs="Arial"/>
          <w:color w:val="000000"/>
          <w:lang w:val="es-ES"/>
        </w:rPr>
        <w:t>El permiso ambiental sectorial referido es aplicable al Proyecto por cuanto éste contempla realizar intervenciones sobre el bosque nativo que han sido debidamente descritas y desarrolladas tanto en el Estudio de Impacto Ambiental del Proyecto Hidroeléctrico Alto Maipo (PHAM) como en sus Adenda.</w:t>
      </w:r>
    </w:p>
    <w:p w:rsidR="00FA6BF1" w:rsidRPr="00FA6BF1" w:rsidRDefault="00FA6BF1" w:rsidP="00FA6BF1">
      <w:pPr>
        <w:spacing w:beforeAutospacing="1" w:after="0" w:afterAutospacing="1" w:line="240" w:lineRule="auto"/>
        <w:ind w:left="1440"/>
        <w:jc w:val="both"/>
        <w:rPr>
          <w:rFonts w:ascii="Arial" w:eastAsia="Times New Roman" w:hAnsi="Arial" w:cs="Arial"/>
          <w:color w:val="000000"/>
          <w:sz w:val="20"/>
          <w:szCs w:val="20"/>
          <w:lang w:val="es-ES"/>
        </w:rPr>
      </w:pPr>
      <w:r w:rsidRPr="00FA6BF1">
        <w:rPr>
          <w:rFonts w:ascii="Arial" w:eastAsia="Times New Roman" w:hAnsi="Arial" w:cs="Arial"/>
          <w:color w:val="000000"/>
          <w:lang w:val="es-ES"/>
        </w:rPr>
        <w:t xml:space="preserve">Por ello, el Titular ha acreditado durante el procedimiento de Evaluación de Impacto Ambiental del PHAM, el cumplimiento de los requisitos técnicos y formales contenidos en el permiso ambiental sectorial indicado. Todo ello, de conformidad a lo dispuesto en el artículo 21 del D.L. 701/74 y su Reglamento </w:t>
      </w:r>
      <w:r w:rsidRPr="00FA6BF1">
        <w:rPr>
          <w:rFonts w:ascii="Arial" w:eastAsia="Times New Roman" w:hAnsi="Arial" w:cs="Arial"/>
          <w:color w:val="000000"/>
          <w:lang w:val="es-ES"/>
        </w:rPr>
        <w:lastRenderedPageBreak/>
        <w:t>General establecido por el D.S. N° 193 de 1998, y su Reglamento Técnico establecido por el D.S. N° 259 de 1980, ambos del Ministerio de Agricultura.</w:t>
      </w:r>
    </w:p>
    <w:p w:rsidR="00FA6BF1" w:rsidRPr="00FA6BF1" w:rsidRDefault="00FA6BF1" w:rsidP="00FA6BF1">
      <w:pPr>
        <w:spacing w:beforeAutospacing="1" w:after="0" w:afterAutospacing="1" w:line="240" w:lineRule="auto"/>
        <w:ind w:left="1440"/>
        <w:jc w:val="both"/>
        <w:rPr>
          <w:rFonts w:ascii="Arial" w:eastAsia="Times New Roman" w:hAnsi="Arial" w:cs="Arial"/>
          <w:color w:val="000000"/>
          <w:sz w:val="20"/>
          <w:szCs w:val="20"/>
          <w:lang w:val="es-ES"/>
        </w:rPr>
      </w:pPr>
      <w:r w:rsidRPr="00FA6BF1">
        <w:rPr>
          <w:rFonts w:ascii="Arial" w:eastAsia="Times New Roman" w:hAnsi="Arial" w:cs="Arial"/>
          <w:color w:val="000000"/>
          <w:lang w:val="es-ES"/>
        </w:rPr>
        <w:t>Se anexan a la presente los antecedentes entregados en el EIA y sus Adenda que demuestran lo anterior.</w:t>
      </w:r>
    </w:p>
    <w:p w:rsidR="00FA6BF1" w:rsidRPr="00FA6BF1" w:rsidRDefault="00FA6BF1" w:rsidP="00FA6BF1">
      <w:pPr>
        <w:spacing w:beforeAutospacing="1" w:after="0" w:afterAutospacing="1" w:line="240" w:lineRule="auto"/>
        <w:ind w:left="1440"/>
        <w:jc w:val="both"/>
        <w:rPr>
          <w:rFonts w:ascii="Arial" w:eastAsia="Times New Roman" w:hAnsi="Arial" w:cs="Arial"/>
          <w:color w:val="000000"/>
          <w:sz w:val="20"/>
          <w:szCs w:val="20"/>
          <w:lang w:val="es-ES"/>
        </w:rPr>
      </w:pPr>
      <w:r w:rsidRPr="00FA6BF1">
        <w:rPr>
          <w:rFonts w:ascii="Arial" w:eastAsia="Times New Roman" w:hAnsi="Arial" w:cs="Arial"/>
          <w:color w:val="000000"/>
          <w:lang w:val="es-ES"/>
        </w:rPr>
        <w:t xml:space="preserve">Sin perjuicio del cumplimiento que se ha dado a los requisitos ambientales que a este procedimiento competen, en cuanto dice relación con las especies </w:t>
      </w:r>
      <w:proofErr w:type="spellStart"/>
      <w:r w:rsidRPr="00FA6BF1">
        <w:rPr>
          <w:rFonts w:ascii="Arial" w:eastAsia="Times New Roman" w:hAnsi="Arial" w:cs="Arial"/>
          <w:i/>
          <w:iCs/>
          <w:color w:val="000000"/>
          <w:lang w:val="es-ES"/>
        </w:rPr>
        <w:t>Kageneckia</w:t>
      </w:r>
      <w:proofErr w:type="spellEnd"/>
      <w:r w:rsidRPr="00FA6BF1">
        <w:rPr>
          <w:rFonts w:ascii="Arial" w:eastAsia="Times New Roman" w:hAnsi="Arial" w:cs="Arial"/>
          <w:i/>
          <w:iCs/>
          <w:color w:val="000000"/>
          <w:lang w:val="es-ES"/>
        </w:rPr>
        <w:t xml:space="preserve"> angustifolia</w:t>
      </w:r>
      <w:r w:rsidRPr="00FA6BF1">
        <w:rPr>
          <w:rFonts w:ascii="Arial" w:eastAsia="Times New Roman" w:hAnsi="Arial" w:cs="Arial"/>
          <w:color w:val="000000"/>
          <w:lang w:val="es-ES"/>
        </w:rPr>
        <w:t xml:space="preserve"> (</w:t>
      </w:r>
      <w:proofErr w:type="spellStart"/>
      <w:r w:rsidRPr="00FA6BF1">
        <w:rPr>
          <w:rFonts w:ascii="Arial" w:eastAsia="Times New Roman" w:hAnsi="Arial" w:cs="Arial"/>
          <w:color w:val="000000"/>
          <w:lang w:val="es-ES"/>
        </w:rPr>
        <w:t>Franjel</w:t>
      </w:r>
      <w:proofErr w:type="spellEnd"/>
      <w:r w:rsidRPr="00FA6BF1">
        <w:rPr>
          <w:rFonts w:ascii="Arial" w:eastAsia="Times New Roman" w:hAnsi="Arial" w:cs="Arial"/>
          <w:color w:val="000000"/>
          <w:lang w:val="es-ES"/>
        </w:rPr>
        <w:t xml:space="preserve">) y </w:t>
      </w:r>
      <w:proofErr w:type="spellStart"/>
      <w:r w:rsidRPr="00FA6BF1">
        <w:rPr>
          <w:rFonts w:ascii="Arial" w:eastAsia="Times New Roman" w:hAnsi="Arial" w:cs="Arial"/>
          <w:i/>
          <w:iCs/>
          <w:color w:val="000000"/>
          <w:lang w:val="es-ES"/>
        </w:rPr>
        <w:t>Porlieria</w:t>
      </w:r>
      <w:proofErr w:type="spellEnd"/>
      <w:r w:rsidRPr="00FA6BF1">
        <w:rPr>
          <w:rFonts w:ascii="Arial" w:eastAsia="Times New Roman" w:hAnsi="Arial" w:cs="Arial"/>
          <w:i/>
          <w:iCs/>
          <w:color w:val="000000"/>
          <w:lang w:val="es-ES"/>
        </w:rPr>
        <w:t xml:space="preserve"> </w:t>
      </w:r>
      <w:proofErr w:type="spellStart"/>
      <w:r w:rsidRPr="00FA6BF1">
        <w:rPr>
          <w:rFonts w:ascii="Arial" w:eastAsia="Times New Roman" w:hAnsi="Arial" w:cs="Arial"/>
          <w:i/>
          <w:iCs/>
          <w:color w:val="000000"/>
          <w:lang w:val="es-ES"/>
        </w:rPr>
        <w:t>chilensis</w:t>
      </w:r>
      <w:proofErr w:type="spellEnd"/>
      <w:r w:rsidRPr="00FA6BF1">
        <w:rPr>
          <w:rFonts w:ascii="Arial" w:eastAsia="Times New Roman" w:hAnsi="Arial" w:cs="Arial"/>
          <w:color w:val="000000"/>
          <w:lang w:val="es-ES"/>
        </w:rPr>
        <w:t xml:space="preserve"> (Guayacán), el Titular entregará a la autoridad competente, dentro del plazo de 90 días a contar de la fecha de emisión de la Resolución de Calificación Ambiental del PHAM, tanto un Plan de Manejo de Preservación como los demás antecedentes señalados en los artículos 7, 19 y 21 de la ley 20.283 sobre Recuperación del Bosque Nativo y Fomento Forestal.</w:t>
      </w:r>
    </w:p>
    <w:p w:rsidR="00FA6BF1" w:rsidRPr="00FA6BF1" w:rsidRDefault="00FA6BF1" w:rsidP="00FA6BF1">
      <w:pPr>
        <w:spacing w:before="100" w:beforeAutospacing="1" w:after="100" w:afterAutospacing="1" w:line="240" w:lineRule="auto"/>
        <w:ind w:left="1440"/>
        <w:rPr>
          <w:rFonts w:ascii="Arial" w:eastAsia="Times New Roman" w:hAnsi="Arial" w:cs="Arial"/>
          <w:color w:val="000000"/>
          <w:sz w:val="20"/>
          <w:szCs w:val="20"/>
          <w:lang w:val="es-ES"/>
        </w:rPr>
      </w:pPr>
      <w:r w:rsidRPr="00FA6BF1">
        <w:rPr>
          <w:rFonts w:ascii="Arial" w:eastAsia="Times New Roman" w:hAnsi="Arial" w:cs="Arial"/>
          <w:b/>
          <w:bCs/>
          <w:color w:val="000000"/>
          <w:sz w:val="20"/>
          <w:szCs w:val="20"/>
          <w:u w:val="single"/>
          <w:lang w:val="es-ES"/>
        </w:rPr>
        <w:t>RESPUESTA 2</w:t>
      </w:r>
    </w:p>
    <w:p w:rsidR="00FA6BF1" w:rsidRPr="00FA6BF1" w:rsidRDefault="00FA6BF1" w:rsidP="00FA6BF1">
      <w:pPr>
        <w:spacing w:before="100" w:beforeAutospacing="1" w:after="100" w:afterAutospacing="1" w:line="240" w:lineRule="auto"/>
        <w:ind w:left="1440"/>
        <w:rPr>
          <w:rFonts w:ascii="Arial" w:eastAsia="Times New Roman" w:hAnsi="Arial" w:cs="Arial"/>
          <w:color w:val="000000"/>
          <w:sz w:val="20"/>
          <w:szCs w:val="20"/>
          <w:lang w:val="es-ES"/>
        </w:rPr>
      </w:pPr>
      <w:r w:rsidRPr="00FA6BF1">
        <w:rPr>
          <w:rFonts w:ascii="Arial" w:eastAsia="Times New Roman" w:hAnsi="Arial" w:cs="Arial"/>
          <w:color w:val="000000"/>
          <w:lang w:val="es-ES"/>
        </w:rPr>
        <w:t xml:space="preserve">Se reitera que no es aplicable el PAS 78 por cuanto el Proyecto no contempla realizar obras en la superficie de los predios San Francisco de Lagunillas y </w:t>
      </w:r>
      <w:proofErr w:type="spellStart"/>
      <w:r w:rsidRPr="00FA6BF1">
        <w:rPr>
          <w:rFonts w:ascii="Arial" w:eastAsia="Times New Roman" w:hAnsi="Arial" w:cs="Arial"/>
          <w:color w:val="000000"/>
          <w:lang w:val="es-ES"/>
        </w:rPr>
        <w:t>Quillayal</w:t>
      </w:r>
      <w:proofErr w:type="spellEnd"/>
      <w:r w:rsidRPr="00FA6BF1">
        <w:rPr>
          <w:rFonts w:ascii="Arial" w:eastAsia="Times New Roman" w:hAnsi="Arial" w:cs="Arial"/>
          <w:color w:val="000000"/>
          <w:lang w:val="es-ES"/>
        </w:rPr>
        <w:t xml:space="preserve">, ubicados en la comuna de San José de Maipo, declarada Santuario de la Naturaleza por el D.S. Nº 775/2008 del Ministerio de Educación. </w:t>
      </w:r>
    </w:p>
    <w:p w:rsidR="00FA6BF1" w:rsidRPr="00FA6BF1" w:rsidRDefault="00FA6BF1" w:rsidP="00FA6BF1">
      <w:pPr>
        <w:spacing w:beforeAutospacing="1" w:after="0" w:afterAutospacing="1" w:line="240" w:lineRule="auto"/>
        <w:ind w:left="1440"/>
        <w:rPr>
          <w:rFonts w:ascii="Arial" w:eastAsia="Times New Roman" w:hAnsi="Arial" w:cs="Arial"/>
          <w:color w:val="000000"/>
          <w:sz w:val="20"/>
          <w:szCs w:val="20"/>
          <w:lang w:val="es-ES"/>
        </w:rPr>
      </w:pPr>
      <w:r w:rsidRPr="00FA6BF1">
        <w:rPr>
          <w:rFonts w:ascii="Arial" w:eastAsia="Times New Roman" w:hAnsi="Arial" w:cs="Arial"/>
          <w:color w:val="000000"/>
          <w:lang w:val="es-ES"/>
        </w:rPr>
        <w:t>En efecto, el Túnel Alfalfal II tiene sus Portales de Acceso e instalaciones asociadas situados a 7.000 m del límite NO del Santuario y a 4.600 m de su límite SE y, en su trayecto, un tramo del túnel se desarrolla a una profundidad promedio de 784 metros bajo la superficie del Santuario, por lo que no hay interferencia alguna con éste, ya sea durante la etapa de construcción o de operación del Proyecto.</w:t>
      </w:r>
    </w:p>
    <w:p w:rsidR="00FA6BF1" w:rsidRPr="00FA6BF1" w:rsidRDefault="00FA6BF1" w:rsidP="00FA6BF1">
      <w:pPr>
        <w:spacing w:before="100" w:beforeAutospacing="1" w:after="100" w:afterAutospacing="1" w:line="240" w:lineRule="auto"/>
        <w:outlineLvl w:val="3"/>
        <w:rPr>
          <w:rFonts w:ascii="Arial" w:eastAsia="Times New Roman" w:hAnsi="Arial" w:cs="Arial"/>
          <w:b/>
          <w:bCs/>
          <w:color w:val="000000"/>
          <w:sz w:val="24"/>
          <w:szCs w:val="24"/>
          <w:lang w:val="es-ES"/>
        </w:rPr>
      </w:pPr>
      <w:r w:rsidRPr="00FA6BF1">
        <w:rPr>
          <w:rFonts w:ascii="Arial" w:eastAsia="Times New Roman" w:hAnsi="Symbol" w:cs="Arial"/>
          <w:b/>
          <w:bCs/>
          <w:color w:val="000000"/>
          <w:sz w:val="20"/>
          <w:szCs w:val="20"/>
          <w:lang w:val="es-ES"/>
        </w:rPr>
        <w:t></w:t>
      </w:r>
      <w:r w:rsidRPr="00FA6BF1">
        <w:rPr>
          <w:rFonts w:ascii="Arial" w:eastAsia="Times New Roman" w:hAnsi="Arial" w:cs="Arial"/>
          <w:b/>
          <w:bCs/>
          <w:color w:val="000000"/>
          <w:sz w:val="20"/>
          <w:szCs w:val="20"/>
          <w:lang w:val="es-ES"/>
        </w:rPr>
        <w:t xml:space="preserve">  </w:t>
      </w:r>
      <w:r w:rsidRPr="00FA6BF1">
        <w:rPr>
          <w:rFonts w:ascii="Arial" w:eastAsia="Times New Roman" w:hAnsi="Arial" w:cs="Arial"/>
          <w:b/>
          <w:bCs/>
          <w:color w:val="000000"/>
          <w:sz w:val="24"/>
          <w:szCs w:val="24"/>
          <w:lang w:val="es-ES"/>
        </w:rPr>
        <w:t>Anexos</w:t>
      </w:r>
    </w:p>
    <w:p w:rsidR="00FA6BF1" w:rsidRPr="00FA6BF1" w:rsidRDefault="00FA6BF1" w:rsidP="00FA6BF1">
      <w:pPr>
        <w:numPr>
          <w:ilvl w:val="0"/>
          <w:numId w:val="2"/>
        </w:numPr>
        <w:spacing w:before="100" w:beforeAutospacing="1" w:after="100" w:afterAutospacing="1" w:line="240" w:lineRule="auto"/>
        <w:rPr>
          <w:rFonts w:ascii="Arial" w:eastAsia="Times New Roman" w:hAnsi="Arial" w:cs="Arial"/>
          <w:color w:val="000000"/>
          <w:sz w:val="20"/>
          <w:szCs w:val="20"/>
          <w:lang w:val="es-ES"/>
        </w:rPr>
      </w:pPr>
      <w:hyperlink r:id="rId6" w:tgtFrame="_blank" w:history="1">
        <w:r w:rsidRPr="00FA6BF1">
          <w:rPr>
            <w:rFonts w:ascii="Arial" w:eastAsia="Times New Roman" w:hAnsi="Arial" w:cs="Arial"/>
            <w:color w:val="0000FF"/>
            <w:sz w:val="20"/>
            <w:szCs w:val="20"/>
            <w:u w:val="single"/>
            <w:lang w:val="es-ES"/>
          </w:rPr>
          <w:t xml:space="preserve">Anexo 1: Apéndice 1; Parámetros </w:t>
        </w:r>
        <w:proofErr w:type="spellStart"/>
        <w:r w:rsidRPr="00FA6BF1">
          <w:rPr>
            <w:rFonts w:ascii="Arial" w:eastAsia="Times New Roman" w:hAnsi="Arial" w:cs="Arial"/>
            <w:color w:val="0000FF"/>
            <w:sz w:val="20"/>
            <w:szCs w:val="20"/>
            <w:u w:val="single"/>
            <w:lang w:val="es-ES"/>
          </w:rPr>
          <w:t>Dendrométricos</w:t>
        </w:r>
        <w:proofErr w:type="spellEnd"/>
        <w:r w:rsidRPr="00FA6BF1">
          <w:rPr>
            <w:rFonts w:ascii="Arial" w:eastAsia="Times New Roman" w:hAnsi="Arial" w:cs="Arial"/>
            <w:color w:val="0000FF"/>
            <w:sz w:val="20"/>
            <w:szCs w:val="20"/>
            <w:u w:val="single"/>
            <w:lang w:val="es-ES"/>
          </w:rPr>
          <w:t xml:space="preserve"> y Estadígrafos</w:t>
        </w:r>
      </w:hyperlink>
    </w:p>
    <w:p w:rsidR="00FA6BF1" w:rsidRPr="00FA6BF1" w:rsidRDefault="00FA6BF1" w:rsidP="00FA6BF1">
      <w:pPr>
        <w:numPr>
          <w:ilvl w:val="0"/>
          <w:numId w:val="2"/>
        </w:numPr>
        <w:spacing w:before="100" w:beforeAutospacing="1" w:after="100" w:afterAutospacing="1" w:line="240" w:lineRule="auto"/>
        <w:rPr>
          <w:rFonts w:ascii="Arial" w:eastAsia="Times New Roman" w:hAnsi="Arial" w:cs="Arial"/>
          <w:color w:val="000000"/>
          <w:sz w:val="20"/>
          <w:szCs w:val="20"/>
          <w:lang w:val="es-ES"/>
        </w:rPr>
      </w:pPr>
      <w:hyperlink r:id="rId7" w:tgtFrame="_blank" w:history="1">
        <w:r w:rsidRPr="00FA6BF1">
          <w:rPr>
            <w:rFonts w:ascii="Arial" w:eastAsia="Times New Roman" w:hAnsi="Arial" w:cs="Arial"/>
            <w:color w:val="0000FF"/>
            <w:sz w:val="20"/>
            <w:szCs w:val="20"/>
            <w:u w:val="single"/>
            <w:lang w:val="es-ES"/>
          </w:rPr>
          <w:t>Anexo 1: Láminas Plan de Manejo Forestal</w:t>
        </w:r>
      </w:hyperlink>
    </w:p>
    <w:p w:rsidR="00FA6BF1" w:rsidRPr="00FA6BF1" w:rsidRDefault="00FA6BF1" w:rsidP="00FA6BF1">
      <w:pPr>
        <w:numPr>
          <w:ilvl w:val="0"/>
          <w:numId w:val="2"/>
        </w:numPr>
        <w:spacing w:before="100" w:beforeAutospacing="1" w:after="100" w:afterAutospacing="1" w:line="240" w:lineRule="auto"/>
        <w:rPr>
          <w:rFonts w:ascii="Arial" w:eastAsia="Times New Roman" w:hAnsi="Arial" w:cs="Arial"/>
          <w:color w:val="000000"/>
          <w:sz w:val="20"/>
          <w:szCs w:val="20"/>
          <w:lang w:val="es-ES"/>
        </w:rPr>
      </w:pPr>
      <w:hyperlink r:id="rId8" w:tgtFrame="_blank" w:history="1">
        <w:r w:rsidRPr="00FA6BF1">
          <w:rPr>
            <w:rFonts w:ascii="Arial" w:eastAsia="Times New Roman" w:hAnsi="Arial" w:cs="Arial"/>
            <w:color w:val="0000FF"/>
            <w:sz w:val="20"/>
            <w:szCs w:val="20"/>
            <w:u w:val="single"/>
            <w:lang w:val="es-ES"/>
          </w:rPr>
          <w:t>Anexo 1: Plan de Manejo Forestal</w:t>
        </w:r>
      </w:hyperlink>
    </w:p>
    <w:p w:rsidR="00FA6BF1" w:rsidRPr="00FA6BF1" w:rsidRDefault="00FA6BF1" w:rsidP="00FA6BF1">
      <w:pPr>
        <w:numPr>
          <w:ilvl w:val="0"/>
          <w:numId w:val="2"/>
        </w:numPr>
        <w:spacing w:before="100" w:beforeAutospacing="1" w:after="100" w:afterAutospacing="1" w:line="240" w:lineRule="auto"/>
        <w:rPr>
          <w:rFonts w:ascii="Arial" w:eastAsia="Times New Roman" w:hAnsi="Arial" w:cs="Arial"/>
          <w:color w:val="000000"/>
          <w:sz w:val="20"/>
          <w:szCs w:val="20"/>
          <w:lang w:val="es-ES"/>
        </w:rPr>
      </w:pPr>
      <w:hyperlink r:id="rId9" w:tgtFrame="_blank" w:history="1">
        <w:r w:rsidRPr="00FA6BF1">
          <w:rPr>
            <w:rFonts w:ascii="Arial" w:eastAsia="Times New Roman" w:hAnsi="Arial" w:cs="Arial"/>
            <w:color w:val="0000FF"/>
            <w:sz w:val="20"/>
            <w:szCs w:val="20"/>
            <w:u w:val="single"/>
            <w:lang w:val="es-ES"/>
          </w:rPr>
          <w:t>DOCUMENTO PRINCIPAL ADENDA 3</w:t>
        </w:r>
      </w:hyperlink>
    </w:p>
    <w:p w:rsidR="00FA6BF1" w:rsidRPr="00FA6BF1" w:rsidRDefault="00FA6BF1" w:rsidP="00FA6BF1">
      <w:pPr>
        <w:shd w:val="clear" w:color="auto" w:fill="FDFCE9"/>
        <w:spacing w:before="100" w:beforeAutospacing="1" w:after="100" w:afterAutospacing="1" w:line="240" w:lineRule="auto"/>
        <w:rPr>
          <w:rFonts w:ascii="Arial" w:eastAsia="Times New Roman" w:hAnsi="Arial" w:cs="Arial"/>
          <w:vanish/>
          <w:color w:val="000000"/>
          <w:sz w:val="20"/>
          <w:szCs w:val="20"/>
          <w:lang w:val="es-ES"/>
        </w:rPr>
      </w:pPr>
      <w:r w:rsidRPr="00FA6BF1">
        <w:rPr>
          <w:rFonts w:ascii="Arial" w:eastAsia="Times New Roman" w:hAnsi="Arial" w:cs="Arial"/>
          <w:vanish/>
          <w:color w:val="000000"/>
          <w:sz w:val="20"/>
          <w:szCs w:val="20"/>
          <w:lang w:val="es-ES"/>
        </w:rPr>
        <w:t>Cargando...</w:t>
      </w:r>
    </w:p>
    <w:p w:rsidR="007D3390" w:rsidRDefault="007D3390">
      <w:bookmarkStart w:id="0" w:name="_GoBack"/>
      <w:bookmarkEnd w:id="0"/>
    </w:p>
    <w:sectPr w:rsidR="007D339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A73B69"/>
    <w:multiLevelType w:val="multilevel"/>
    <w:tmpl w:val="D374A0E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6BC6137"/>
    <w:multiLevelType w:val="multilevel"/>
    <w:tmpl w:val="885E2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6BF1"/>
    <w:rsid w:val="007D3390"/>
    <w:rsid w:val="00FA6B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link w:val="Heading4Char"/>
    <w:uiPriority w:val="9"/>
    <w:qFormat/>
    <w:rsid w:val="00FA6BF1"/>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FA6BF1"/>
    <w:rPr>
      <w:rFonts w:ascii="Times New Roman" w:eastAsia="Times New Roman" w:hAnsi="Times New Roman" w:cs="Times New Roman"/>
      <w:b/>
      <w:bCs/>
      <w:sz w:val="24"/>
      <w:szCs w:val="24"/>
    </w:rPr>
  </w:style>
  <w:style w:type="character" w:styleId="Hyperlink">
    <w:name w:val="Hyperlink"/>
    <w:basedOn w:val="DefaultParagraphFont"/>
    <w:uiPriority w:val="99"/>
    <w:semiHidden/>
    <w:unhideWhenUsed/>
    <w:rsid w:val="00FA6BF1"/>
    <w:rPr>
      <w:color w:val="0000FF"/>
      <w:u w:val="single"/>
    </w:rPr>
  </w:style>
  <w:style w:type="paragraph" w:styleId="NormalWeb">
    <w:name w:val="Normal (Web)"/>
    <w:basedOn w:val="Normal"/>
    <w:uiPriority w:val="99"/>
    <w:semiHidden/>
    <w:unhideWhenUsed/>
    <w:rsid w:val="00FA6BF1"/>
    <w:pPr>
      <w:spacing w:before="100" w:beforeAutospacing="1" w:after="100" w:afterAutospacing="1" w:line="240" w:lineRule="auto"/>
    </w:pPr>
    <w:rPr>
      <w:rFonts w:ascii="Times New Roman" w:eastAsia="Times New Roman" w:hAnsi="Times New Roman" w:cs="Times New Roman"/>
      <w:sz w:val="20"/>
      <w:szCs w:val="20"/>
    </w:rPr>
  </w:style>
  <w:style w:type="character" w:styleId="Strong">
    <w:name w:val="Strong"/>
    <w:basedOn w:val="DefaultParagraphFont"/>
    <w:uiPriority w:val="22"/>
    <w:qFormat/>
    <w:rsid w:val="00FA6BF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link w:val="Heading4Char"/>
    <w:uiPriority w:val="9"/>
    <w:qFormat/>
    <w:rsid w:val="00FA6BF1"/>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FA6BF1"/>
    <w:rPr>
      <w:rFonts w:ascii="Times New Roman" w:eastAsia="Times New Roman" w:hAnsi="Times New Roman" w:cs="Times New Roman"/>
      <w:b/>
      <w:bCs/>
      <w:sz w:val="24"/>
      <w:szCs w:val="24"/>
    </w:rPr>
  </w:style>
  <w:style w:type="character" w:styleId="Hyperlink">
    <w:name w:val="Hyperlink"/>
    <w:basedOn w:val="DefaultParagraphFont"/>
    <w:uiPriority w:val="99"/>
    <w:semiHidden/>
    <w:unhideWhenUsed/>
    <w:rsid w:val="00FA6BF1"/>
    <w:rPr>
      <w:color w:val="0000FF"/>
      <w:u w:val="single"/>
    </w:rPr>
  </w:style>
  <w:style w:type="paragraph" w:styleId="NormalWeb">
    <w:name w:val="Normal (Web)"/>
    <w:basedOn w:val="Normal"/>
    <w:uiPriority w:val="99"/>
    <w:semiHidden/>
    <w:unhideWhenUsed/>
    <w:rsid w:val="00FA6BF1"/>
    <w:pPr>
      <w:spacing w:before="100" w:beforeAutospacing="1" w:after="100" w:afterAutospacing="1" w:line="240" w:lineRule="auto"/>
    </w:pPr>
    <w:rPr>
      <w:rFonts w:ascii="Times New Roman" w:eastAsia="Times New Roman" w:hAnsi="Times New Roman" w:cs="Times New Roman"/>
      <w:sz w:val="20"/>
      <w:szCs w:val="20"/>
    </w:rPr>
  </w:style>
  <w:style w:type="character" w:styleId="Strong">
    <w:name w:val="Strong"/>
    <w:basedOn w:val="DefaultParagraphFont"/>
    <w:uiPriority w:val="22"/>
    <w:qFormat/>
    <w:rsid w:val="00FA6BF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9870388">
      <w:bodyDiv w:val="1"/>
      <w:marLeft w:val="0"/>
      <w:marRight w:val="0"/>
      <w:marTop w:val="0"/>
      <w:marBottom w:val="0"/>
      <w:divBdr>
        <w:top w:val="none" w:sz="0" w:space="0" w:color="auto"/>
        <w:left w:val="none" w:sz="0" w:space="0" w:color="auto"/>
        <w:bottom w:val="none" w:sz="0" w:space="0" w:color="auto"/>
        <w:right w:val="none" w:sz="0" w:space="0" w:color="auto"/>
      </w:divBdr>
      <w:divsChild>
        <w:div w:id="1998923436">
          <w:marLeft w:val="0"/>
          <w:marRight w:val="0"/>
          <w:marTop w:val="0"/>
          <w:marBottom w:val="0"/>
          <w:divBdr>
            <w:top w:val="none" w:sz="0" w:space="0" w:color="auto"/>
            <w:left w:val="none" w:sz="0" w:space="0" w:color="auto"/>
            <w:bottom w:val="none" w:sz="0" w:space="0" w:color="auto"/>
            <w:right w:val="none" w:sz="0" w:space="0" w:color="auto"/>
          </w:divBdr>
        </w:div>
        <w:div w:id="2136026436">
          <w:marLeft w:val="-3750"/>
          <w:marRight w:val="0"/>
          <w:marTop w:val="0"/>
          <w:marBottom w:val="0"/>
          <w:divBdr>
            <w:top w:val="single" w:sz="18" w:space="8" w:color="000000"/>
            <w:left w:val="single" w:sz="18" w:space="8" w:color="000000"/>
            <w:bottom w:val="single" w:sz="18" w:space="8" w:color="000000"/>
            <w:right w:val="single" w:sz="18" w:space="8" w:color="000000"/>
          </w:divBdr>
          <w:divsChild>
            <w:div w:id="76588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seia.cl/archivos/20090311.094940.pdf" TargetMode="External"/><Relationship Id="rId3" Type="http://schemas.microsoft.com/office/2007/relationships/stylesWithEffects" Target="stylesWithEffects.xml"/><Relationship Id="rId7" Type="http://schemas.openxmlformats.org/officeDocument/2006/relationships/hyperlink" Target="https://www.e-seia.cl/archivos/20090311.094940.ra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seia.cl/archivos/a14_20090311.094940.pdf"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e-seia.cl/archivos/20090311.09522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727</Words>
  <Characters>4147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The World Bank Group</Company>
  <LinksUpToDate>false</LinksUpToDate>
  <CharactersWithSpaces>4865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PSharma5</dc:creator>
  <cp:lastModifiedBy>PSharma5</cp:lastModifiedBy>
  <cp:revision>1</cp:revision>
  <dcterms:created xsi:type="dcterms:W3CDTF">2013-10-17T16:46:00Z</dcterms:created>
  <dcterms:modified xsi:type="dcterms:W3CDTF">2013-10-17T16:48:00Z</dcterms:modified>
</cp:coreProperties>
</file>