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AE" w:rsidRPr="009E3DAE" w:rsidRDefault="009E3DAE" w:rsidP="009E3DAE">
      <w:pPr>
        <w:spacing w:before="100" w:beforeAutospacing="1" w:after="100" w:afterAutospacing="1" w:line="240" w:lineRule="auto"/>
        <w:jc w:val="center"/>
        <w:rPr>
          <w:rFonts w:ascii="Arial" w:eastAsia="Times New Roman" w:hAnsi="Arial" w:cs="Arial"/>
          <w:color w:val="000000"/>
          <w:sz w:val="20"/>
          <w:szCs w:val="20"/>
          <w:lang w:val="es-ES"/>
        </w:rPr>
      </w:pPr>
      <w:r w:rsidRPr="009E3DAE">
        <w:rPr>
          <w:rFonts w:ascii="Arial" w:eastAsia="Times New Roman" w:hAnsi="Arial" w:cs="Arial"/>
          <w:color w:val="000000"/>
          <w:sz w:val="20"/>
          <w:szCs w:val="20"/>
          <w:lang w:val="es-ES"/>
        </w:rPr>
        <w:t xml:space="preserve">Adenda Nº 2 en respuesta a la Solicitud de Aclaraciones, Rectificaciones o Ampliaciones a la Adenda del Proyecto "PROYECTO HIDROELÉCTRICO ALTO MAIPO Exp. N°105" </w:t>
      </w:r>
    </w:p>
    <w:p w:rsidR="009E3DAE" w:rsidRPr="009E3DAE" w:rsidRDefault="009E3DAE" w:rsidP="009E3DAE">
      <w:pPr>
        <w:numPr>
          <w:ilvl w:val="0"/>
          <w:numId w:val="1"/>
        </w:numPr>
        <w:spacing w:before="100" w:beforeAutospacing="1" w:after="100" w:afterAutospacing="1" w:line="240" w:lineRule="auto"/>
        <w:rPr>
          <w:rFonts w:ascii="Arial" w:eastAsia="Times New Roman" w:hAnsi="Arial" w:cs="Arial"/>
          <w:color w:val="000000"/>
          <w:sz w:val="20"/>
          <w:szCs w:val="20"/>
          <w:lang w:val="es-ES"/>
        </w:rPr>
      </w:pPr>
      <w:r w:rsidRPr="009E3DAE">
        <w:rPr>
          <w:rFonts w:ascii="Arial" w:eastAsia="Times New Roman" w:hAnsi="Arial" w:cs="Arial"/>
          <w:color w:val="000000"/>
          <w:sz w:val="20"/>
          <w:szCs w:val="20"/>
          <w:lang w:val="es-ES"/>
        </w:rPr>
        <w:t>Descripción de proyecto</w:t>
      </w:r>
    </w:p>
    <w:p w:rsidR="009E3DAE" w:rsidRPr="009E3DAE" w:rsidRDefault="009E3DAE" w:rsidP="009E3DAE">
      <w:pPr>
        <w:numPr>
          <w:ilvl w:val="1"/>
          <w:numId w:val="1"/>
        </w:numPr>
        <w:spacing w:beforeAutospacing="1" w:after="0" w:afterAutospacing="1" w:line="240" w:lineRule="auto"/>
        <w:rPr>
          <w:rFonts w:ascii="Arial" w:eastAsia="Times New Roman" w:hAnsi="Arial" w:cs="Arial"/>
          <w:color w:val="000000"/>
          <w:sz w:val="20"/>
          <w:szCs w:val="20"/>
          <w:u w:val="single"/>
          <w:lang w:val="es-ES"/>
        </w:rPr>
      </w:pPr>
    </w:p>
    <w:p w:rsidR="009E3DAE" w:rsidRPr="009E3DAE" w:rsidRDefault="009E3DAE" w:rsidP="009E3DAE">
      <w:pPr>
        <w:numPr>
          <w:ilvl w:val="3"/>
          <w:numId w:val="1"/>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 xml:space="preserve">El titular indica según el cuadro del Anexo 11 del EIA el listado y localización de obras del proyecto, que la cantidad de sifones a construir </w:t>
      </w:r>
      <w:bookmarkStart w:id="0" w:name="_GoBack"/>
      <w:bookmarkEnd w:id="0"/>
      <w:r w:rsidRPr="009E3DAE">
        <w:rPr>
          <w:rFonts w:ascii="Arial" w:eastAsia="Times New Roman" w:hAnsi="Arial" w:cs="Arial"/>
          <w:color w:val="000000"/>
          <w:sz w:val="20"/>
          <w:szCs w:val="20"/>
          <w:u w:val="single"/>
          <w:lang w:val="es-ES"/>
        </w:rPr>
        <w:t>serían de 5. Luego, en la Adenda 1, Tablas 9 y 10, de la pregunta 52, se señalan 4 sifones, de los cuales 1, no aparece en la primera tabla mencionada. En consecuencia, se deduce que serían 6 sifones. Debido a lo anterior, se solicita al Titular aclarar cual es la cantidad total de sifones a construir e indicar en caso de la ya existencia de alguno.</w:t>
      </w:r>
    </w:p>
    <w:p w:rsidR="009E3DAE" w:rsidRPr="009E3DAE" w:rsidRDefault="009E3DAE" w:rsidP="009E3DAE">
      <w:pPr>
        <w:numPr>
          <w:ilvl w:val="3"/>
          <w:numId w:val="2"/>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En la página 134 se presentan los caudales medios mensuales y anuales, que según el titular están régimen natural. Estos valores corresponden a valores observados según lo indica al comparar los valores de las tablas: A6.2 del Anexo V- Apéndice 1- Anexo 13-Adenda 1 con la tabla A1.2 del Anexo 13 de la Adenda 1. Sobre lo anterior se solicita al titular rectificar la redacción donde corresponda para una mejor comprensión e interpretación de los cálculos y valores de los caudales asociados.</w:t>
      </w:r>
    </w:p>
    <w:p w:rsidR="009E3DAE" w:rsidRPr="009E3DAE" w:rsidRDefault="009E3DAE" w:rsidP="009E3DAE">
      <w:pPr>
        <w:numPr>
          <w:ilvl w:val="3"/>
          <w:numId w:val="3"/>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Se solicita al titular adjuntar cartografía asociada a cada uno de los puntos indicados en la tabla 46 de la página 245 de la Adenda1.</w:t>
      </w:r>
    </w:p>
    <w:p w:rsidR="009E3DAE" w:rsidRPr="009E3DAE" w:rsidRDefault="009E3DAE" w:rsidP="009E3DAE">
      <w:pPr>
        <w:numPr>
          <w:ilvl w:val="3"/>
          <w:numId w:val="4"/>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El titular presenta el estudio de Balance Hídrico (Conic BF 2008), en el cual analiza los aportes y disponibilidad de las hoyas intermedias, para la determinación de las recargas disponibles, que entre otras cosas, definen el caudal ecológico, y el caudal pasante en bocatoma. Respecto del balance, la Dirección General de Aguas (DGA) considera que para el caso del río Colorado, el aporte intermedio se estaría sobreestimando, debido a que las descargas de la Central Alfalfal y de la Central Maitenes, actualmente devuelven caudal al río, y estas devoluciones son registradas en la estación río Colorado en Desembocadura (Estación Dirección General de Aguas). Para el caso del proyecto funcionando, y que es la condición para la cual se debe calcular el caudal aportante de las hoyas intermedias para estimar la recarga disponible, se debe considerar el escenario de que estas centrales (Alfalfal y Maitenes) no devuelven sus aguas al río, por lo que, estos caudales debieran ser descontados del balance y estudiados en su condición más desfavorable (estiaje). Se solicita al titular realizar el análisis indicado y modificar los cálculos posteriores que esto significa, adjuntándolo en la Adenda.</w:t>
      </w:r>
    </w:p>
    <w:p w:rsidR="009E3DAE" w:rsidRPr="009E3DAE" w:rsidRDefault="009E3DAE" w:rsidP="009E3DAE">
      <w:pPr>
        <w:numPr>
          <w:ilvl w:val="3"/>
          <w:numId w:val="5"/>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 xml:space="preserve">Se solicita al titular que rectifique la redacción en los apéndices del Anexo 13 de la Adenda, puesto que en varias estaciones se señala que corresponden a caudales en régimen natural cuando están en régimen observado. </w:t>
      </w:r>
    </w:p>
    <w:p w:rsidR="009E3DAE" w:rsidRPr="009E3DAE" w:rsidRDefault="009E3DAE" w:rsidP="009E3DAE">
      <w:pPr>
        <w:numPr>
          <w:ilvl w:val="3"/>
          <w:numId w:val="6"/>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El titular identifica áreas en el sector del Volcán denominadas como A1, A2 y A3, sin embargo no se aprecian en la lámina del mismo anexo, por lo tanto se solicita aclarar y/o rectificar.</w:t>
      </w:r>
    </w:p>
    <w:p w:rsidR="009E3DAE" w:rsidRPr="009E3DAE" w:rsidRDefault="009E3DAE" w:rsidP="009E3DAE">
      <w:pPr>
        <w:numPr>
          <w:ilvl w:val="3"/>
          <w:numId w:val="7"/>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El titular menciona la estación fluviométrica de río Yeso en Embalse en el punto 3.2.2 página 15 del balance hídrico de la hoya del río Maipo (CONIC BF), sin embargo esta no aparece en el listado de estaciones a utilizar en el análisis, según lo descrito en la tabla tabla N° 1.1 de la pagina . 2, por lo tanto se solicita incorporar.</w:t>
      </w:r>
    </w:p>
    <w:p w:rsidR="009E3DAE" w:rsidRPr="009E3DAE" w:rsidRDefault="009E3DAE" w:rsidP="009E3DAE">
      <w:pPr>
        <w:numPr>
          <w:ilvl w:val="3"/>
          <w:numId w:val="8"/>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 xml:space="preserve">En la sección del análisis de la información de la estación Volcán en los Queltehues, la serie generada con los datos del estudio "Balance Hídrico de la Hoya del Río Maipo" (CONIC-BF), no es coincidente con los datos obtenidos de la estación DGA Volcán en Queltehues, presentándose valores distintos. Al respecto se solicita al Titular, aclarar por qué no se </w:t>
      </w:r>
      <w:r w:rsidRPr="009E3DAE">
        <w:rPr>
          <w:rFonts w:ascii="Arial" w:eastAsia="Times New Roman" w:hAnsi="Arial" w:cs="Arial"/>
          <w:color w:val="000000"/>
          <w:sz w:val="20"/>
          <w:szCs w:val="20"/>
          <w:u w:val="single"/>
          <w:lang w:val="es-ES"/>
        </w:rPr>
        <w:lastRenderedPageBreak/>
        <w:t>utilizó la información oficial de la DGA y qué puede fundamentar dichas diferencias. Debe considerarse que, inicialmente, la DGA utiliza para los análisis correspondientes los valores obtenidos en sus registros, los que corresponderían a la situación más desfavorable. Se solicita, además, que el Titular valide los cálculos, presentados en la adenda, en virtud de esta información.</w:t>
      </w:r>
    </w:p>
    <w:p w:rsidR="009E3DAE" w:rsidRPr="009E3DAE" w:rsidRDefault="009E3DAE" w:rsidP="009E3DAE">
      <w:pPr>
        <w:numPr>
          <w:ilvl w:val="3"/>
          <w:numId w:val="9"/>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Se solicita al titular indicar y aclarar cual es la relación entre los puntos A1, A2 y A3 del apéndice 2 del anexo 13 "Balance Hídrico de la Hoya del Río Maipo", con los puntos P9, P10 y P13 de la primera parte del mismo anexo.</w:t>
      </w:r>
    </w:p>
    <w:p w:rsidR="009E3DAE" w:rsidRPr="009E3DAE" w:rsidRDefault="009E3DAE" w:rsidP="009E3DAE">
      <w:pPr>
        <w:numPr>
          <w:ilvl w:val="3"/>
          <w:numId w:val="10"/>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El Titular señala que el modelo HECRAS fue utilizado considerando una curva de descarga con datos de serie de aforos para los años 1990 - 1991. Al respecto, la DGA considera que dichos valores y curva pueden no ser representativos en la actualidad. Al respecto se solicita al Titular que se generen puntos actuales u otra medida de correlación, de manera tal de validar la curva para los cálculos que se realizan con ella, lo anterior es necesario para poder validar el procedimiento utilizado.</w:t>
      </w:r>
    </w:p>
    <w:p w:rsidR="009E3DAE" w:rsidRPr="009E3DAE" w:rsidRDefault="009E3DAE" w:rsidP="009E3DAE">
      <w:pPr>
        <w:numPr>
          <w:ilvl w:val="3"/>
          <w:numId w:val="11"/>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El titular señala, respecto de los Criterios de evaluación de Caudal Ecológico de AIA (punto 4.5 Anexo 17) que considera una disminución del 10% de hábitat sobre la condición basal de estiaje como criterio de evaluación. Al respecto, se solicita al titular realizar un análisis de sensibilidad para porcentajes entre 5% y 15% y acompañar dichos resultados en la Adenda.</w:t>
      </w:r>
    </w:p>
    <w:p w:rsidR="009E3DAE" w:rsidRPr="009E3DAE" w:rsidRDefault="009E3DAE" w:rsidP="009E3DAE">
      <w:pPr>
        <w:numPr>
          <w:ilvl w:val="3"/>
          <w:numId w:val="12"/>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En el capitulo 5.1.3, se hace referencias a figuras caratuladas genéricamente como 5.1.3.x. Dichas figuras y tablas no se encuentran en el anexo. El Titular deberá incluirlas para una correcta evaluación.</w:t>
      </w:r>
    </w:p>
    <w:p w:rsidR="009E3DAE" w:rsidRPr="009E3DAE" w:rsidRDefault="009E3DAE" w:rsidP="009E3DAE">
      <w:pPr>
        <w:numPr>
          <w:ilvl w:val="3"/>
          <w:numId w:val="13"/>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El titular señala que el agua que utilizará para la elaboración de hormigón será provista de derechos de aprovechamiento que pretende arrendar, sin embargo, no se señala la cantidad de agua que será necesaria para el lavado de los camiones, se solicita al titular pronunciarse al respecto.</w:t>
      </w:r>
    </w:p>
    <w:p w:rsidR="009E3DAE" w:rsidRPr="009E3DAE" w:rsidRDefault="009E3DAE" w:rsidP="009E3DAE">
      <w:pPr>
        <w:numPr>
          <w:ilvl w:val="3"/>
          <w:numId w:val="14"/>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 xml:space="preserve">Con relación a la incorporación de criterios de mayor seguridad para la localización de los acopios de marinas respecto de la acción de cauces naturales, se solicita al titular pronunciarse respecto de la factibilidad de reformular la ubicación de los acopios a una cota superior a la máxima de inundación para una crecida de 200 años de período de retorno. </w:t>
      </w:r>
    </w:p>
    <w:p w:rsidR="009E3DAE" w:rsidRPr="009E3DAE" w:rsidRDefault="009E3DAE" w:rsidP="009E3DAE">
      <w:pPr>
        <w:numPr>
          <w:ilvl w:val="3"/>
          <w:numId w:val="15"/>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 xml:space="preserve">Respecto del distanciamiento horizontal de los acopios de marinas, desde los cauces naturales, se solicita al titular analizar la situación de cada sitio comprometido, considerando además la franja de protección definida por el Plan Regulador Metropolitano de Santiago. </w:t>
      </w:r>
    </w:p>
    <w:p w:rsidR="009E3DAE" w:rsidRPr="009E3DAE" w:rsidRDefault="009E3DAE" w:rsidP="009E3DAE">
      <w:pPr>
        <w:numPr>
          <w:ilvl w:val="3"/>
          <w:numId w:val="16"/>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Con respecto al acopio de marinas y el saneamiento de aguas lluvia, el proyecto considera fosos y contrafosos interceptores, para los cuales el cuerpo receptor según los planos adjuntos en la adenda, es “mampostería de piedra drenaje natural”, respecto de esto, se solicita definir y describir detalladamente el tipo obra a utilizar para cada caso y la solución conceptual asociada.</w:t>
      </w:r>
    </w:p>
    <w:p w:rsidR="009E3DAE" w:rsidRPr="009E3DAE" w:rsidRDefault="009E3DAE" w:rsidP="009E3DAE">
      <w:pPr>
        <w:numPr>
          <w:ilvl w:val="3"/>
          <w:numId w:val="17"/>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 xml:space="preserve">De la revisión de los antecedentes, se solicita aclarar si existirá entrega de los fosos y contrafosos a cauces naturales. </w:t>
      </w:r>
    </w:p>
    <w:p w:rsidR="009E3DAE" w:rsidRPr="009E3DAE" w:rsidRDefault="009E3DAE" w:rsidP="009E3DAE">
      <w:pPr>
        <w:numPr>
          <w:ilvl w:val="3"/>
          <w:numId w:val="18"/>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Se solicita al titular aclarar y detallar como se realizará la puesta en operación y programación de mantención del proyecto tomando en consideración que existen derechos de aguas de los usuarios del Maipo y que se requerirán para ello 2.000. 000 m3.</w:t>
      </w:r>
    </w:p>
    <w:p w:rsidR="009E3DAE" w:rsidRPr="009E3DAE" w:rsidRDefault="009E3DAE" w:rsidP="009E3DAE">
      <w:pPr>
        <w:numPr>
          <w:ilvl w:val="3"/>
          <w:numId w:val="19"/>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Con respecto a la i</w:t>
      </w:r>
      <w:r w:rsidRPr="009E3DAE">
        <w:rPr>
          <w:rFonts w:ascii="Arial" w:eastAsia="Times New Roman" w:hAnsi="Arial" w:cs="Arial"/>
          <w:bCs/>
          <w:color w:val="000000"/>
          <w:sz w:val="20"/>
          <w:szCs w:val="20"/>
          <w:u w:val="single"/>
          <w:lang w:val="es-ES"/>
        </w:rPr>
        <w:t>ntervención de las Vegas Las Placas y El Morado, y c</w:t>
      </w:r>
      <w:r w:rsidRPr="009E3DAE">
        <w:rPr>
          <w:rFonts w:ascii="Arial" w:eastAsia="Times New Roman" w:hAnsi="Arial" w:cs="Arial"/>
          <w:color w:val="000000"/>
          <w:sz w:val="20"/>
          <w:szCs w:val="20"/>
          <w:u w:val="single"/>
          <w:lang w:val="es-ES"/>
        </w:rPr>
        <w:t xml:space="preserve">onsiderando la información presentada en el Adenda y Mapa de hallazgos paleontológicos, se observa que las obras en dos vegas de Las Placas y El Morado, no se encuentra debidamente descritas por el </w:t>
      </w:r>
      <w:r w:rsidRPr="009E3DAE">
        <w:rPr>
          <w:rFonts w:ascii="Arial" w:eastAsia="Times New Roman" w:hAnsi="Arial" w:cs="Arial"/>
          <w:color w:val="000000"/>
          <w:sz w:val="20"/>
          <w:szCs w:val="20"/>
          <w:u w:val="single"/>
          <w:lang w:val="es-ES"/>
        </w:rPr>
        <w:lastRenderedPageBreak/>
        <w:t>proyecto. Es necesario analizar y evaluar como se verán afectadas por los sifones de cruce de los esteros aguas arriba de su conformación y por una significativa baja del caudal que las alimenta. Así mismo se deberá describir y analizar los impactos asociados a la construcción de bocatomas y la construcción de parte de los caminos de acceso por este sector. En consideración de lo anterior se solicita</w:t>
      </w:r>
      <w:r w:rsidRPr="009E3DAE">
        <w:rPr>
          <w:rFonts w:ascii="Arial" w:eastAsia="Times New Roman" w:hAnsi="Arial" w:cs="Arial"/>
          <w:bCs/>
          <w:color w:val="000000"/>
          <w:sz w:val="20"/>
          <w:szCs w:val="20"/>
          <w:u w:val="single"/>
          <w:lang w:val="es-ES"/>
        </w:rPr>
        <w:t xml:space="preserve"> </w:t>
      </w:r>
      <w:r w:rsidRPr="009E3DAE">
        <w:rPr>
          <w:rFonts w:ascii="Arial" w:eastAsia="Times New Roman" w:hAnsi="Arial" w:cs="Arial"/>
          <w:color w:val="000000"/>
          <w:sz w:val="20"/>
          <w:szCs w:val="20"/>
          <w:u w:val="single"/>
          <w:lang w:val="es-ES"/>
        </w:rPr>
        <w:t xml:space="preserve">al titular, evaluar los posibles impactos y las medidas de mitigación o compensación respectivas, para lo cual se requiere que el titular adjunte un </w:t>
      </w:r>
      <w:r w:rsidRPr="009E3DAE">
        <w:rPr>
          <w:rFonts w:ascii="Arial" w:eastAsia="Times New Roman" w:hAnsi="Arial" w:cs="Arial"/>
          <w:bCs/>
          <w:color w:val="000000"/>
          <w:sz w:val="20"/>
          <w:szCs w:val="20"/>
          <w:u w:val="single"/>
          <w:lang w:val="es-ES"/>
        </w:rPr>
        <w:t>estudio previo de caracterización ambiental de las vegas a intervenir</w:t>
      </w:r>
      <w:r w:rsidRPr="009E3DAE">
        <w:rPr>
          <w:rFonts w:ascii="Arial" w:eastAsia="Times New Roman" w:hAnsi="Arial" w:cs="Arial"/>
          <w:color w:val="000000"/>
          <w:sz w:val="20"/>
          <w:szCs w:val="20"/>
          <w:u w:val="single"/>
          <w:lang w:val="es-ES"/>
        </w:rPr>
        <w:t xml:space="preserve"> tanto de línea de base, evaluación de impacto ambiental y la efectividad de éstas.</w:t>
      </w:r>
    </w:p>
    <w:p w:rsidR="009E3DAE" w:rsidRPr="009E3DAE" w:rsidRDefault="009E3DAE" w:rsidP="009E3DAE">
      <w:pPr>
        <w:numPr>
          <w:ilvl w:val="3"/>
          <w:numId w:val="20"/>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iCs/>
          <w:color w:val="000000"/>
          <w:sz w:val="20"/>
          <w:szCs w:val="20"/>
          <w:u w:val="single"/>
          <w:lang w:val="es-ES"/>
        </w:rPr>
        <w:t>El titular señala que la construcción, en el sector del Monumento Natural El Morado, se efectuará con una máquina de excavación a sección completa, conocida como TBM, sin uso de explosivos y sin generar vibraciones en</w:t>
      </w:r>
      <w:r w:rsidRPr="009E3DAE">
        <w:rPr>
          <w:rFonts w:ascii="Arial" w:eastAsia="Times New Roman" w:hAnsi="Arial" w:cs="Arial"/>
          <w:i/>
          <w:iCs/>
          <w:color w:val="000000"/>
          <w:sz w:val="20"/>
          <w:szCs w:val="20"/>
          <w:u w:val="single"/>
          <w:lang w:val="es-ES"/>
        </w:rPr>
        <w:t xml:space="preserve"> </w:t>
      </w:r>
      <w:r w:rsidRPr="009E3DAE">
        <w:rPr>
          <w:rFonts w:ascii="Arial" w:eastAsia="Times New Roman" w:hAnsi="Arial" w:cs="Arial"/>
          <w:iCs/>
          <w:color w:val="000000"/>
          <w:sz w:val="20"/>
          <w:szCs w:val="20"/>
          <w:u w:val="single"/>
          <w:lang w:val="es-ES"/>
        </w:rPr>
        <w:t>el macizo rocoso, sin embargo en la respuesta Nº4 del Capítulo 1 Descripción del Proyecto, el titular señala que. el tramo que cruza bajo el Monumento Natural El Morado será construido mayoritariamente con TBM indicándose en la respuesta Nº35 del Capítulo 1 Descripción del Proyecto, que contiene la Tabla Nº3, que para el túnel El Volcán – en una longitud de 4,2 km, se emplearan 120 ton. de explosivos. Al respecto se solicita precisar estas diferencias en cuanto a la metodología de construcción efectivamente a usar en el túnel El Volcán y particularmente en el Monumento Natural El Morado, la localización de los 4,2 km de túnel donde se estima se requieren del uso de explosivos.</w:t>
      </w:r>
    </w:p>
    <w:p w:rsidR="009E3DAE" w:rsidRPr="009E3DAE" w:rsidRDefault="009E3DAE" w:rsidP="009E3DAE">
      <w:pPr>
        <w:numPr>
          <w:ilvl w:val="3"/>
          <w:numId w:val="21"/>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Respecto a la respuesta a la pregunta Nº 35 de la Adenda Nº1, el titular indica que el proyecto contempla el uso de explosivos durante la construcción de los túneles que no sean excavados con TBM y presenta una tabla con la estimación de cantidad de explosivos a utilizar en el proyecto, en el escenario más desfavorable. En relación a lo anterior se solicita al titular complementar la tabla considerando la cantidad máxima de explosivo a almacenar en forma simultánea en cada uno de los recintos de almacenamiento de explosivos y la superficie (m2) de éstas.</w:t>
      </w:r>
    </w:p>
    <w:p w:rsidR="009E3DAE" w:rsidRPr="009E3DAE" w:rsidRDefault="009E3DAE" w:rsidP="009E3DAE">
      <w:pPr>
        <w:numPr>
          <w:ilvl w:val="3"/>
          <w:numId w:val="22"/>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bCs/>
          <w:color w:val="000000"/>
          <w:sz w:val="20"/>
          <w:szCs w:val="20"/>
          <w:u w:val="single"/>
          <w:lang w:val="es-ES"/>
        </w:rPr>
        <w:t>Dentro de la metodología presentada por el titular, se señala que una vez determinados los caudales ecológicos, “se implementará el mayor de entre ellos, de manera que satisfaga las necesidades de todos los demás”. De la lectura del párrafo que contiene lo citado, se desprende que éste caudal ecológico debe satisfacer los requerimientos de la biota acuática, las características hidrológicas e hidráulicas, requerimientos antrópicos y otros, por lo que los caudales ecológicos deben satisfacer todos los requerimientos que el río presente, situación que no se da en el caso del río Colorado y el río Yeso (tabla 6.7 y página 142 de la Adenda 1). Sobre lo anteriormente planteado se requiere que el titular rectifique o aclare lo planteado.</w:t>
      </w:r>
    </w:p>
    <w:p w:rsidR="009E3DAE" w:rsidRPr="009E3DAE" w:rsidRDefault="009E3DAE" w:rsidP="009E3DAE">
      <w:pPr>
        <w:numPr>
          <w:ilvl w:val="3"/>
          <w:numId w:val="23"/>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 xml:space="preserve">En la metodología presentada por el Titular en el Anexo 17, y según lo enunciado por el titular en lo que se expresa: “definidas las secciones críticas y su caudal ecológico en diversas partes del cauce, se determina el caudal mínimo a dejar pasar en las bocatomas para que con el aporte de la cuenca intermedia se cumplan los caudales ecológicos de cada una de ellas”. Considerando lo anterior, la metodología tal cual es presentada y los cálculos de caudal ecológico en la zona de bocatoma (caudal pasante) consideran un caudal aportante de las hoyas intermedias de las cuencas y subcuencas en una disponibilidad del 100% de ellas. En otras palabras, el caudal de las hoyas intermedias resulta comprometido en un 100% para el cálculo del caudal pasante en bocatoma para lograr satisfacer los requerimientos en sectores de aguas abajo, lo que en términos prácticos y legales es inviable, debido a que </w:t>
      </w:r>
      <w:r w:rsidRPr="009E3DAE">
        <w:rPr>
          <w:rFonts w:ascii="Arial" w:eastAsia="Times New Roman" w:hAnsi="Arial" w:cs="Arial"/>
          <w:color w:val="000000"/>
          <w:sz w:val="20"/>
          <w:szCs w:val="20"/>
          <w:u w:val="single"/>
          <w:lang w:val="es-ES"/>
        </w:rPr>
        <w:lastRenderedPageBreak/>
        <w:t>de existir solicitudes de derecho de aprovechamiento del tipo no consuntivo, que toman aguas arriba de la zona sensible y que devuelven aguas bajo ella, la Dirección General de Aguas, no podría denegar estos derechos aludiendo a que esta agua estaría comprometida para caudal ecológico. Al respecto, el Código de Aguas indica que éste no puede ser superior al 20% ni menor al 10% del caudal medio anual.</w:t>
      </w:r>
    </w:p>
    <w:p w:rsidR="009E3DAE" w:rsidRPr="009E3DAE" w:rsidRDefault="009E3DAE" w:rsidP="009E3DAE">
      <w:pPr>
        <w:spacing w:after="0" w:line="240" w:lineRule="auto"/>
        <w:ind w:left="288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0"/>
          <w:szCs w:val="20"/>
          <w:u w:val="single"/>
          <w:lang w:val="es-ES"/>
        </w:rPr>
        <w:t>En resumen, se le indica al titular, que la metodología presentada debe considerar un balance que no comprometa la disponibilidad total de las hoyas intermedias, y que se ajuste a los criterios de la Dirección General de Aguas.</w:t>
      </w:r>
    </w:p>
    <w:p w:rsidR="009E3DAE" w:rsidRPr="009E3DAE" w:rsidRDefault="009E3DAE" w:rsidP="009E3DAE">
      <w:pPr>
        <w:spacing w:after="0" w:line="240" w:lineRule="auto"/>
        <w:ind w:left="288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0"/>
          <w:szCs w:val="20"/>
          <w:u w:val="single"/>
          <w:lang w:val="es-ES"/>
        </w:rPr>
        <w:t>Sin perjuicio de lo anterior la Dirección Regional de Aguas RM, mediante Ord. Nº 1485, de fecha 30/12/2008, complementó lo ya señalado en el sentido que el espíritu de la observación anterior está enfocado a asegurar que el caudal ecológico que la empresa debe dejar pasar, se ubique en el punto de captación de los derechos de aprovechamiento de los que es titular, con lo que se busca evitar un fuerte impacto negativo sobre el ejercicio del aprovechamiento de derechos previamente constituidos aguas abajo del proyecto (zona sensible) y, en ningún caso se refiere a asegurar futuros derechos que aun no se constituyen ni solicitan.</w:t>
      </w:r>
    </w:p>
    <w:p w:rsidR="009E3DAE" w:rsidRPr="009E3DAE" w:rsidRDefault="009E3DAE" w:rsidP="009E3DAE">
      <w:pPr>
        <w:numPr>
          <w:ilvl w:val="3"/>
          <w:numId w:val="24"/>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De la tabla 6.7, del Anexo 17, se señala que los valores presentados como Q (10%Qma) para los diferentes puntos de bocatoma, no corresponden a los valores que la DGA tiene sectorialmente calculados. Para lo anterior se solicita al titular que considere los valores del 10% Qma que debieran ser considerados en la tramitación sectorial en curso.</w:t>
      </w:r>
    </w:p>
    <w:p w:rsidR="009E3DAE" w:rsidRPr="009E3DAE" w:rsidRDefault="009E3DAE" w:rsidP="009E3DAE">
      <w:pPr>
        <w:numPr>
          <w:ilvl w:val="3"/>
          <w:numId w:val="25"/>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Se solicita que el titular, incluya un diagrama de flujo de la metodología presentada, con la finalidad de hacer más fácil el seguimiento de las variables comprometidas y de los resultados finales, de tal manera de corroborar las conclusiones presentadas, a modo de ejemplo, para entender figura D.2 y las tablas 6.2 y 6.7, considerando, además, las observaciones que se plantean en los puntos anteriores.</w:t>
      </w:r>
    </w:p>
    <w:p w:rsidR="009E3DAE" w:rsidRPr="009E3DAE" w:rsidRDefault="009E3DAE" w:rsidP="009E3DAE">
      <w:pPr>
        <w:numPr>
          <w:ilvl w:val="3"/>
          <w:numId w:val="26"/>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Arial" w:eastAsia="Times New Roman" w:hAnsi="Arial" w:cs="Arial"/>
          <w:color w:val="000000"/>
          <w:sz w:val="20"/>
          <w:szCs w:val="20"/>
          <w:u w:val="single"/>
          <w:lang w:val="es-ES"/>
        </w:rPr>
        <w:t>Se solicita precisar de acuerdo a los mapas geológicos, en qué tramo del túnel El Volcán (por ejemplo, el tramo B del Plano PAM-EIA-GEOL1 del Anexo 8 Adenda ) podría darse la siguiente situación planteada por el titular “</w:t>
      </w:r>
      <w:r w:rsidRPr="009E3DAE">
        <w:rPr>
          <w:rFonts w:ascii="Arial" w:eastAsia="Times New Roman" w:hAnsi="Arial" w:cs="Arial"/>
          <w:i/>
          <w:iCs/>
          <w:color w:val="000000"/>
          <w:sz w:val="20"/>
          <w:szCs w:val="20"/>
          <w:u w:val="single"/>
          <w:lang w:val="es-ES"/>
        </w:rPr>
        <w:t>El túnel se reforzará en los tramos que así lo requiera con los sostenimientos adecuados, los que pueden llegar hasta revestimientos de hormigón armado impermeable”.</w:t>
      </w:r>
    </w:p>
    <w:p w:rsidR="009E3DAE" w:rsidRPr="009E3DAE" w:rsidRDefault="009E3DAE" w:rsidP="009E3DAE">
      <w:pPr>
        <w:spacing w:beforeAutospacing="1" w:after="0" w:afterAutospacing="1" w:line="240" w:lineRule="auto"/>
        <w:ind w:left="1440"/>
        <w:rPr>
          <w:rFonts w:ascii="Arial" w:eastAsia="Times New Roman" w:hAnsi="Arial" w:cs="Arial"/>
          <w:color w:val="000000"/>
          <w:sz w:val="20"/>
          <w:szCs w:val="20"/>
          <w:lang w:val="es-ES"/>
        </w:rPr>
      </w:pP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El cuadro del Anexo 11 del EIA fue rectificado en el Adenda 1. Los sifones a construir son 4 y corresponden a los señalados en las tablas 9 y 10 de la pregunta 52 del Adenda 1. En el río Colorado, existe un sifón que conduce las aguas de la descarga de al Central Alfalfal hacia el Canal de aducción de la Central Maitenes; este sifón no está contabilizado entre los 4 que se construirán y que se detallan en las Tablas 9 y 10 de la pregunta 52 de la Adenda 1.</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ratifica que la totalidad de los caudales presentados en las tablas de la página 134 de la Adenda 1 corresponden a caudales en régimen natural.</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En relación con las tablas A6.2 y A1.2 del Apéndice 1, Anexo 13 de la Adenda 1, que se refieren a los caudales medios mensuales del Río Colorado antes de su desembocadura en el río Maipo (estación DGA), se puede apreciar que la primera de ellas dice relación con las estadísticas observadas o medidas y, la segunda, con los caudales reconstituidos a su régimen natural, lo que supone el relleno y corrección de la primera.</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3</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la siguiente Figura se indican los puntos asociados a las estaciones de monitoreo de caudal ecológico indicadas en la Tabla 46 de la página 245 del Adenda 1.</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Figura 1</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Localización de Estaciones Fluviométricas de Control de Caudal Ecológico</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Figura 1 en ANEXO “Láminas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4</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Los aportes de la hoya intermedia del río Colorado considerados en el cálculo del caudal pasante en bocatoma, fueron calculados a partir del balance dado por la siguiente expresión (pág. 6 del Balance Hídrico de CONIC BF 2008):</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Las estadísticas de caudales utilizadas se encuentran en régimen natural, por lo que la hoya intermedia así calculada, no incorpora el efecto de la operación de las centrales Alfalfal y Maitenes, tal como se explica en el acápite 2.1 Generalidades del referido informe.</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Por otro lado, en cuanto a analizar el aporte de la hoya intermedia del río Colorado en una condición más desfavorable, se ha considerando el caso base del cálculo de Caudal Ecológico, que se fundamenta en el caudal de estiaje de probabilidad de excedencia de 85%. Luego, se efectuó una sensibilización del aporte de la hoya intermedia, considerando una recarga de caudales medios mínimos mensuales y una recarga de estiaje de probabilidad de excedencia 85%. Cabe recordar que los cálculos anteriormente presentados en la Adenda 1, corresponden a una recarga media anual.</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u w:val="single"/>
          <w:lang w:val="es-ES"/>
        </w:rPr>
        <w:t>Sensibilización de la recarga Media Anual</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Para la determinación de los aportes intermedios en condiciones de caudales mínimos mensuales y caudales de estiaje con probabilidad de </w:t>
      </w:r>
      <w:r w:rsidRPr="009E3DAE">
        <w:rPr>
          <w:rFonts w:ascii="Arial" w:eastAsia="Times New Roman" w:hAnsi="Arial" w:cs="Arial"/>
          <w:color w:val="000000"/>
          <w:sz w:val="24"/>
          <w:szCs w:val="24"/>
          <w:lang w:val="es-ES"/>
        </w:rPr>
        <w:lastRenderedPageBreak/>
        <w:t>excedencia 85%, se calculó en primer lugar la recarga media anual en el área influencia del proyecto, según el modelo mostrado en la siguiente figura:</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Figura 2</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Modelo conceptual de recarga intermedia</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Figura 2 en ANEXO “Figuras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De acuerdo con la figura anterior, la recarga media anual de la cuenca se estima en 27,1 m</w:t>
      </w:r>
      <w:r w:rsidRPr="009E3DAE">
        <w:rPr>
          <w:rFonts w:ascii="Arial" w:eastAsia="Times New Roman" w:hAnsi="Arial" w:cs="Arial"/>
          <w:color w:val="000000"/>
          <w:sz w:val="24"/>
          <w:szCs w:val="24"/>
          <w:vertAlign w:val="superscript"/>
          <w:lang w:val="es-ES"/>
        </w:rPr>
        <w:t>3</w:t>
      </w:r>
      <w:r w:rsidRPr="009E3DAE">
        <w:rPr>
          <w:rFonts w:ascii="Arial" w:eastAsia="Times New Roman" w:hAnsi="Arial" w:cs="Arial"/>
          <w:color w:val="000000"/>
          <w:sz w:val="24"/>
          <w:szCs w:val="24"/>
          <w:lang w:val="es-ES"/>
        </w:rPr>
        <w:t>/s y se calcula como:</w:t>
      </w:r>
    </w:p>
    <w:p w:rsidR="009E3DAE" w:rsidRPr="009E3DAE" w:rsidRDefault="009E3DAE" w:rsidP="009E3DAE">
      <w:pPr>
        <w:spacing w:beforeAutospacing="1" w:after="0" w:afterAutospacing="1" w:line="240" w:lineRule="auto"/>
        <w:ind w:left="2856" w:firstLine="708"/>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Recarga = Q </w:t>
      </w:r>
      <w:r w:rsidRPr="009E3DAE">
        <w:rPr>
          <w:rFonts w:ascii="Arial" w:eastAsia="Times New Roman" w:hAnsi="Arial" w:cs="Arial"/>
          <w:color w:val="000000"/>
          <w:sz w:val="24"/>
          <w:szCs w:val="24"/>
          <w:vertAlign w:val="subscript"/>
          <w:lang w:val="es-ES"/>
        </w:rPr>
        <w:t xml:space="preserve">Las Lajas </w:t>
      </w:r>
      <w:r w:rsidRPr="009E3DAE">
        <w:rPr>
          <w:rFonts w:ascii="Arial" w:eastAsia="Times New Roman" w:hAnsi="Arial" w:cs="Arial"/>
          <w:color w:val="000000"/>
          <w:sz w:val="24"/>
          <w:szCs w:val="24"/>
          <w:lang w:val="es-ES"/>
        </w:rPr>
        <w:t xml:space="preserve">– (Q </w:t>
      </w:r>
      <w:r w:rsidRPr="009E3DAE">
        <w:rPr>
          <w:rFonts w:ascii="Arial" w:eastAsia="Times New Roman" w:hAnsi="Arial" w:cs="Arial"/>
          <w:color w:val="000000"/>
          <w:sz w:val="24"/>
          <w:szCs w:val="24"/>
          <w:vertAlign w:val="subscript"/>
          <w:lang w:val="es-ES"/>
        </w:rPr>
        <w:t xml:space="preserve">Colorado </w:t>
      </w:r>
      <w:r w:rsidRPr="009E3DAE">
        <w:rPr>
          <w:rFonts w:ascii="Arial" w:eastAsia="Times New Roman" w:hAnsi="Arial" w:cs="Arial"/>
          <w:color w:val="000000"/>
          <w:sz w:val="24"/>
          <w:szCs w:val="24"/>
          <w:lang w:val="es-ES"/>
        </w:rPr>
        <w:t xml:space="preserve">+ Q </w:t>
      </w:r>
      <w:r w:rsidRPr="009E3DAE">
        <w:rPr>
          <w:rFonts w:ascii="Arial" w:eastAsia="Times New Roman" w:hAnsi="Arial" w:cs="Arial"/>
          <w:color w:val="000000"/>
          <w:sz w:val="24"/>
          <w:szCs w:val="24"/>
          <w:vertAlign w:val="subscript"/>
          <w:lang w:val="es-ES"/>
        </w:rPr>
        <w:t>Yeso</w:t>
      </w:r>
      <w:r w:rsidRPr="009E3DAE">
        <w:rPr>
          <w:rFonts w:ascii="Arial" w:eastAsia="Times New Roman" w:hAnsi="Arial" w:cs="Arial"/>
          <w:color w:val="000000"/>
          <w:sz w:val="24"/>
          <w:szCs w:val="24"/>
          <w:lang w:val="es-ES"/>
        </w:rPr>
        <w:t xml:space="preserve"> + Q </w:t>
      </w:r>
      <w:r w:rsidRPr="009E3DAE">
        <w:rPr>
          <w:rFonts w:ascii="Arial" w:eastAsia="Times New Roman" w:hAnsi="Arial" w:cs="Arial"/>
          <w:color w:val="000000"/>
          <w:sz w:val="24"/>
          <w:szCs w:val="24"/>
          <w:vertAlign w:val="subscript"/>
          <w:lang w:val="es-ES"/>
        </w:rPr>
        <w:t>Volcán</w:t>
      </w:r>
      <w:r w:rsidRPr="009E3DAE">
        <w:rPr>
          <w:rFonts w:ascii="Arial" w:eastAsia="Times New Roman" w:hAnsi="Arial" w:cs="Arial"/>
          <w:color w:val="000000"/>
          <w:sz w:val="24"/>
          <w:szCs w:val="24"/>
          <w:lang w:val="es-ES"/>
        </w:rPr>
        <w:t xml:space="preserve"> + Q </w:t>
      </w:r>
      <w:r w:rsidRPr="009E3DAE">
        <w:rPr>
          <w:rFonts w:ascii="Arial" w:eastAsia="Times New Roman" w:hAnsi="Arial" w:cs="Arial"/>
          <w:color w:val="000000"/>
          <w:sz w:val="24"/>
          <w:szCs w:val="24"/>
          <w:vertAlign w:val="subscript"/>
          <w:lang w:val="es-ES"/>
        </w:rPr>
        <w:t>Maipo</w:t>
      </w:r>
      <w:r w:rsidRPr="009E3DAE">
        <w:rPr>
          <w:rFonts w:ascii="Arial" w:eastAsia="Times New Roman" w:hAnsi="Arial" w:cs="Arial"/>
          <w:color w:val="000000"/>
          <w:sz w:val="24"/>
          <w:szCs w:val="24"/>
          <w:lang w:val="es-ES"/>
        </w:rPr>
        <w:t>)</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Las estadísticas de caudales medios mensuales utilizadas en la relación anterior, fueron presentadas en el Balance Hídrico de CONIC BF 2008 (Apéndice 1 del Anexo 13 de la Adenda 1) y equivalen a los siguientes puntos definidos en el citado estudio:</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Q </w:t>
      </w:r>
      <w:r w:rsidRPr="009E3DAE">
        <w:rPr>
          <w:rFonts w:ascii="Arial" w:eastAsia="Times New Roman" w:hAnsi="Arial" w:cs="Arial"/>
          <w:color w:val="000000"/>
          <w:sz w:val="24"/>
          <w:szCs w:val="24"/>
          <w:vertAlign w:val="subscript"/>
          <w:lang w:val="es-ES"/>
        </w:rPr>
        <w:t xml:space="preserve">Las Lajas </w:t>
      </w:r>
      <w:r w:rsidRPr="009E3DAE">
        <w:rPr>
          <w:rFonts w:ascii="Arial" w:eastAsia="Times New Roman" w:hAnsi="Arial" w:cs="Arial"/>
          <w:color w:val="000000"/>
          <w:sz w:val="24"/>
          <w:szCs w:val="24"/>
          <w:lang w:val="es-ES"/>
        </w:rPr>
        <w:t>= P5</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Q </w:t>
      </w:r>
      <w:r w:rsidRPr="009E3DAE">
        <w:rPr>
          <w:rFonts w:ascii="Arial" w:eastAsia="Times New Roman" w:hAnsi="Arial" w:cs="Arial"/>
          <w:color w:val="000000"/>
          <w:sz w:val="24"/>
          <w:szCs w:val="24"/>
          <w:vertAlign w:val="subscript"/>
          <w:lang w:val="es-ES"/>
        </w:rPr>
        <w:t xml:space="preserve">Colorado </w:t>
      </w:r>
      <w:r w:rsidRPr="009E3DAE">
        <w:rPr>
          <w:rFonts w:ascii="Arial" w:eastAsia="Times New Roman" w:hAnsi="Arial" w:cs="Arial"/>
          <w:color w:val="000000"/>
          <w:sz w:val="24"/>
          <w:szCs w:val="24"/>
          <w:lang w:val="es-ES"/>
        </w:rPr>
        <w:t>= P12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Q </w:t>
      </w:r>
      <w:r w:rsidRPr="009E3DAE">
        <w:rPr>
          <w:rFonts w:ascii="Arial" w:eastAsia="Times New Roman" w:hAnsi="Arial" w:cs="Arial"/>
          <w:color w:val="000000"/>
          <w:sz w:val="24"/>
          <w:szCs w:val="24"/>
          <w:vertAlign w:val="subscript"/>
          <w:lang w:val="es-ES"/>
        </w:rPr>
        <w:t xml:space="preserve">Yeso </w:t>
      </w:r>
      <w:r w:rsidRPr="009E3DAE">
        <w:rPr>
          <w:rFonts w:ascii="Arial" w:eastAsia="Times New Roman" w:hAnsi="Arial" w:cs="Arial"/>
          <w:color w:val="000000"/>
          <w:sz w:val="24"/>
          <w:szCs w:val="24"/>
          <w:lang w:val="es-ES"/>
        </w:rPr>
        <w:t>= P7</w:t>
      </w:r>
      <w:r w:rsidRPr="009E3DAE">
        <w:rPr>
          <w:rFonts w:ascii="Arial" w:eastAsia="Times New Roman" w:hAnsi="Arial" w:cs="Arial"/>
          <w:color w:val="000000"/>
          <w:sz w:val="24"/>
          <w:szCs w:val="24"/>
          <w:vertAlign w:val="subscript"/>
          <w:lang w:val="es-ES"/>
        </w:rPr>
        <w:t xml:space="preserve">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Q </w:t>
      </w:r>
      <w:r w:rsidRPr="009E3DAE">
        <w:rPr>
          <w:rFonts w:ascii="Arial" w:eastAsia="Times New Roman" w:hAnsi="Arial" w:cs="Arial"/>
          <w:color w:val="000000"/>
          <w:sz w:val="24"/>
          <w:szCs w:val="24"/>
          <w:vertAlign w:val="subscript"/>
          <w:lang w:val="es-ES"/>
        </w:rPr>
        <w:t xml:space="preserve">Volcán </w:t>
      </w:r>
      <w:r w:rsidRPr="009E3DAE">
        <w:rPr>
          <w:rFonts w:ascii="Arial" w:eastAsia="Times New Roman" w:hAnsi="Arial" w:cs="Arial"/>
          <w:color w:val="000000"/>
          <w:sz w:val="24"/>
          <w:szCs w:val="24"/>
          <w:lang w:val="es-ES"/>
        </w:rPr>
        <w:t>= P9</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Q </w:t>
      </w:r>
      <w:r w:rsidRPr="009E3DAE">
        <w:rPr>
          <w:rFonts w:ascii="Arial" w:eastAsia="Times New Roman" w:hAnsi="Arial" w:cs="Arial"/>
          <w:color w:val="000000"/>
          <w:sz w:val="24"/>
          <w:szCs w:val="24"/>
          <w:vertAlign w:val="subscript"/>
          <w:lang w:val="es-ES"/>
        </w:rPr>
        <w:t xml:space="preserve">Maipo </w:t>
      </w:r>
      <w:r w:rsidRPr="009E3DAE">
        <w:rPr>
          <w:rFonts w:ascii="Arial" w:eastAsia="Times New Roman" w:hAnsi="Arial" w:cs="Arial"/>
          <w:color w:val="000000"/>
          <w:sz w:val="24"/>
          <w:szCs w:val="24"/>
          <w:lang w:val="es-ES"/>
        </w:rPr>
        <w:t>= P2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 partir de esto, se estimó que el caudal de recarga en la cuenca definida anteriormente, en un escenario de caudales mínimos mensuales, alcanza un valor de 23,2 m</w:t>
      </w:r>
      <w:r w:rsidRPr="009E3DAE">
        <w:rPr>
          <w:rFonts w:ascii="Arial" w:eastAsia="Times New Roman" w:hAnsi="Arial" w:cs="Arial"/>
          <w:color w:val="000000"/>
          <w:sz w:val="24"/>
          <w:szCs w:val="24"/>
          <w:vertAlign w:val="superscript"/>
          <w:lang w:val="es-ES"/>
        </w:rPr>
        <w:t>3</w:t>
      </w:r>
      <w:r w:rsidRPr="009E3DAE">
        <w:rPr>
          <w:rFonts w:ascii="Arial" w:eastAsia="Times New Roman" w:hAnsi="Arial" w:cs="Arial"/>
          <w:color w:val="000000"/>
          <w:sz w:val="24"/>
          <w:szCs w:val="24"/>
          <w:lang w:val="es-ES"/>
        </w:rPr>
        <w:t>/s, lo que representa un 86% de la recarga media anual. En el caso del escenario de caudales de estiaje con probabilidad de excedencia 85%, la recarga alcanza un valor de 15,1 m</w:t>
      </w:r>
      <w:r w:rsidRPr="009E3DAE">
        <w:rPr>
          <w:rFonts w:ascii="Arial" w:eastAsia="Times New Roman" w:hAnsi="Arial" w:cs="Arial"/>
          <w:color w:val="000000"/>
          <w:sz w:val="24"/>
          <w:szCs w:val="24"/>
          <w:vertAlign w:val="superscript"/>
          <w:lang w:val="es-ES"/>
        </w:rPr>
        <w:t>3</w:t>
      </w:r>
      <w:r w:rsidRPr="009E3DAE">
        <w:rPr>
          <w:rFonts w:ascii="Arial" w:eastAsia="Times New Roman" w:hAnsi="Arial" w:cs="Arial"/>
          <w:color w:val="000000"/>
          <w:sz w:val="24"/>
          <w:szCs w:val="24"/>
          <w:lang w:val="es-ES"/>
        </w:rPr>
        <w:t>/s, lo que representa un 56% de la recarga media anual.</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Finalmente, aplicando los porcentajes de 86% y 56% a la recarga media del río Colorado (calculada en el Cap.4 del Anexo 17 del Adenda 1), se obtiene el aporte de la cuenca intermedia de dicho río bajo los escenarios de caudales mínimos mensuales y de estiaje con probabilidad de excedencia 85% respectivamente.</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Con todo, los resultados de sensibilización de la recarga intermedia en el cálculo del caudal ecológico del río Colorado, según la misma </w:t>
      </w:r>
      <w:r w:rsidRPr="009E3DAE">
        <w:rPr>
          <w:rFonts w:ascii="Arial" w:eastAsia="Times New Roman" w:hAnsi="Arial" w:cs="Arial"/>
          <w:color w:val="000000"/>
          <w:sz w:val="24"/>
          <w:szCs w:val="24"/>
          <w:lang w:val="es-ES"/>
        </w:rPr>
        <w:lastRenderedPageBreak/>
        <w:t>metodología e información utilizada para tal efecto en el Anexo 17 de la Adenda 1, son los que se presentan en las siguientes tablas.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br w:type="textWrapping" w:clear="all"/>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1</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Resultados por sección AIA (Área de Importancia Ambiental), considerando recarga en base a Q mínimos mensuales</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1 en ANEXO “Tablas Adenda 2”</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2</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Cálculo Caudal Ecológico Pasante en Bocatoma, considerando recarga en base a Q mínimos mensuales</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2 en ANEXO “Tablas Adenda 2”</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3</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Resultados por sección AIA, considerando recarga en base a Q estiaje P85%</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3 en ANEXO “Tablas Adenda 2”</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4</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Cálculo Caudal Ecológico Pasante en Bocatoma, considerando recarga en base a Q estiaje P85%</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4 en ANEXO “Tablas Adenda 2”</w:t>
      </w:r>
    </w:p>
    <w:p w:rsidR="009E3DAE" w:rsidRPr="009E3DAE" w:rsidRDefault="009E3DAE" w:rsidP="009E3DAE">
      <w:pPr>
        <w:spacing w:beforeAutospacing="1" w:after="0" w:afterAutospacing="1" w:line="240" w:lineRule="auto"/>
        <w:ind w:left="1440"/>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la siguiente tabla, se muestra el resumen de los resultados de la sensibilización.</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5</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Resumen de resultados por sección AIA, para la sensibilización sobre la recarga intermedia</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4 en ANEXO “Tablas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De las 3 secciones AIA, 2 han permanecido invariante respecto a la recarga intermedia, debido a que tales secciones no presentan una </w:t>
      </w:r>
      <w:r w:rsidRPr="009E3DAE">
        <w:rPr>
          <w:rFonts w:ascii="Arial" w:eastAsia="Times New Roman" w:hAnsi="Arial" w:cs="Arial"/>
          <w:color w:val="000000"/>
          <w:sz w:val="24"/>
          <w:szCs w:val="24"/>
          <w:lang w:val="es-ES"/>
        </w:rPr>
        <w:lastRenderedPageBreak/>
        <w:t>restricción de habitabilidad. A ellas se les ha aplicado un criterio hidráulico (altura de escurrimiento mayor o igual a 20 cm). Por su parte, la sección restante presenta cambios menores en el caudal ecológico.</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consecuencia, se reafirma la proposición que el caudal pasante en bocatoma, presentado en el Anexo 17 de la Adenda 1, satisface los requerimientos ambientales del área AIA adyacente a la obra de captación y, además, en conjunto con los aportes de recarga intermedia, satisface los requerimientos de las secciones AIA hacia aguas abajo.</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5</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ratifica lo expresado en los Apéndices del Anexo 13 de la Adenda 1, en el sentido que las estadísticas fluviométricas observadas no son equivalentes a las correspondientes a régimen natural. Las segundas toman como base las primeras, pero no necesariamente coinciden entre ellas, puesto que para su elaboración, se realizan rellenos, correcciones y extensiones según sea la consistencia de las primeras. Además, en el caso de la estación Volcán en Queltehues la estadística en régimen natural reconstituye el régimen del río sin la operación de la central Volcán que capta en dicho río y devuelve en el río Maipo. Por su parte, en el caso de las estaciones del río Maipo en San Alfonso y Maipo en El Manzano, las estadísticas en régimen natural reconstituyen el régimen del río sin la operación del embalse El Yeso.</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6</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Favor referirse a Figura 2.1 incluida en el Apéndice 2 del Anexo 13 de la Adenda 1.</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Cabe señalar que los puntos A1, A2 y A3, que se mencionan en el Apéndice 1 del Anexo 13 de la Adenda 1, son equivalentes a los indicados en el Apéndice 2 del mismo Anexo citado.</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7</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acoge la observación, en el sentido que la estación fluviométrica río Yeso en Embalse, si bien fue utilizada, fue omitida involuntariamente en la tabla 1.1 del Balance Hídrico de la Hoya del Río Maipo (CONIC BF), por cuanto dicha estación fue efectivamente utilizada como base para determinar los recursos hídricos disponibles en la cuenca del río Yeso, tal como se indica el punto 3.2.2 del citado estudio.</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8</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La estación Volcán en Queltehues de la DGA no incluye los caudales generados por la central Volcán, puesto que dichas aguas son captadas en una bocatoma que se ubica aguas arriba de la citada estación DGA y posteriormente son devueltas al río Maipo en la descarga de la Central Queltehues.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Por lo anterior, la estadística del río Volcán en Queltehues en régimen natural, ha sido calculada a partir de la estadística observada en dicha sección y de la información de generación de la central Volcán.</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9</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Los puntos A1, A2 y A3, que se mencionan tanto en el Apéndice 1 como en el Apéndice 2 del Anexo 13 de la Adenda 1, se refieren a las secciones de cauces naturales que se indican a continuación:</w:t>
      </w:r>
    </w:p>
    <w:p w:rsidR="009E3DAE" w:rsidRPr="009E3DAE" w:rsidRDefault="009E3DAE" w:rsidP="009E3DAE">
      <w:pPr>
        <w:spacing w:beforeAutospacing="1" w:after="0" w:afterAutospacing="1" w:line="240" w:lineRule="auto"/>
        <w:ind w:left="2574" w:hanging="1134"/>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A1: Río Volcán en bocatoma de la Central Hidroeléctrica Volcán</w:t>
      </w:r>
    </w:p>
    <w:p w:rsidR="009E3DAE" w:rsidRPr="009E3DAE" w:rsidRDefault="009E3DAE" w:rsidP="009E3DAE">
      <w:pPr>
        <w:spacing w:beforeAutospacing="1" w:after="0" w:afterAutospacing="1" w:line="240" w:lineRule="auto"/>
        <w:ind w:left="2574" w:hanging="1134"/>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A2: Estero Colina antes de junta río Volcán</w:t>
      </w:r>
    </w:p>
    <w:p w:rsidR="009E3DAE" w:rsidRPr="009E3DAE" w:rsidRDefault="009E3DAE" w:rsidP="009E3DAE">
      <w:pPr>
        <w:spacing w:beforeAutospacing="1" w:after="0" w:afterAutospacing="1" w:line="240" w:lineRule="auto"/>
        <w:ind w:left="2574" w:hanging="1134"/>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A3: Río Volcán antes de junta estero Colina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Por su parte, en el Apéndice 1 del Anexo 13 del Adenda 1, también se mencionan los puntos P9, P10 y P13, que corresponden a las siguientes secciones:</w:t>
      </w:r>
    </w:p>
    <w:p w:rsidR="009E3DAE" w:rsidRPr="009E3DAE" w:rsidRDefault="009E3DAE" w:rsidP="009E3DAE">
      <w:pPr>
        <w:spacing w:beforeAutospacing="1" w:after="0" w:afterAutospacing="1" w:line="240" w:lineRule="auto"/>
        <w:ind w:left="2574" w:hanging="1134"/>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P9: Río Volcán bajo junta con estero Colina</w:t>
      </w:r>
    </w:p>
    <w:p w:rsidR="009E3DAE" w:rsidRPr="009E3DAE" w:rsidRDefault="009E3DAE" w:rsidP="009E3DAE">
      <w:pPr>
        <w:spacing w:beforeAutospacing="1" w:after="0" w:afterAutospacing="1" w:line="240" w:lineRule="auto"/>
        <w:ind w:left="2574" w:hanging="1134"/>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P10: Río Volcán en bocatoma de la Central Hidroeléctrica Volcán</w:t>
      </w:r>
    </w:p>
    <w:p w:rsidR="009E3DAE" w:rsidRPr="009E3DAE" w:rsidRDefault="009E3DAE" w:rsidP="009E3DAE">
      <w:pPr>
        <w:spacing w:beforeAutospacing="1" w:after="0" w:afterAutospacing="1" w:line="240" w:lineRule="auto"/>
        <w:ind w:left="2574" w:hanging="1134"/>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P13*: Río Volcán en captación AES Gener (13,1 m</w:t>
      </w:r>
      <w:r w:rsidRPr="009E3DAE">
        <w:rPr>
          <w:rFonts w:ascii="Arial" w:eastAsia="Times New Roman" w:hAnsi="Arial" w:cs="Arial"/>
          <w:color w:val="000000"/>
          <w:sz w:val="24"/>
          <w:szCs w:val="24"/>
          <w:vertAlign w:val="superscript"/>
          <w:lang w:val="es-ES"/>
        </w:rPr>
        <w:t>3</w:t>
      </w:r>
      <w:r w:rsidRPr="009E3DAE">
        <w:rPr>
          <w:rFonts w:ascii="Arial" w:eastAsia="Times New Roman" w:hAnsi="Arial" w:cs="Arial"/>
          <w:color w:val="000000"/>
          <w:sz w:val="24"/>
          <w:szCs w:val="24"/>
          <w:lang w:val="es-ES"/>
        </w:rPr>
        <w:t>/s)</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 </w:t>
      </w:r>
      <w:r w:rsidRPr="009E3DAE">
        <w:rPr>
          <w:rFonts w:ascii="Arial" w:eastAsia="Times New Roman" w:hAnsi="Arial" w:cs="Arial"/>
          <w:i/>
          <w:iCs/>
          <w:color w:val="000000"/>
          <w:sz w:val="24"/>
          <w:szCs w:val="24"/>
          <w:lang w:val="es-ES"/>
        </w:rPr>
        <w:t>Corresponde a un derecho de aguas de AES Gener constituido por Resolución DGA N°182 de fecha 05.05.2004, rectificada por Resolución DGA N°61 de fecha 08.03.2005.</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De acuerdo con lo anterior, la única relación entre los puntos A1, A2 y A3, y los puntos P9, P10 y P13 es la siguiente:</w:t>
      </w:r>
    </w:p>
    <w:p w:rsidR="009E3DAE" w:rsidRPr="009E3DAE" w:rsidRDefault="009E3DAE" w:rsidP="009E3DAE">
      <w:pPr>
        <w:spacing w:beforeAutospacing="1" w:after="0" w:afterAutospacing="1" w:line="240" w:lineRule="auto"/>
        <w:ind w:left="180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i) P10 = A1</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Sin embargo, en términos de caudales, se puede establecer adicionalmente la siguiente relación:</w:t>
      </w:r>
    </w:p>
    <w:p w:rsidR="009E3DAE" w:rsidRPr="009E3DAE" w:rsidRDefault="009E3DAE" w:rsidP="009E3DAE">
      <w:pPr>
        <w:spacing w:beforeAutospacing="1" w:after="0" w:afterAutospacing="1" w:line="240" w:lineRule="auto"/>
        <w:ind w:left="2520" w:hanging="72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ii) P9 = (A2 + A3)</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lastRenderedPageBreak/>
        <w:t>Respuesta 10</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acoge el requerimiento planteado para validar la curva de descarga. Como base de correlación de los cálculos del estudio de caudales ecológicos en los esteros afluentes del río Volcán (Anexo 17 del Adenda 1), se ha utilizado una curva de descarga construida en base a la relación de profundidad de escurrimiento y caudal, medidos en aforos efectuados durante los años 1990/1991, en la sección Estero Colina antes de junta con río Volcán.</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De acuerdo con lo solicitado, se ha agregado un punto adicional a la curva antes citada, mediante un aforo realizado con fecha 29-11-2008, que confirma la tendencia de ésta, tal como se muestra en el Gráfico 1. Se presenta además, una foto de la sección y la ficha del aforo correspondiente a tal verificación (ver Fotografía 1 y Tabla 6).</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Gráfico 1</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Curva de descarga sección Estero Colina antes de la junta con río Volcán</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Gráfico 1 en ANEXO “Gráficos Adenda 2”</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 xml:space="preserve">Fotografía 1: </w:t>
      </w:r>
      <w:r w:rsidRPr="009E3DAE">
        <w:rPr>
          <w:rFonts w:ascii="Arial" w:eastAsia="Times New Roman" w:hAnsi="Arial" w:cs="Arial"/>
          <w:color w:val="000000"/>
          <w:sz w:val="24"/>
          <w:szCs w:val="24"/>
          <w:lang w:val="es-ES"/>
        </w:rPr>
        <w:t>Sección de Aforo Estero Colina antes de la junta con río Volcán</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Fotografía 1 en ANEXO “Fotografías Adenda 2”</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6</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Ficha de Aforo de Caudal en Estero Colina</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6 en ANEXO “Tablas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11</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Considerando el caso base del cálculo de Caudal Ecológico que se fundamenta en el caudal de estiaje de probabilidad de excedencia de 85%, se efectuó una sensibilización considerando una disminución de hábitat de 5% y 15%. Cabe recordar que los cálculos anteriormente presentados en el Anexo 17 de la Adenda 1, corresponden a una disminución de hábitat del 10%.</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Los resultados se muestran a continuación en las siguientes tablas.</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7</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lastRenderedPageBreak/>
        <w:t>Resultados por sección AIA (Área de Importancia Ambiental), considerando disminución de hábitat de 5%</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7 en ANEXO “Tablas Adenda 2”</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8</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 xml:space="preserve">Cálculo Caudal Ecológico Pasante en Bocatoma, </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considerando disminución de hábitat de 5%</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8 en ANEXO “Tablas Adenda 2”</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9</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Resultados por sección AIA, considerando disminución de hábitat de15%</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9 en ANEXO “Tablas Adenda 2”</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10</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 xml:space="preserve">Cálculo Caudal Ecológico Pasante en Bocatoma, </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considerando disminución de hábitat de 15%</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10 en ANEXO “Tablas Adenda 2”</w:t>
      </w:r>
    </w:p>
    <w:p w:rsidR="009E3DAE" w:rsidRPr="009E3DAE" w:rsidRDefault="009E3DAE" w:rsidP="009E3DAE">
      <w:pPr>
        <w:spacing w:beforeAutospacing="1" w:after="0" w:afterAutospacing="1" w:line="240" w:lineRule="auto"/>
        <w:ind w:left="1440"/>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 continuación se muestra el resumen de los resultados de la sensibilización.</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11</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 xml:space="preserve">Resumen de resultados por sección AIA, </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para la sensibilización sobre el porcentaje de disminución de hábitat</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11 en ANEXO “Tablas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De las 21 secciones AIA (Áreas de Importancia Ambiental), 10 han permanecido invariantes respecto al porcentaje de disminución de hábitat, debido a que tales secciones no presentan una restricción de habitabilidad. A éstas se les ha aplicado un criterio hidráulico (altura de escurrimiento mayor o igual a 20 cm).</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 xml:space="preserve">De las secciones restantes, la mayoría presenta cambios menores en el caudal ecológico, mostrando que los resultados son estables frente cambios en el porcentaje de disminución de hábitat.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consecuencia, se reafirma la proposición que el caudal pasante en bocatoma, presentado en el Anexo 17 de la Adenda 1, satisface los requerimientos ambientales del área AIA adyacente a la obra de captación y, además, en conjunto con los aportes de recarga intermedia, satisface los requerimientos de las secciones AIA hacia aguas abajo.</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Las figuras y tablas mencionadas y citadas en el Capítulo 5.1.3 del Anexo 17 del EIA, se encuentran en el </w:t>
      </w:r>
      <w:r w:rsidRPr="009E3DAE">
        <w:rPr>
          <w:rFonts w:ascii="Arial" w:eastAsia="Times New Roman" w:hAnsi="Arial" w:cs="Arial"/>
          <w:b/>
          <w:bCs/>
          <w:i/>
          <w:iCs/>
          <w:color w:val="000000"/>
          <w:sz w:val="24"/>
          <w:szCs w:val="24"/>
          <w:lang w:val="es-ES"/>
        </w:rPr>
        <w:t>Anexo H “Figuras de Resultados”</w:t>
      </w:r>
      <w:r w:rsidRPr="009E3DAE">
        <w:rPr>
          <w:rFonts w:ascii="Arial" w:eastAsia="Times New Roman" w:hAnsi="Arial" w:cs="Arial"/>
          <w:color w:val="000000"/>
          <w:sz w:val="24"/>
          <w:szCs w:val="24"/>
          <w:lang w:val="es-ES"/>
        </w:rPr>
        <w:t xml:space="preserve"> del mismo Anexo antes mencionado.</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13</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No se dispone de una estimación precisa del volumen de aguas destinadas al lavado de camiones. No obstante ello, es posible asegurar que se empleará un volumen reducido en términos de lo siguiente:</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Sólo se lavarán con agua los camiones que accedan a la vialidad pública y que puedan arrastrar tierra en sus ruedas o carrocería. Dichos camiones constituirán un flujo proporcionalmente menor respecto del total de vehículos en movimiento durante las faenas.</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De acuerdo a la experiencia práctica en faenas similares, se minimizará el lavado con agua en la temporada estival o en periodos secos con el fin de evitar la formación de barro, lo cual puede ser contraproducente respecto del sentido de la medida, para el caso de camiones que accedan a la vialidad pública.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Gener instruirá a sus contratistas para que el lavado exhaustivo de camiones sea realizado en sus respectivos talleres, fuera del área de faenas del PHAM.</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14</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calcularon los ejes hidráulicos en el río Colorado y en el río Maipo, utilizando los niveles de los ejes hidráulicos obtenidos para un período de retorno de T = 200 años, en los distintos puntos donde se tiene contemplado la instalación de sitios de Acopio de Marina, verificando que estas obras no se ven afectadas por los niveles de los río en crecidas, no requiriéndose su reubicación.</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El resumen de resultados del estudio se presenta en el documento 630-HI-INF-001, incluido en el Anexo 2 del presente Adenda.</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u w:val="single"/>
          <w:lang w:val="es-ES"/>
        </w:rPr>
        <w:t>Río Colorado</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el río Colorado se han proyectado 7 sitios de Acopio de Marina, los que se ubican cercanos a las riberas del río, tal como se puede apreciar en los esquemas del Anexo del documento 630-HI-INF-001. Estos sitios están ubicados sobre terreno natural, a cotas adecuadas, de tal manera que las revanchas mínimas medidas respecto de las cotas de fundación de los siete SAM son de a lo menos 2 m, considerando una crecida de 200 años de período de retorno. Lo anterior se puede observar en la Tabla 12 siguiente, donde se presenta un resumen con las revanchas o resguardos existentes frente a los siete Sitios de Acopio de Marina en el río Colorado.</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12</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Cotas de EH y Revanchas. SAM Río Colorado</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12 en ANEXO “Tablas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u w:val="single"/>
          <w:lang w:val="es-ES"/>
        </w:rPr>
        <w:t>Río Maipo</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El Sitio de Acopio N° 12, situado en la ribera derecha del río Maipo, está emplazado en una antigua instalación destinada a la extracción de áridos. En este lugar se proyecta construir una defensa fluvial longitudinal de enrocado cuya cota de coronamiento quedará al menos 0,50 m por sobre el nivel del río Maipo en crecidas, considerando un período de retorno de 200 años.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Sobre la base de los cálculos realizados, se presentan las cotas de coronamiento de este enrocado. En la Tabla 13 siguiente y en el gráfico de la Figura 5-1 del Anexo 2 del presente Adenda, se muestra el perfil longitudinal del río en la zona de la defensa que está comprendida entre el km 0,30 y el km 0,60.</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13</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Enrocados Protección SAM Nº 12 Ribera Derecha Río Maipo</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13 en ANEXO “Tablas Adenda 2”</w:t>
      </w:r>
    </w:p>
    <w:p w:rsidR="009E3DAE" w:rsidRPr="009E3DAE" w:rsidRDefault="009E3DAE" w:rsidP="009E3DAE">
      <w:pPr>
        <w:spacing w:beforeAutospacing="1" w:after="0" w:afterAutospacing="1" w:line="240" w:lineRule="auto"/>
        <w:ind w:left="1440"/>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15</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En la Tabla 14 se indica el distanciamiento horizontal de los acopios de marinas a los cauces naturales más cercanos.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El Plan Regulador Metropolitano de Santiago (PRMS) establece franjas de protección de riberas de 100 a 200 m como medida de protección en áreas de riesgo natural por inundación</w:t>
      </w:r>
      <w:bookmarkStart w:id="1" w:name="_ftnref1"/>
      <w:r w:rsidRPr="009E3DAE">
        <w:rPr>
          <w:rFonts w:ascii="Arial" w:eastAsia="Times New Roman" w:hAnsi="Arial" w:cs="Arial"/>
          <w:color w:val="000000"/>
          <w:sz w:val="20"/>
          <w:szCs w:val="20"/>
          <w:lang w:val="es-ES"/>
        </w:rPr>
        <w:fldChar w:fldCharType="begin"/>
      </w:r>
      <w:r w:rsidRPr="009E3DAE">
        <w:rPr>
          <w:rFonts w:ascii="Arial" w:eastAsia="Times New Roman" w:hAnsi="Arial" w:cs="Arial"/>
          <w:color w:val="000000"/>
          <w:sz w:val="20"/>
          <w:szCs w:val="20"/>
          <w:lang w:val="es-ES"/>
        </w:rPr>
        <w:instrText xml:space="preserve"> HYPERLINK "http://seia.sea.gob.cl/documentos/documento.php?idDocumento=3512519" \l "_ftn1" \o "" </w:instrText>
      </w:r>
      <w:r w:rsidRPr="009E3DAE">
        <w:rPr>
          <w:rFonts w:ascii="Arial" w:eastAsia="Times New Roman" w:hAnsi="Arial" w:cs="Arial"/>
          <w:color w:val="000000"/>
          <w:sz w:val="20"/>
          <w:szCs w:val="20"/>
          <w:lang w:val="es-ES"/>
        </w:rPr>
        <w:fldChar w:fldCharType="separate"/>
      </w:r>
      <w:r w:rsidRPr="009E3DAE">
        <w:rPr>
          <w:rFonts w:ascii="Arial" w:eastAsia="Times New Roman" w:hAnsi="Arial" w:cs="Arial"/>
          <w:color w:val="0000FF"/>
          <w:sz w:val="24"/>
          <w:szCs w:val="24"/>
          <w:u w:val="single"/>
          <w:lang w:val="es-ES"/>
        </w:rPr>
        <w:t>[1]</w:t>
      </w:r>
      <w:r w:rsidRPr="009E3DAE">
        <w:rPr>
          <w:rFonts w:ascii="Arial" w:eastAsia="Times New Roman" w:hAnsi="Arial" w:cs="Arial"/>
          <w:color w:val="000000"/>
          <w:sz w:val="20"/>
          <w:szCs w:val="20"/>
          <w:lang w:val="es-ES"/>
        </w:rPr>
        <w:fldChar w:fldCharType="end"/>
      </w:r>
      <w:r w:rsidRPr="009E3DAE">
        <w:rPr>
          <w:rFonts w:ascii="Arial" w:eastAsia="Times New Roman" w:hAnsi="Arial" w:cs="Arial"/>
          <w:color w:val="000000"/>
          <w:sz w:val="24"/>
          <w:szCs w:val="24"/>
          <w:lang w:val="es-ES"/>
        </w:rPr>
        <w:t>, para cursos de jerarquía menor y mayor respectivamente. Estas franjas de protección pueden disminuirse hasta en un 30% de su ancho, fundado en un Estudio Técnico Específico de Riesgo, debidamente aprobado por el organismo competente. Asimismo, fundamentado en el mismo Estudio y siempre que éste lo permita, la disminución de la franja de protección podrá alcanzar hasta un 60% de su ancho, siempre que la totalidad del ancho de la franja restante se arborice conforme a un Plan de Forestación aprobado por la SEREMI de Agricultura.</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Como se observa en la tabla 14, los SAM Nº 10, 11 y 13 en la zona del río Colorado, se ubicarán a menos de 100 m del cauce. En el Anexo 2 de este Adenda se adjunta el estudio técnico específico en el cual se verifica que dichos acopios de encuentran fuera de la línea de inundación para una crecida con periodo de retorno T=200 años.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Para el caso puntual del SAM Nº 12 en la zona del río Maipo, éste contará con una obra de defensa ante fenómenos de crecidas de 200 años del río Maipo, cuyo detalle y análisis técnico ha sido presentado en los Anexos 6 y 8 del EIA y respuestas 16 de la sección 1 del Adenda 1 y respuesta 14 de la sección 1 del presente Adenda.</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Finalmente, como se ha indicado en la sección 6.4.1.5 y Anexo 29 del EIA, la zona ocupada por los acopios (que incluye la franja comprendida entre la base del acopio y los cauces respectivos) será reforestada y/o revegetada.</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14</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Distancias de los Sitios de Acopios de Marinas a los cauces naturales más cercanos</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14 en ANEXO “Tablas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16</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Los fosos y contrafosos interceptores definidos en los planos del Anexo 6 del EIA, se construirán en “terreno natural” (suelo). Dichos fosos tiene como objetivo principal interceptar y desviar las aguas lluvias hacia las quebradas naturales más cercanas, evitando el contacto de estas con los </w:t>
      </w:r>
      <w:r w:rsidRPr="009E3DAE">
        <w:rPr>
          <w:rFonts w:ascii="Arial" w:eastAsia="Times New Roman" w:hAnsi="Arial" w:cs="Arial"/>
          <w:color w:val="000000"/>
          <w:sz w:val="24"/>
          <w:szCs w:val="24"/>
          <w:lang w:val="es-ES"/>
        </w:rPr>
        <w:lastRenderedPageBreak/>
        <w:t>Acopios de Marinas. Finalmente a través de las quebradas naturales, las aguas lluvias llegarán al cauce de forma natural.</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No obstante, la zona de descarga del foso y/o contrafoso a la quebrada, contempla un revestimiento de mampostería de piedra, la cual tiene como objetivo evitar la erosión del suelo en la zona de descarga. En los planos del Anexo 6 del EIA se pueden observar las obras a realizar, en donde solo el área de descarga de dichas obras, esta compuesta por Mampostería de Piedra. </w:t>
      </w:r>
    </w:p>
    <w:bookmarkStart w:id="2" w:name="_ftn1"/>
    <w:p w:rsidR="009E3DAE" w:rsidRPr="009E3DAE" w:rsidRDefault="009E3DAE" w:rsidP="009E3DAE">
      <w:pPr>
        <w:spacing w:beforeAutospacing="1" w:after="0" w:afterAutospacing="1" w:line="240" w:lineRule="auto"/>
        <w:ind w:left="1621" w:hanging="181"/>
        <w:jc w:val="both"/>
        <w:rPr>
          <w:rFonts w:ascii="Arial" w:eastAsia="Times New Roman" w:hAnsi="Arial" w:cs="Arial"/>
          <w:color w:val="000000"/>
          <w:sz w:val="20"/>
          <w:szCs w:val="20"/>
          <w:lang w:val="es-ES"/>
        </w:rPr>
      </w:pPr>
      <w:r w:rsidRPr="009E3DAE">
        <w:rPr>
          <w:rFonts w:ascii="Arial" w:eastAsia="Times New Roman" w:hAnsi="Arial" w:cs="Arial"/>
          <w:color w:val="000000"/>
          <w:sz w:val="20"/>
          <w:szCs w:val="20"/>
          <w:lang w:val="es-ES"/>
        </w:rPr>
        <w:fldChar w:fldCharType="begin"/>
      </w:r>
      <w:r w:rsidRPr="009E3DAE">
        <w:rPr>
          <w:rFonts w:ascii="Arial" w:eastAsia="Times New Roman" w:hAnsi="Arial" w:cs="Arial"/>
          <w:color w:val="000000"/>
          <w:sz w:val="20"/>
          <w:szCs w:val="20"/>
          <w:lang w:val="es-ES"/>
        </w:rPr>
        <w:instrText xml:space="preserve"> HYPERLINK "http://seia.sea.gob.cl/documentos/documento.php?idDocumento=3512519" \l "_ftnref1" \o "" </w:instrText>
      </w:r>
      <w:r w:rsidRPr="009E3DAE">
        <w:rPr>
          <w:rFonts w:ascii="Arial" w:eastAsia="Times New Roman" w:hAnsi="Arial" w:cs="Arial"/>
          <w:color w:val="000000"/>
          <w:sz w:val="20"/>
          <w:szCs w:val="20"/>
          <w:lang w:val="es-ES"/>
        </w:rPr>
        <w:fldChar w:fldCharType="separate"/>
      </w:r>
      <w:r w:rsidRPr="009E3DAE">
        <w:rPr>
          <w:rFonts w:ascii="Arial" w:eastAsia="Times New Roman" w:hAnsi="Arial" w:cs="Arial"/>
          <w:color w:val="0000FF"/>
          <w:sz w:val="24"/>
          <w:szCs w:val="24"/>
          <w:u w:val="single"/>
          <w:lang w:val="es-ES"/>
        </w:rPr>
        <w:t>[1]</w:t>
      </w:r>
      <w:r w:rsidRPr="009E3DAE">
        <w:rPr>
          <w:rFonts w:ascii="Arial" w:eastAsia="Times New Roman" w:hAnsi="Arial" w:cs="Arial"/>
          <w:color w:val="000000"/>
          <w:sz w:val="20"/>
          <w:szCs w:val="20"/>
          <w:lang w:val="es-ES"/>
        </w:rPr>
        <w:fldChar w:fldCharType="end"/>
      </w:r>
      <w:r w:rsidRPr="009E3DAE">
        <w:rPr>
          <w:rFonts w:ascii="Arial" w:eastAsia="Times New Roman" w:hAnsi="Arial" w:cs="Arial"/>
          <w:color w:val="000000"/>
          <w:sz w:val="24"/>
          <w:szCs w:val="24"/>
          <w:lang w:val="es-ES"/>
        </w:rPr>
        <w:t>Las Áreas de Alto Riesgo Natural por Inundación consideran los cauces pertenecientes a la hoya hidrográfica de los ríos, esteros y quebradas y las áreas ribereñas que son ocupadas por las aguas cuando ocurren fenómenos de aluvión, avenidas o crecidas fuertes. Estas áreas están constituidas a su vez por: Áreas de Riesgo de Inundación, Protección de Cauces Naturales y Cuerpos de Agua, incluyendo las áreas afectadas por desbordes de cauces de ríos y esteros y las franjas de protección por erosión y socavación de las riberas de dichos cauces, por acción de las aguas (Artículo 8.2.1.1 del PRMS).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17</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Como se mencionó en la respuesta anterior, los fosos y contrafosos desvían y descargan en forma controlada las aguas lluvias a las quebradas naturales más cercanas, en donde finalmente, por medio de éstas, las aguas lluvias llegan a los cauces naturales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18</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El proceso de llenado del sistema de túneles se encuentra detallado en el capítulo 4 del Anexo 17 del EIA. En dicho documento se aclara que Gener considera obtener, vía arriendo o adquisición, los derechos consuntivos necesarios para el llenado del sistema de túneles, para lo cual sólo requiere 300.000 m</w:t>
      </w:r>
      <w:r w:rsidRPr="009E3DAE">
        <w:rPr>
          <w:rFonts w:ascii="Arial" w:eastAsia="Times New Roman" w:hAnsi="Arial" w:cs="Arial"/>
          <w:color w:val="000000"/>
          <w:sz w:val="24"/>
          <w:szCs w:val="24"/>
          <w:vertAlign w:val="superscript"/>
          <w:lang w:val="es-ES"/>
        </w:rPr>
        <w:t>3</w:t>
      </w:r>
      <w:r w:rsidRPr="009E3DAE">
        <w:rPr>
          <w:rFonts w:ascii="Arial" w:eastAsia="Times New Roman" w:hAnsi="Arial" w:cs="Arial"/>
          <w:color w:val="000000"/>
          <w:sz w:val="24"/>
          <w:szCs w:val="24"/>
          <w:lang w:val="es-ES"/>
        </w:rPr>
        <w:t>.</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19</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El EIA contiene un exhaustivo estudio de la vegetación existente en cada uno de los sectores que serán intervenidos por el Proyecto. Dicho estudio ha sido particularmente riguroso en el sector Alto Volcán en vista de la presencia de vegetación de matorral alto andino y en menor medida vegetación de vegas.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La vegetación de vegas existente en el sector Alto Volcán (área de obras proyectadas e inmediaciones) incluidos los sectores aledaños a los esteros Las Placas y El Morado se encuentra descrita en la sección </w:t>
      </w:r>
      <w:r w:rsidRPr="009E3DAE">
        <w:rPr>
          <w:rFonts w:ascii="Arial" w:eastAsia="Times New Roman" w:hAnsi="Arial" w:cs="Arial"/>
          <w:color w:val="000000"/>
          <w:sz w:val="24"/>
          <w:szCs w:val="24"/>
          <w:lang w:val="es-ES"/>
        </w:rPr>
        <w:lastRenderedPageBreak/>
        <w:t xml:space="preserve">5.4.1.3 y Anexo 42 del EIA y representada cartográficamente en la Figura 5.4.1.3.30. Las descripciones por formación de vega contenidas en el Anexo 42 son propias tanto para la vega en la Engorda como aquellas registrado en las inmediaciones del estero Las Placas.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Es dable aclarar que si bien en el EIA, en general el análisis de la vegetación de vegas ha estado referido (o focalizado) al sector La Engorda, el alcance espacial del trabajo de campo realizado incluyó la totalidad de las áreas intervenidas (y aledañas) en la zona Alto Volcán.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Por lo tanto, respecto a lo solicitado es preciso aclarar lo siguiente:</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Como parte de los estudios de línea base, el Titular realizó una caracterización de las vegas que se adjuntó en el Anexo 42 del EIA. Este estudio incorporó la vegetación que se localiza en el sector del estero Las Placas aguas abajo de la bocatoma homónima proyectada, tal como lo indica la figura 1 del Anexo 42 del EIA. En dicho sector se levantaron parcelas de 4x4 m donde la estimación de la abundancia se hizo en forma visual. Por otro lado, se constató en terreno que el estero El Morado no presenta formaciones de vega en ningún tramo, siendo además notoriamente escaso todo tipo de vegetación en sus inmediaciones.</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El impacto de las obras del Proyecto (tales como sifones, caminos, bocatomas) en los sectores aludidos en la pregunta se describió en la sección 6.4.1.5 del EIA. Como se ha señalado en los sitios de emplazamiento de obras en los esteros El Morado y Las Placas no existe vegetación de vega (ver Figura 5.4.1.3.30 del EIA). La figura 3 de este Adenda representa con mayor detalle las obras sobre una foto aérea. Por lo tanto, no se ha cuantificado vegetación de vega asociada a los esteros El Morado y Las Placas susceptible de ser intervenida directamente por las obras.</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La vegetación identificada en los alrededores del estero Las Placas corresponde a la formación LE-3, conformada por un tipo matorral de hasta 30 cm de altura donde arbustos y hierbas forman un mosaico con cobertura que alcanza hasta un 90 %. En esta formación, en ciertas épocas del año es posible observar (como en otros sectores del Cajón La Engorda), la aparición de vegetación de vega estacional, que como se ha explicado en extenso tanto en el EIA, depende esencialmente del drenaje superficial y subsuperficial. Como se indicó en el numeral 4 del Anexo 42 del EIA, durante la campaña de terreno del 2007, los alrededores del estero Las Placas presentaron parches de formaciones de pradera húmeda que no habían sido detectadas en campañas anteriores (ver foto 3 en Anexo 42), debido a que la cobertura de la vega a fines de verano y otoño disminuye en forma </w:t>
      </w:r>
      <w:r w:rsidRPr="009E3DAE">
        <w:rPr>
          <w:rFonts w:ascii="Arial" w:eastAsia="Times New Roman" w:hAnsi="Arial" w:cs="Arial"/>
          <w:color w:val="000000"/>
          <w:sz w:val="24"/>
          <w:szCs w:val="24"/>
          <w:lang w:val="es-ES"/>
        </w:rPr>
        <w:lastRenderedPageBreak/>
        <w:t>significativa, probablemente debido a la disminución de la disponibilidad de agua y al excesivo pastoreo.</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Siendo que la vegetación de vegas depende de diferentes fuentes de agua (esteros, talwegs o quebradas de corto desarrollo y de comportamiento intermitente que drenan aguas de deshielos, precipitaciones sólidas y líquidas, y escurrimientos subsuperficiales) y no habiendo obras proyectadas en el sector próximo al estero Las Placas que puedan interrumpir el drenaje, no se prevé un efecto significativo sobre dicha porción de matorral altoandino que se alterna con formaciones de vega estacional, atribuible a la captación en la bocatoma Las Placas durante la fase de operación del PHAM, aún cuando el caudal del estero se verá disminuido.</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Lo aseverado previamente será corroborado en base al seguimiento ambiental comprometido por el Titular (ver secciones 8.2.9 del EIA y Anexo 6 del Adenda 1). Este monitoreo de la vegetación se extenderá durante los 5 primeros años de la etapa de operación del Proyecto, e incluirá las parcelas de muestreo consideradas en los estudios de línea base en las inmediaciones del estero Las Placas.</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En la eventualidad que el impacto previsto no resulte según lo proyectado, GENER se compromete a consensuar con la Autoridad Ambiental nuevas acciones de compensación, tales como: i) proponer al SAG una zona de protección de vegas a definir, priorizando por una zona de interés de conservación; y ii) proponer al SAG los términos de referencia para el desarrollo de un estudio ambiental y de capacidad de carga en la zona aludida en el item anterior. </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Figura 3</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Tipos vegetacionales en sector de bocatomas El Morado y Las Placas</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Figura 3 en ANEXO “Láminas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20</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El túnel Volcán será construido con el método Drill&amp;Blast, es decir, con el empleo de explosivos, aproximadamente en los primeros 4,2 Km contabilizados desde el inicio de dicho túnel en la zona de Volcán (punto V1 del plano PAM-EIA-GEOL1 del Anexo 8 de la Adenda 1). El inicio del área que comprende el Monumento Natural se encuentra muy próximo al Km 4,2. La totalidad del túnel restante se excavará con TBM (incluido el tramo bajo el Monumento).</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lastRenderedPageBreak/>
        <w:t>Respuesta 21</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Atendiendo a lo solicitado, a continuación se presenta nuevamente la Tabla 3 de la Respuesta a la pregunta 35 de la Adenda 1, con la información complementaria solicitada por la Autoridad Ambiental. </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15</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Estimación Cantidad de Explosivos a Utilizar por el Proyecto, en el Escenario más Desfavorable</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15 en ANEXO “Tablas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Las cantidades máximas de explosivo a almacenar, han sido estimadas para un periodo de trabajo de dos meses, correspondiente al tiempo máximo de almacenamiento, según lo indicado en el Articulo 77 del Reglamento Complementario de la Ley Nº 17.798, Sobre Control de Armas.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Respecto a las superficies de los polvorines, ésta también se encuentra regulada por el articulo 77 del Reglamento Complementario, que establece que la cantidad de explosivos almacenados, expresada en la equivalencia de dinamita 60%, no sobrepasará la mitad del volumen útil del almacén ni a la definida en los artículos 84º y 85º del citado Reglamento.</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Cabe señalar que previo a la habilitación de estos polvorines, el contratista de obras presentará la solicitud para construir los almacenes de explosivos, a la Dirección General, por intermedio de la Autoridad Fiscalizadora del lugar en que se proyecte ubicarlos</w:t>
      </w:r>
      <w:hyperlink r:id="rId6" w:anchor="_ftn2#_ftn2" w:tooltip="" w:history="1">
        <w:r w:rsidRPr="009E3DAE">
          <w:rPr>
            <w:rFonts w:ascii="Arial" w:eastAsia="Times New Roman" w:hAnsi="Arial" w:cs="Arial"/>
            <w:color w:val="0000FF"/>
            <w:sz w:val="24"/>
            <w:szCs w:val="24"/>
            <w:u w:val="single"/>
            <w:lang w:val="es-ES"/>
          </w:rPr>
          <w:t>[2]</w:t>
        </w:r>
      </w:hyperlink>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Plano de ubicación de los almacenes, y planos de planta y elevación de cada uno. </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Hoja de cálculo, determinando las distancias de seguridad de acuerdo a los Art 84º y 85º de la Ley 17.798. </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Reglamento interno de la Empresa o normas de seguridad específicas que se aplicarán, aparte de las contempladas en el presente reglamento y en el de Policía y Seguridad Minera. </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Informe del Servicio Nacional de Geología y Minería, referente a características técnicas, capacidad y condiciones de seguridad de los polvorines por autorizar.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Sin perjuicio de lo señalado anteriormente, el almacenamiento de explosivos, al interior de los polvorines, considerará además las medidas indicadas en el Manual de Almacenamiento de Sustancias Peligrosas, instruido por la SEREMI de Salud.</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22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La metodología presentada plantea implementar el mayor caudal ecológico una vez atendidas todas las necesidades ambientales, satisfaciendo de ese modo todos los requerimientos.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Lo señalado en la Metodología (página 1, cap 2 del Anexo 17) establece que: ….” Este proceso permite así definir los caudales ecológicos que den cuenta de las necesidades de la biota y los usos antrópicos implementándose el mayor de entre ellos, de manera que satisfaga las necesidades de todos los demás”…….Lo anterior significa que, una vez que se han determinado los caudales ecológicos respecto de cada aspecto ambiental (biota y usos antrópicos), se selecciona el valor más alto entre ellos. Esto no se refiere a considerar el mayor valor que resulta de la aplicación de los distintos métodos o fórmulas existentes para calcular el caudal ecológico durante el análisis de cada aspecto ambiental.</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aclara que la metodología utilizada está enfocada en el método de Habitabilidad Física. Como se muestra en la siguiente Tabla, tanto el método hidrológico, como el método de Habitabilidad para el caso de Q mínimo mensual, se estimaron para tener una referencia y un patrón de comparación. Para los resultados finales se ha tomado como base el caso de Q estiaje para la probabilidad de excedencia de 85% por representar una probabilidad de ocurrencia empírica aceptada en estimaciones hidrológicas.</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16</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Caudales Ecológicos Pasantes en Bocatoma</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16 en ANEXO “Tablas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El sentido de la frase “se implementará el mayor de entre ellos” se refiere a implementar el mayor caudal ecológico que surja del cálculo proveniente de los distintos usuarios. En el caso particular del proyecto PHAM, la especie bioindicadora es la fauna íctica y el principal usuario antrópico es el uso de rafting.</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Como se muestra en el siguiente Gráfico, como ejemplo para la sección AIA del Estero Colina, efectivamente se ha escogido el mayor caudal </w:t>
      </w:r>
      <w:r w:rsidRPr="009E3DAE">
        <w:rPr>
          <w:rFonts w:ascii="Arial" w:eastAsia="Times New Roman" w:hAnsi="Arial" w:cs="Arial"/>
          <w:color w:val="000000"/>
          <w:sz w:val="24"/>
          <w:szCs w:val="24"/>
          <w:lang w:val="es-ES"/>
        </w:rPr>
        <w:lastRenderedPageBreak/>
        <w:t>ecológico entre los bioindicadores: 1) la trucha café adulta, y 2) trucha café juvenil.</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Gráfico 2</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Caudal Ecológico para el Estero Colina, Sección AIA Colina-01, Q estiaje Probabilidad Excedencia 85%=0.72m3/s, da resultado Q ecológico= 0.37m3/s que representa un 11% del Qmedio anual. El criterio aplicado fue Salmo trutta adulto.</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Gráfico 2 en ANEXO “Gráficos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23</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 determinación del caudal ecológico en las áreas de importancia ambiental (AIA) ubicadas ya sea en las bocatomas o hacia aguas abajo de éstas, responde a los requerimientos de la biota acuática y otros requerimientos ambientales, conforme a las condiciones físicas presentes en el cauce (hidrología, morfología, entre otros), todo lo cual configura la línea base existente. Es por esta razón que, a medida que se recorre el cauce desde la bocatoma hacia aguas abajo, la línea base correspondiente va cambiando, toda vez que los recursos hídricos se van incrementando por la existencia de una hoya intermedia. Es decir, al calcular el requerimiento hídrico de una sección ubicada aguas abajo de una bocatoma, el aporte de la hoya intermedia no se puede desvincular, puesto que es una variable que sustenta la línea base.</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No obstante que, se ha efectuado una comprobación del caudal ecológico en zonas aguas abajo de las bocatomas del PHAM considerando para ello el aporte de las hoyas intermedias, el denominado “caudal pasante”, calculado para cada una de las bocatomas del proyecto, constituye en sí mismo un caudal ecológico, toda vez que satisface los requerimientos de hábitat del Área de Importancia Ambiental adyacente a la respectiva bocatoma y es, de hecho, el que asegura el cumplimiento de los caudales ecológicos hacia aguas abajo. Dicho de otro modo, en este caso el caudal pasante no está condicionado por los requerimientos de aguas abajo.</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Cabe señalar además, que la verificación del caudal ecológico en las AIA ubicadas aguas abajo de las bocatomas, se consigue sólo con una parte de la hoya intermedia. En efecto, la tabla 6.6 incluida en el Cap. 6 del Anexo 17 de la Adenda 1, muestra que el caudal disponible (Qpasante+recarga intermedia) es siempre mayor que el requerido (Qecológico).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 xml:space="preserve">El PHAM ha comprometido los Qe determinados por el EIA en las bocatomas, garantizando su cumplimiento a través del programa de seguimiento ambiental propuesto.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resumen, la propuesta de caudales ecológicos no compromete la disponibilidad total de las hoyas intermedias, en tanto que; i) en bocatoma el caudal pasante sólo compromete el derecho constituido en el punto de captación, ii) en las secciones aguas abajo, se comprometen sólo parcialmente los aportes de la cuenca intermedia.</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base a lo anterior, el Titular asegura que el Proyecto no tendrá impacto negativo sobre el ejercicio del aprovechamiento de derechos previamente constituidos aguas abajo del proyecto (zona sensible) por lo siguiente:</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Río Volcán</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En el río Volcán los derechos constituidos en la hoya intermedia entre las bocatomas del proyecto y la bocatoma de la Central Volcán son de propiedad de Gener y el Titular manifiesta su intención de renunciar a la parte que corresponda para satisfacer los requerimientos de caudal ecológico de la zona identificada como AIA ubicada aguas abajo de la confluencia del estero Colina (también denominado La Engorda) con el río Volcán. </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b)</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Con respecto a las dos AIA potenciales, ubicadas entre la bocatoma del estero El Morado y la confluencia antes mencionada, dada su condición de “potencial”, Gener propone dejar pasar 170 lt/s (que corresponden al 10% del Q medio anual) en lugar de los 440 lt/s determinados por el estudio de caudales ecológicos, proponiendo en su reemplazo, mejorar el pasivo ambiental existente aguas abajo de la bocatoma de la Central Volcán, dejando pasar en dicho punto 300 lt/s. Lo anterior debido a que el caudal determinado en la bocatoma Morado responde a un criterio hidráulico toda vez que no hay requerimientos de hábitat.</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Río Yeso</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El río Yeso ha sido definido en toda su extensión como un AIA.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b)</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El caudal ecológico propuesto en bocatoma, de 460 lt/s, corresponde al requerimiento ambiental determinado en ese tramo por el estudio presentado</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c)</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El caudal ecológico requerido aguas abajo es menor al caudal disponible al considerar el aporte parcial de la hoya intermedia (ver </w:t>
      </w:r>
      <w:r w:rsidRPr="009E3DAE">
        <w:rPr>
          <w:rFonts w:ascii="Arial" w:eastAsia="Times New Roman" w:hAnsi="Arial" w:cs="Arial"/>
          <w:color w:val="000000"/>
          <w:sz w:val="24"/>
          <w:szCs w:val="24"/>
          <w:lang w:val="es-ES"/>
        </w:rPr>
        <w:lastRenderedPageBreak/>
        <w:t>Tabla 6.6 del capítulo 6 del Anexo 17 del Adenda1). En este caso en forma conservadora, el análisis hidrológico presentado no consideró el aporte de las hoyas de las Laguna Negra y Lo Encañado ni del estero San Nicolás, debido a que en su mayor parte este recurso es desviado hacia Las Vizcachas sin que constituya un aporte al río Yeso.</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d)</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A fines de diciembre del año 2007, en circunstancias que la descarga del Embalse El Yeso estaba cerrada y que no se verificaban aportes superficiales en el río Yeso, Gener efectuó una corrida de aforos (ver Apéndice 2 del Anexo 10 del EIA) la cual mostró recuperaciones por 380 lt/s a 1 km y de 500 lt/s a 2 Km, ambos medidos desde el pie del embalse. Estas recuperaciones pueden considerarse estables a lo largo del tiempo ya que corresponden a recuperaciones provenientes de filtraciones desde las cuencas de la Laguna Negra y Embalse El Yeso.</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Además, dado que el Titular es propietario de los derechos de agua de uso no consuntivo del estero Las Cortaderas. Gener manifiesta su intención de renunciar a la parte que corresponda para satisfacer los requerimientos de caudal ecológico.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Río Colorado</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El río Colorado ha sido definido en toda su extensión como un AIA.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b)</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El caudal ecológico propuesto en bocatoma, de 660 lt/s, corresponde al requerimiento ambiental determinado en ese tramo por el estudio presentado.</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c)</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El caudal ecológico requerido aguas abajo es menor al caudal disponible al considerar el aporte de la hoya intermedia (ver Tabla 6.6 del capítulo 6 del Anexo 17 del Adenda1).</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d)</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El aporte de hoya intermedia requerido para satisfacer las necesidades ambientales no se encuentra comprometido por derechos de terceros.</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Gener ha comprometido en el presente Estudio de Impacto Ambiental la renuncia de de sus derechos en el estero Quempo para complementar los requerimientos de caudal ecológico, con lo cual no sólo se dispone de caudales superiores a los requeridos ambientalmente en el entorno de la bocatoma, sino que además se evita intervenir un cauce que presenta características de interés ambiental</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Cabe señalar que la metodología utilizada para la determinación de los caudales ecológicos ha tenido en consideración, además de los </w:t>
      </w:r>
      <w:r w:rsidRPr="009E3DAE">
        <w:rPr>
          <w:rFonts w:ascii="Arial" w:eastAsia="Times New Roman" w:hAnsi="Arial" w:cs="Arial"/>
          <w:color w:val="000000"/>
          <w:sz w:val="24"/>
          <w:szCs w:val="24"/>
          <w:lang w:val="es-ES"/>
        </w:rPr>
        <w:lastRenderedPageBreak/>
        <w:t>requerimientos de hábitat, tanto el concepto de continuidad en los cauces como el uso antrópico de ellos.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Por último, considerando que en la actualidad los ríos Yeso, Volcán y Colorado corresponden a sistemas con régimen de caudal alterados artificialmente, constituyendo un pasivo ambiental, Gener propone, a través de la implementación del PHAM, aplicar para el área un Plan Integrado de Manejo que permita recuperar los ríos o proteger algunos de sus principales afluentes para conservar la fauna íctica, plan que ha sido recogido favorablemente por Subpesca y Sernapesca.</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Finalmente, el Titular coincide con la Autoridad respecto a que el Código de Aguas en su artículo 129 bis 1, establece que el caudal ecológico no puede ser superior al 20% del caudal medio anual. Sin embargo, este cuerpo legal no establece límites inferiores para dicho caudal, y en consecuencia, la propuesta de caudal ecológico del PHAM inferior al 10% del caudal medio anual es compatible con lo estipulado por el Código de Aguas.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24</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el caso de los esteros La Engorda, Colina, Las Placas y El Morado, los valores de Q (10% Qma) presentados en la tabla 6.7 del Anexo 17, se obtuvieron de las estadísticas de caudales medios mensuales que se generaron en cada uno de ellos. La situación actual de línea base corresponde al régimen natural de los caudales en estos esteros. Las estadísticas antes citadas, así como su metodología de cálculo, se encuentran contenidas en el Apéndice 2 del Anexo 13 de la Adenda 1.</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el caso del río Yeso, el valor de Q (10% Qma) presentado en dicha tabla, se obtuvo a partir de la estadística de descargas históricas registradas en el embalse El Yeso, la que fue incluida en la página 105 del Anexo F “Estadística Hidrológica” del Anexo 17 de la Adenda 1. La situación actual de línea base en esta zona del río, corresponde al régimen alterado por la operación con fines de agua potable del citado embalse, es decir, a partir del año 1978. En la sección 4.2.1.3 del Capítulo 4 del Anexo 17, Adenda 1, pueden encontrarse más antecedentes de lo expuesto.</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el caso del río Colorado, el valor de Q (10% Qma) presentado en dicha tabla, se obtuvo a partir de la estadística de caudales medios mensuales incluida en el página 106 del Anexo F “Estadística Hidrológica” del Anexo 17 de la Adenda 1. La situación actual de línea base en esta zona del río, incorpora el efecto de la operación de las Centrales Alfalfal y Maitenes. En la sección 4.2.1.3, página 13 del Capítulo 4 del Anexo 17, Adenda 1, pueden encontrarse más antecedentes de lo expuesto.</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lastRenderedPageBreak/>
        <w:t>Respuesta 25</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El método de cálculo de Caudal Ecológico utilizado para el PHAM, se basó en el método de habitabilidad física para especies bioindicadoras.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 continuación se presenta una secuencia de pasos que muestran la aplicación de la metodología específica usada en el proyecto, de modo de esclarecer los resultados finales presentados en el estudio.</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Paso 1:</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levanta información específica de secciones topo-batimétricas especialmente distribuidas en el área de influencia del proyecto. Adicionalmente se complementa la información de perfiles longitudinales y pendientes del cauce con topografía aerofotogramétrica de detalle, y se usan los análisis granulométricos de los estudios sedimentológicos para establecer una correlación con la rugosidad. Estos parámetros corresponden a la información de entrada al modelo hidráulico utilizado (HEC-RAS) (ver Figura 4).</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Figura 4</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Levantamiento de información específica de secciones topo-batimétricas distribuidas en el área de influencia del proyecto</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Figura 4 en ANEXO “Figuras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Paso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Una vez alimentado el modelo con los datos de entrada, se ejecuta el cálculo del eje hidráulico por medio de la resolución de las ecuaciones de energía y momentum entre perfiles. Posteriormente, se efectúa una comparación de los resultados frente las curvas de descarga para validar la respuesta del modelo. El resultado de esta etapa es un eje hidráulico unidimensional con velocidades y alturas de escurrimiento medias en el sentido longitudinal del cauce (ver Figura 5).</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Figura 5</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Cálculo del eje hidráulico</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Figura 5 en ANEXO “Figuras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Paso 3:</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 xml:space="preserve">Para capturar las variaciones de velocidad debido a la forma de la sección, se aplica una relación que pondera las velocidades por la profundidad local del río, efecto que recoge parcialmente las diferencias que existen entre las planicies litorales y el canal central del cauce (ver Figura 6). </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Figura 6</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Relación que pondera las velocidades por la profundidad local del río</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Figura 6 en ANEXO “Figuras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Esta aproximación permite generar un modelo pseudo 2-D, donde cada una de las celdas longitudinales se discretiza en secciones laterales (verticalmente homogéneas). El resultado permite definir una matriz de valores de velocidad y profundidad puntual a lo largo y ancho del escurrimiento (ver Figura 7).</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Figura 7</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Modelo pseudo 2-D</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Figura 7 en ANEXO “Figuras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Paso 4:</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En forma paralela y complementaria al modelo hidráulico, se establece la importancia y jerarquía de las especies que serán las especies bioindicadoras del ecosistema. Es intuitivo pensar que cada especie puede tener preferencias diferentes respecto a las condiciones físicas e hidrodinámicas de su entorno en el río (preferencia por cierto rango de velocidad del flujo, profundidad, sustrato, etc.).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Para evaluar el ambiente físico del río se utilizan las Curvas de Preferencia de la especie, que se cruzan con la información proveniente del modelo hidráulico. Esto da como resultado valores de preferencia entre 0 (preferencia nula) y 1 (ambiente máxima), y todo el rango intermedio. Posteriormente, se genera un Índice de Habitabilidad Compuesta (IHC), que entrega un valor que representa la ocurrencia simultánea de ambas condiciones (ejemplo: el centro del río puede tener una profundidad adecuada, pero velocidades demasiado altas para algunos peces) (ver Figura 8).</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Figura 8</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lastRenderedPageBreak/>
        <w:t>Curvas de preferencia de especie</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Figura 8 en ANEXO “Figuras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Paso 5:</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El cálculo de Hábitat Potencial se refiere a evaluar en cada una de las celdas del modelo hidráulico la interpolación de las Curvas de Preferencia. Para cada celda de la matriz de los resultados del modelo se tendrá, en consecuencia, un valor del Índice de Habitabilidad Compuesta (ver Figura 9).</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Figura 9</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Cálculo del hábitat potencial en cada celda del modelo</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Figura 9 en ANEXO “Figuras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El resultado de las sucesivas interpolaciones en la grilla del modelo hidráulico, entrega un mapa espacial y temporal de las celdas que representan zonas de habitabilidad alta, media o baja (ver Figura 10).</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Figura 10</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Mapa de Hábitat Potencial para cada celda del modelo</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Figura 10 en ANEXO “Figuras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Paso 6:</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Toda vez que el modelo hidráulico sea capaz de estimar las condiciones de flujo del río, la evaluación de la habitabilidad se puede efectuar para un amplio rango de caudales. Se puede evaluar y cuantificar el hábitat potencial (sumando la habitabilidad de las celdas de una sección transversal o área de interés), lo que permite generar curvas de Hábitat v/s Caudal (ver Figura 11).</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Figura 11</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Evaluación de Habitabilidad para un rango de caudales</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Figura 11 en ANEXO “Figuras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Paso 7:</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 xml:space="preserve">Una vez obtenidas las curvas de Habitabilidad v/s Caudal, se calculó el Caudal Ecológico a partir de la condición de estiaje conocida por el río. Para cada una de las secciones, se estimó la habitabilidad correspondiente a la situación de estiaje, y sobre ella se aceptó una reducción no mayor al 10% de hábitat (ver Gráfico 3). </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Gráfico 3</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Caudal Ecológico</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Gráfico 3 en ANEXO “Gráficos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Como ejemplo de la metodología, se efectuará un seguimiento a los cálculos obtenidos para la sección de bocatoma del Estero Colina, con el fin de explicar además la secuencia de figuras D.1 y Tablas 6.3, 6.6 y 6.7 (ver Gráfico 4 y Tablas 17, 18 y 19).</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el siguiente Gráfico (tomado del Anexo 17 del Adenda 1) se muestra la aplicación de la metodología, donde se ha tomado como base del estiaje un caudal de 0.72 m</w:t>
      </w:r>
      <w:r w:rsidRPr="009E3DAE">
        <w:rPr>
          <w:rFonts w:ascii="Arial" w:eastAsia="Times New Roman" w:hAnsi="Arial" w:cs="Arial"/>
          <w:color w:val="000000"/>
          <w:sz w:val="24"/>
          <w:szCs w:val="24"/>
          <w:vertAlign w:val="superscript"/>
          <w:lang w:val="es-ES"/>
        </w:rPr>
        <w:t>3</w:t>
      </w:r>
      <w:r w:rsidRPr="009E3DAE">
        <w:rPr>
          <w:rFonts w:ascii="Arial" w:eastAsia="Times New Roman" w:hAnsi="Arial" w:cs="Arial"/>
          <w:color w:val="000000"/>
          <w:sz w:val="24"/>
          <w:szCs w:val="24"/>
          <w:lang w:val="es-ES"/>
        </w:rPr>
        <w:t>/s, y luego de aplicar una disminución de un 10% de hábitat se obtuvo un Caudal Ecológico de 0.37 m</w:t>
      </w:r>
      <w:r w:rsidRPr="009E3DAE">
        <w:rPr>
          <w:rFonts w:ascii="Arial" w:eastAsia="Times New Roman" w:hAnsi="Arial" w:cs="Arial"/>
          <w:color w:val="000000"/>
          <w:sz w:val="24"/>
          <w:szCs w:val="24"/>
          <w:vertAlign w:val="superscript"/>
          <w:lang w:val="es-ES"/>
        </w:rPr>
        <w:t>3</w:t>
      </w:r>
      <w:r w:rsidRPr="009E3DAE">
        <w:rPr>
          <w:rFonts w:ascii="Arial" w:eastAsia="Times New Roman" w:hAnsi="Arial" w:cs="Arial"/>
          <w:color w:val="000000"/>
          <w:sz w:val="24"/>
          <w:szCs w:val="24"/>
          <w:lang w:val="es-ES"/>
        </w:rPr>
        <w:t>/s. En las siguientes tablas se hace un seguimiento a este valor estimado (círculo amarillo).</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Gráfico 4</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Caudal Ecológico para el Estero Colina, Sección AIA Colina-01, Q estiaje Probabilidad Excedencia 85%=0.72m</w:t>
      </w:r>
      <w:r w:rsidRPr="009E3DAE">
        <w:rPr>
          <w:rFonts w:ascii="Arial" w:eastAsia="Times New Roman" w:hAnsi="Arial" w:cs="Arial"/>
          <w:b/>
          <w:bCs/>
          <w:color w:val="000000"/>
          <w:sz w:val="24"/>
          <w:szCs w:val="24"/>
          <w:vertAlign w:val="superscript"/>
          <w:lang w:val="es-ES"/>
        </w:rPr>
        <w:t>3</w:t>
      </w:r>
      <w:r w:rsidRPr="009E3DAE">
        <w:rPr>
          <w:rFonts w:ascii="Arial" w:eastAsia="Times New Roman" w:hAnsi="Arial" w:cs="Arial"/>
          <w:b/>
          <w:bCs/>
          <w:color w:val="000000"/>
          <w:sz w:val="24"/>
          <w:szCs w:val="24"/>
          <w:lang w:val="es-ES"/>
        </w:rPr>
        <w:t>/s, da resultado Q ecológico= 0.37m</w:t>
      </w:r>
      <w:r w:rsidRPr="009E3DAE">
        <w:rPr>
          <w:rFonts w:ascii="Arial" w:eastAsia="Times New Roman" w:hAnsi="Arial" w:cs="Arial"/>
          <w:b/>
          <w:bCs/>
          <w:color w:val="000000"/>
          <w:sz w:val="24"/>
          <w:szCs w:val="24"/>
          <w:vertAlign w:val="superscript"/>
          <w:lang w:val="es-ES"/>
        </w:rPr>
        <w:t>3</w:t>
      </w:r>
      <w:r w:rsidRPr="009E3DAE">
        <w:rPr>
          <w:rFonts w:ascii="Arial" w:eastAsia="Times New Roman" w:hAnsi="Arial" w:cs="Arial"/>
          <w:b/>
          <w:bCs/>
          <w:color w:val="000000"/>
          <w:sz w:val="24"/>
          <w:szCs w:val="24"/>
          <w:lang w:val="es-ES"/>
        </w:rPr>
        <w:t>/s que representa un 11% del Q</w:t>
      </w:r>
      <w:r w:rsidRPr="009E3DAE">
        <w:rPr>
          <w:rFonts w:ascii="Arial" w:eastAsia="Times New Roman" w:hAnsi="Arial" w:cs="Arial"/>
          <w:b/>
          <w:bCs/>
          <w:color w:val="000000"/>
          <w:sz w:val="24"/>
          <w:szCs w:val="24"/>
          <w:vertAlign w:val="subscript"/>
          <w:lang w:val="es-ES"/>
        </w:rPr>
        <w:t>medio</w:t>
      </w:r>
      <w:r w:rsidRPr="009E3DAE">
        <w:rPr>
          <w:rFonts w:ascii="Arial" w:eastAsia="Times New Roman" w:hAnsi="Arial" w:cs="Arial"/>
          <w:b/>
          <w:bCs/>
          <w:color w:val="000000"/>
          <w:sz w:val="24"/>
          <w:szCs w:val="24"/>
          <w:lang w:val="es-ES"/>
        </w:rPr>
        <w:t xml:space="preserve"> anual. El criterio aplicado fue </w:t>
      </w:r>
      <w:r w:rsidRPr="009E3DAE">
        <w:rPr>
          <w:rFonts w:ascii="Arial" w:eastAsia="Times New Roman" w:hAnsi="Arial" w:cs="Arial"/>
          <w:b/>
          <w:bCs/>
          <w:i/>
          <w:iCs/>
          <w:color w:val="000000"/>
          <w:sz w:val="24"/>
          <w:szCs w:val="24"/>
          <w:lang w:val="es-ES"/>
        </w:rPr>
        <w:t>Salmo trutta</w:t>
      </w:r>
      <w:r w:rsidRPr="009E3DAE">
        <w:rPr>
          <w:rFonts w:ascii="Arial" w:eastAsia="Times New Roman" w:hAnsi="Arial" w:cs="Arial"/>
          <w:b/>
          <w:bCs/>
          <w:color w:val="000000"/>
          <w:sz w:val="24"/>
          <w:szCs w:val="24"/>
          <w:lang w:val="es-ES"/>
        </w:rPr>
        <w:t xml:space="preserve"> adulto </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Gráfico 4 en ANEXO “Gráficos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Paso 8:</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Resumen de resultados para cada una de las secciones AIA, indicando los parámetros hidrológicos y criterio adoptado para estimar el Caudal Ecológico (ver Tabla 17).</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17</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 xml:space="preserve">Caudal Ecológico por sección </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 xml:space="preserve">(caudal base estiaje mínimo probabilidad de excedencia 85%). </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17 en ANEXO “Tablas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Paso 9:</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Estimación del Caudal Pasante en Bocatoma, en base a los requerimientos individuales de cada una de las secciones AIA hacia aguas abajo, considerando que el caudal disponible va aumentando por el aporte de la recargas de las cuencas intermedias (ver Tabla 18).</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18</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 xml:space="preserve">Cálculo Caudales Ecológicos Pasantes en Bocatoma. </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 xml:space="preserve">Método Habitabilidad Q Estiaje P85% Por Sección. </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18 en ANEXO “Tablas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Paso 10:</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Tabla resumen de resultados finales para la metodología hidrológica, y la metodología de habitabilidad y usos antrópicos.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Se debe aclarar que la metodología aplicada está orientada principalmente al método de evaluación de habitabilidad física para el escenario de estiaje de probabilidad de excedencia de 85%. Tanto el método hidrológico, como la habitabilidad considerando el estiaje con caudales medios mínimos se estimaron para tener una referencia y un patrón de comparación (ver Tabla 19). </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19</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Caudales Ecológicos Pasantes en Bocatoma</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19 en ANEXO “Tablas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26</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Antes de efectuar la excavación, es imposible precisar el lugar exacto y la longitud que requerirá revestimiento de hormigón impermeable. Sin embargo, tal como fue señalado en la respuesta a la pregunta 4 del capítulo 1 de la Adenda 1, se prevé que aproximadamente en el Km 4 del túnel Volcán será necesario revestir el túnel con hormigón impermeable en una longitud, también estimada, de 200m.</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Conviene recordar que un Estudio de Impacto Ambiental proporciona un análisis predictivo basado en el conocimiento y estado del arte actual sobre las materias abordadas, modelos de simulación y la experiencia en proyectos similares.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 xml:space="preserve">Por ello, y para reducir cualquier incertidumbre que puede suponer un análisis predictivo, en el proceso constructivo se dispondrá de todos los elementos necesarios para ejecutar las impermeabilizaciones que se requiera en el momento adecuado. </w:t>
      </w:r>
    </w:p>
    <w:p w:rsidR="009E3DAE" w:rsidRPr="009E3DAE" w:rsidRDefault="009E3DAE" w:rsidP="009E3DAE">
      <w:pPr>
        <w:spacing w:before="100" w:beforeAutospacing="1" w:after="100" w:afterAutospacing="1" w:line="240" w:lineRule="auto"/>
        <w:ind w:left="1440"/>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br w:type="textWrapping" w:clear="all"/>
      </w:r>
    </w:p>
    <w:p w:rsidR="009E3DAE" w:rsidRPr="009E3DAE" w:rsidRDefault="009E3DAE" w:rsidP="009E3DAE">
      <w:pPr>
        <w:spacing w:beforeAutospacing="1" w:after="0" w:afterAutospacing="1" w:line="240" w:lineRule="auto"/>
        <w:ind w:left="1440"/>
        <w:rPr>
          <w:rFonts w:ascii="Arial" w:eastAsia="Times New Roman" w:hAnsi="Arial" w:cs="Arial"/>
          <w:color w:val="000000"/>
          <w:sz w:val="20"/>
          <w:szCs w:val="20"/>
          <w:lang w:val="es-ES"/>
        </w:rPr>
      </w:pPr>
      <w:r w:rsidRPr="009E3DAE">
        <w:rPr>
          <w:rFonts w:ascii="Arial" w:eastAsia="Times New Roman" w:hAnsi="Arial" w:cs="Arial"/>
          <w:color w:val="000000"/>
          <w:sz w:val="20"/>
          <w:szCs w:val="20"/>
          <w:lang w:val="es-ES"/>
        </w:rPr>
        <w:pict>
          <v:rect id="_x0000_i1025" style="width:154.45pt;height:.75pt" o:hrpct="330" o:hrstd="t" o:hr="t" fillcolor="#a0a0a0" stroked="f"/>
        </w:pict>
      </w:r>
    </w:p>
    <w:p w:rsidR="009E3DAE" w:rsidRPr="009E3DAE" w:rsidRDefault="009E3DAE" w:rsidP="009E3DAE">
      <w:pPr>
        <w:numPr>
          <w:ilvl w:val="0"/>
          <w:numId w:val="26"/>
        </w:numPr>
        <w:spacing w:before="100" w:beforeAutospacing="1" w:after="100" w:afterAutospacing="1" w:line="240" w:lineRule="auto"/>
        <w:rPr>
          <w:rFonts w:ascii="Arial" w:eastAsia="Times New Roman" w:hAnsi="Arial" w:cs="Arial"/>
          <w:color w:val="000000"/>
          <w:sz w:val="20"/>
          <w:szCs w:val="20"/>
          <w:lang w:val="es-ES"/>
        </w:rPr>
      </w:pPr>
      <w:r w:rsidRPr="009E3DAE">
        <w:rPr>
          <w:rFonts w:ascii="Arial" w:eastAsia="Times New Roman" w:hAnsi="Arial" w:cs="Arial"/>
          <w:color w:val="000000"/>
          <w:sz w:val="20"/>
          <w:szCs w:val="20"/>
          <w:lang w:val="es-ES"/>
        </w:rPr>
        <w:t>Plan de cumplimiento de la Legislación Ambiental Aplicable - Normativa Ambiental</w:t>
      </w:r>
    </w:p>
    <w:p w:rsidR="009E3DAE" w:rsidRPr="009E3DAE" w:rsidRDefault="009E3DAE" w:rsidP="009E3DAE">
      <w:pPr>
        <w:numPr>
          <w:ilvl w:val="1"/>
          <w:numId w:val="26"/>
        </w:numPr>
        <w:tabs>
          <w:tab w:val="clear" w:pos="1440"/>
          <w:tab w:val="num" w:pos="1496"/>
        </w:tabs>
        <w:spacing w:after="0" w:line="240" w:lineRule="auto"/>
        <w:ind w:left="2936" w:hanging="374"/>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1.</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El Plan de Manejo indica que se cortarán 3.000 olivillos y 549 Guayacanes y 55 Eriosyce. El EIA autodeterminó que se compensarán exclusivamente las especies en categorías de conservación Olivillo y Guayacán. Sin embargo</w:t>
      </w:r>
      <w:r w:rsidRPr="009E3DAE">
        <w:rPr>
          <w:rFonts w:ascii="Times New Roman" w:eastAsia="Times New Roman" w:hAnsi="Times New Roman" w:cs="Times New Roman"/>
          <w:b/>
          <w:bCs/>
          <w:color w:val="000000"/>
          <w:sz w:val="24"/>
          <w:szCs w:val="24"/>
          <w:u w:val="single"/>
          <w:lang w:val="es-ES"/>
        </w:rPr>
        <w:t xml:space="preserve">, </w:t>
      </w:r>
      <w:r w:rsidRPr="009E3DAE">
        <w:rPr>
          <w:rFonts w:ascii="Times New Roman" w:eastAsia="Times New Roman" w:hAnsi="Times New Roman" w:cs="Times New Roman"/>
          <w:color w:val="000000"/>
          <w:sz w:val="24"/>
          <w:szCs w:val="24"/>
          <w:u w:val="single"/>
          <w:lang w:val="es-ES"/>
        </w:rPr>
        <w:t xml:space="preserve">en la línea de base establece la intervención de quillayes, aspecto no considerado en su plan de manejo, y contemplado en el Decreto Supremo Nº 366/44 y D.S. Nº 82/74, aspecto que deberá ser considerado en la medidas e impactos del EIA. Se hace presente que estas normas son exigibles y el Adenda no dio respuesta a esta observación. De acuerdo al Servicio Agrícola y Ganadero, el establecimiento del Frangel y Guayacán presenta limitaciones severas para el establecimiento de dichas especies, razón por la cuál es </w:t>
      </w:r>
      <w:r w:rsidRPr="009E3DAE">
        <w:rPr>
          <w:rFonts w:ascii="Times New Roman" w:eastAsia="Times New Roman" w:hAnsi="Times New Roman" w:cs="Times New Roman"/>
          <w:bCs/>
          <w:color w:val="000000"/>
          <w:sz w:val="24"/>
          <w:szCs w:val="24"/>
          <w:u w:val="single"/>
          <w:lang w:val="es-ES"/>
        </w:rPr>
        <w:t>altamente probable</w:t>
      </w:r>
      <w:r w:rsidRPr="009E3DAE">
        <w:rPr>
          <w:rFonts w:ascii="Times New Roman" w:eastAsia="Times New Roman" w:hAnsi="Times New Roman" w:cs="Times New Roman"/>
          <w:color w:val="000000"/>
          <w:sz w:val="24"/>
          <w:szCs w:val="24"/>
          <w:u w:val="single"/>
          <w:lang w:val="es-ES"/>
        </w:rPr>
        <w:t xml:space="preserve"> que en el caso del Plan de Revegetación propuesto por el titular no pueda cumplir, y deba mitigar o compensar de otra forma. Por lo que se solicita al titular reevaluar dicha propuesta debido a que la medida propuesta no es técnicamente apropiada.</w:t>
      </w:r>
    </w:p>
    <w:p w:rsidR="009E3DAE" w:rsidRPr="009E3DAE" w:rsidRDefault="009E3DAE" w:rsidP="009E3DAE">
      <w:pPr>
        <w:tabs>
          <w:tab w:val="num" w:pos="1496"/>
        </w:tabs>
        <w:spacing w:after="0" w:line="240" w:lineRule="auto"/>
        <w:ind w:left="2936"/>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2.</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iCs/>
          <w:color w:val="000000"/>
          <w:sz w:val="24"/>
          <w:szCs w:val="24"/>
          <w:u w:val="single"/>
          <w:lang w:val="es-ES"/>
        </w:rPr>
        <w:t>El titular indica que no existen obras o actividades de construcción en el Monumento Natural.</w:t>
      </w:r>
      <w:r w:rsidRPr="009E3DAE">
        <w:rPr>
          <w:rFonts w:ascii="Times New Roman" w:eastAsia="Times New Roman" w:hAnsi="Times New Roman" w:cs="Times New Roman"/>
          <w:color w:val="000000"/>
          <w:sz w:val="24"/>
          <w:szCs w:val="24"/>
          <w:u w:val="single"/>
          <w:lang w:val="es-ES"/>
        </w:rPr>
        <w:t xml:space="preserve"> Se solicita precisar lo anterior, considerando la definición de Monumento Natural dada por el D.S Nº531/67 del Ministerio de Relaciones Exteriores; la Ley 18.362/84 que crea el SNASPE y; los objetivos, usos, recursos a preservar y el Plan de Manejo de esta Unidad.</w:t>
      </w:r>
    </w:p>
    <w:p w:rsidR="009E3DAE" w:rsidRPr="009E3DAE" w:rsidRDefault="009E3DAE" w:rsidP="009E3DAE">
      <w:pPr>
        <w:tabs>
          <w:tab w:val="num" w:pos="1496"/>
        </w:tabs>
        <w:spacing w:after="0" w:line="240" w:lineRule="auto"/>
        <w:ind w:left="2936" w:hanging="374"/>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3.</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 xml:space="preserve">Por Ordinario N° 106, del 12 de diciembre de 2008, de la Corporación Nacional Forestal, dicho organismo formula las siguientes consultas, sobre las cuales se requiere el pronunciamiento y debida argumentación por el titular del proyecto: </w:t>
      </w:r>
    </w:p>
    <w:p w:rsidR="009E3DAE" w:rsidRPr="009E3DAE" w:rsidRDefault="009E3DAE" w:rsidP="009E3DAE">
      <w:pPr>
        <w:spacing w:after="0" w:line="240" w:lineRule="auto"/>
        <w:ind w:left="2880"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a) La Corporación Nacional Forestal, estima conveniente precisar conceptos sobre el origen, objetivos y usos de las Áreas Silvestres pertenecientes al Sistema Nacional de Áreas Silvestres Protegidas del Estado (SNASPE), de modo que el titular los tenga presente al momento de de responder las consultas relativas al Monumento Natural “El Morado” </w:t>
      </w:r>
    </w:p>
    <w:p w:rsidR="009E3DAE" w:rsidRPr="009E3DAE" w:rsidRDefault="009E3DAE" w:rsidP="009E3DAE">
      <w:pPr>
        <w:spacing w:after="0" w:line="240" w:lineRule="auto"/>
        <w:ind w:left="2880"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En este orden de ideas, la competencia de CONAF en materias de administración y gestión de Áreas Silvestres Protegidas del </w:t>
      </w:r>
      <w:r w:rsidRPr="009E3DAE">
        <w:rPr>
          <w:rFonts w:ascii="Times New Roman" w:eastAsia="Times New Roman" w:hAnsi="Times New Roman" w:cs="Times New Roman"/>
          <w:color w:val="000000"/>
          <w:sz w:val="24"/>
          <w:szCs w:val="24"/>
          <w:u w:val="single"/>
          <w:lang w:val="es-ES"/>
        </w:rPr>
        <w:lastRenderedPageBreak/>
        <w:t>SNASPE, está dada por la Ley 18.362 de 1984 que crea el SNASPE; en virtud de las atribuciones y facultades que dispone la Ley de Bosques DS Nº 4.363 del año 1931 y sus actualizaciones vigentes. La competencia, en materia de la administración del SNASPE también es reconocida en la reciente Ley 20.283/2008 sobre Recuperación de Bosque Nativo y Fomento Forestal la cual en el capítulo disposiciones generales - artículo 63 - señala la modificación del artículo 35 de la Ley 19.300, donde dice: sustitúyase “al organismo administrador del SNASPE” por “a la Corporación Nacional Forestal”.</w:t>
      </w:r>
    </w:p>
    <w:p w:rsidR="009E3DAE" w:rsidRPr="009E3DAE" w:rsidRDefault="009E3DAE" w:rsidP="009E3DAE">
      <w:pPr>
        <w:spacing w:after="0" w:line="240" w:lineRule="auto"/>
        <w:ind w:left="2880"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Establecida la competencia de la Corporación, la citada Ley Nº18.362/84 denomina Monumento Natural a “un área generalmente reducida, caracterizada por la presencia de especies nativas de flora y fauna o por la existencia de sitios geológicos relevantes desde el punto de vista escénico, cultural, educativo o científico”. En el mismo sentido, la Convención para la Protección de la Flora, de la Fauna y de las Bellezas Escénicas Naturales de los Países de América conocida como la Convención de Washington, promulgada como Ley de la República mediante Decreto Supremo Nº531 de 1967 del Ministerio de Relaciones Exteriores, que en su artículo I señala: “Se entenderá por Monumentos Naturales: Las regiones, los objetos o las especies vivas de animales o plantas de interés estético o valor histórico o científico, a los cuales se les da protección absoluta. Los Monumentos Naturales se crean con el fin de conservar un objeto específico o una especie determinada de flora o fauna declarando una región, un objeto o una especie aislada, Monumento Natural inviolable excepto para realizar investigaciones científicas debidamente autorizadas, o inspecciones gubernamentales”. Señala también que “los objetivos de un Monumento Natural son la preservación de muestras de ambientes naturales y de rasgos culturales y escénicos asociados a ellos y, en la medida compatible con esto, la realización de actividades de educación, investigación o recreación”; Dentro de este contexto, cabe destacar que el término preservación, implica mantener el estado natural ya sea de los ecosistemas, ambientes, procesos etc, lo cual se encuentre reforzado por los conceptos de protección absoluta o el carácter de inviolable con las excepciones antes indicadas.</w:t>
      </w:r>
    </w:p>
    <w:p w:rsidR="009E3DAE" w:rsidRPr="009E3DAE" w:rsidRDefault="009E3DAE" w:rsidP="009E3DAE">
      <w:pPr>
        <w:spacing w:after="0" w:line="240" w:lineRule="auto"/>
        <w:ind w:left="2880"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En la especie, la zona del Morado se encuentra declarada Monumento Natural, por lo cual le es aplicable el marco jurídico antes descrito. Por lo anterior, las intervenciones bajo un glaciar y cerros iría en contra de los artículos 1º y 5º de la Convención de Washington relativos a la protección del territorio, paisajes, flora y fauna, entre otros recursos, y a la obligación asumida por el país de establecer y aplicar regulaciones destinadas a asegurar la protección de éstos, lo </w:t>
      </w:r>
      <w:r w:rsidRPr="009E3DAE">
        <w:rPr>
          <w:rFonts w:ascii="Times New Roman" w:eastAsia="Times New Roman" w:hAnsi="Times New Roman" w:cs="Times New Roman"/>
          <w:color w:val="000000"/>
          <w:sz w:val="24"/>
          <w:szCs w:val="24"/>
          <w:u w:val="single"/>
          <w:lang w:val="es-ES"/>
        </w:rPr>
        <w:lastRenderedPageBreak/>
        <w:t>que es una obligación en un Monumento Natural para mantener su condición natural.</w:t>
      </w:r>
    </w:p>
    <w:p w:rsidR="009E3DAE" w:rsidRPr="009E3DAE" w:rsidRDefault="009E3DAE" w:rsidP="009E3DAE">
      <w:pPr>
        <w:spacing w:after="0" w:line="240" w:lineRule="auto"/>
        <w:ind w:left="2856"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b) Se hace presente que, conforme a lo informado por la Corporación Nacional Forestal, el objetivo de la creación del Monumento Natural de El Morado es preservar un ecosistema, sus procesos geológicos y geomorfológicos. A este respecto, esta preservación no se reduciría a la protección del terreno superficial, ya que a juicio de ese servicio, los procesos geológicos y geomorfológicos no se les puede fijar una profundidad definida, por lo tanto el argumento que la protección del Monumento Natural El Morado – particularmente el glaciar - no incluye el subsuelo, debiera ser fundamentado por el titular. </w:t>
      </w:r>
    </w:p>
    <w:p w:rsidR="009E3DAE" w:rsidRPr="009E3DAE" w:rsidRDefault="009E3DAE" w:rsidP="009E3DAE">
      <w:pPr>
        <w:spacing w:after="0" w:line="240" w:lineRule="auto"/>
        <w:ind w:left="2856"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c) Cabe señalar que el predio del Monumento Natural El Morado es parte del Área de Interés Científico para efectos mineros a que se refiere el Artículo 17, Nº6 de la Ley Nº 18.248 Código de Minería. Ello, mediante Decreto Supremo Nº78 de 2005 del Ministerio de Minería, publicado en el diario Oficial en marzo de 2006, el cual individualiza y georeferencia el área bajo dicho estatus, incluyendo el Monumento Natural El Morado. Esta declaración de una zona que incluye 13 predios – entre ellos el Monumento Natural El Morado - tiene también el objetivo de entregar un estatus de protección a terrenos, ambientes, ecosistemas de altura, prioritarios para el país, desde el punto de vista de la biodiversidad y los recursos culturales (incluidos los arqueológicos y paleontológicos), en coherencia con los tres Sitios Prioritarios Nº3 "Altos del Rio Maipo", Nº 4 "El Morado" y Nº 5 "Río Olivares-Río Colorado y Tupungato", establecidos por la Estrategia para la Conservación de la Biodiversidad en la Región Metropolitana de Santiago (aprobada por Resolución Exenta Nº184 del 12 de mayo de 2005 por la COREMA RMS) y el Plan de Acción Santiago Andino (aprobado por Resolución Exenta Nº585 del 30 de diciembre de 2005 por la COREMA RMS). </w:t>
      </w:r>
    </w:p>
    <w:p w:rsidR="009E3DAE" w:rsidRPr="009E3DAE" w:rsidRDefault="009E3DAE" w:rsidP="009E3DAE">
      <w:pPr>
        <w:spacing w:after="0" w:line="240" w:lineRule="auto"/>
        <w:ind w:left="2880"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En este caso, no obstante el objetivo de una exploración minera es investigar las condiciones geológicas y mineralógicas del área, para establecer la eventual existencia de recursos minerales. Sin embargo, la metodología de exploración puede asimilarse a la descrita por el titular respecto del Proyecto, actualmente en evaluación , para la construcción de los túneles, es decir, el proyecto hidroeléctrico considera labores subterráneas de exploración, en el sentido de que construcción de un túnel subterráneo requiere la perforación y extracción de rocas a nivel subterráneo. </w:t>
      </w:r>
    </w:p>
    <w:p w:rsidR="009E3DAE" w:rsidRPr="009E3DAE" w:rsidRDefault="009E3DAE" w:rsidP="009E3DAE">
      <w:pPr>
        <w:spacing w:after="0" w:line="240" w:lineRule="auto"/>
        <w:ind w:left="2880"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Se tiene claro que el proyecto no tiene por objetivo extraer y/o procesar muestras minerales, con el propósito de evaluarlas para una eventual explotación, la acción de excavar bajo la superficie y extraer gran cantidad de material del subsuelo, considerando el </w:t>
      </w:r>
      <w:r w:rsidRPr="009E3DAE">
        <w:rPr>
          <w:rFonts w:ascii="Times New Roman" w:eastAsia="Times New Roman" w:hAnsi="Times New Roman" w:cs="Times New Roman"/>
          <w:color w:val="000000"/>
          <w:sz w:val="24"/>
          <w:szCs w:val="24"/>
          <w:u w:val="single"/>
          <w:lang w:val="es-ES"/>
        </w:rPr>
        <w:lastRenderedPageBreak/>
        <w:t>tamaño de túnel que establece el PHAM; en los hechos constituiría una actividad extractiva (rocas, tierra, agua subsuperficial, etc) asimilable a las faenas de una actividad minera.</w:t>
      </w:r>
    </w:p>
    <w:p w:rsidR="009E3DAE" w:rsidRPr="009E3DAE" w:rsidRDefault="009E3DAE" w:rsidP="009E3DAE">
      <w:pPr>
        <w:spacing w:after="0" w:line="240" w:lineRule="auto"/>
        <w:ind w:left="2880"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Aceptada esta asimilación, a juicio de la Corporación Nacional Forestal, resulta aplicable el Permiso ambiental Sectorial del artículo 87 del D.S. N° 95/2001, relativo a la ejecución de labores mineras en covaderas o en lugares que hayan sido declarados de interés histórico o científico a que se refiere el artículo 17, Nº6 de la Ley Nº18.248 Código de Minería, lo otorga Sernageomin. En este contexto, la letra e) de dicho artículo señala que para labores de exploración o prospección minera, deberá además, considerarse “</w:t>
      </w:r>
      <w:r w:rsidRPr="009E3DAE">
        <w:rPr>
          <w:rFonts w:ascii="Times New Roman" w:eastAsia="Times New Roman" w:hAnsi="Times New Roman" w:cs="Times New Roman"/>
          <w:i/>
          <w:iCs/>
          <w:color w:val="000000"/>
          <w:sz w:val="24"/>
          <w:szCs w:val="24"/>
          <w:u w:val="single"/>
          <w:lang w:val="es-ES"/>
        </w:rPr>
        <w:t>e.1 El reconocimiento geofísico, especificando métodos a emplear, tales como magntométricos, de polarización inducida, GPS u otros”</w:t>
      </w:r>
      <w:r w:rsidRPr="009E3DAE">
        <w:rPr>
          <w:rFonts w:ascii="Times New Roman" w:eastAsia="Times New Roman" w:hAnsi="Times New Roman" w:cs="Times New Roman"/>
          <w:color w:val="000000"/>
          <w:sz w:val="24"/>
          <w:szCs w:val="24"/>
          <w:u w:val="single"/>
          <w:lang w:val="es-ES"/>
        </w:rPr>
        <w:t xml:space="preserve">. La letra f) señala que </w:t>
      </w:r>
      <w:r w:rsidRPr="009E3DAE">
        <w:rPr>
          <w:rFonts w:ascii="Times New Roman" w:eastAsia="Times New Roman" w:hAnsi="Times New Roman" w:cs="Times New Roman"/>
          <w:i/>
          <w:iCs/>
          <w:color w:val="000000"/>
          <w:sz w:val="24"/>
          <w:szCs w:val="24"/>
          <w:u w:val="single"/>
          <w:lang w:val="es-ES"/>
        </w:rPr>
        <w:t>“tratándose de labores subterráneas de exploración o prospección, se deberá además, especificar las dimensiones de las galerías de avance y su distancia vertical, desde el techo de la galería hasta la superficie, los sistemas de fortificación, las áreas de acopio de estéril, la mineralogía de los desmontes y la salida de agua de las minas.”</w:t>
      </w:r>
    </w:p>
    <w:p w:rsidR="009E3DAE" w:rsidRPr="009E3DAE" w:rsidRDefault="009E3DAE" w:rsidP="009E3DAE">
      <w:pPr>
        <w:spacing w:after="0" w:line="240" w:lineRule="auto"/>
        <w:ind w:left="2562"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d) Se hace presente que con fecha 29 de noviembre se modificó, mediante D. S. N° 122/08 Minsegpres, el D.S. 95/01 Reglamento del SEIA, en el sentido que se señala a continuación.</w:t>
      </w:r>
    </w:p>
    <w:p w:rsidR="009E3DAE" w:rsidRPr="009E3DAE" w:rsidRDefault="009E3DAE" w:rsidP="009E3DAE">
      <w:pPr>
        <w:numPr>
          <w:ilvl w:val="4"/>
          <w:numId w:val="28"/>
        </w:numPr>
        <w:tabs>
          <w:tab w:val="num" w:pos="216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Incorporando en el artículo 3 una nueva letra “a.5) La ejecución de obras o actividades que impliquen alteración de las características del glaciar” </w:t>
      </w:r>
    </w:p>
    <w:p w:rsidR="009E3DAE" w:rsidRPr="009E3DAE" w:rsidRDefault="009E3DAE" w:rsidP="009E3DAE">
      <w:pPr>
        <w:numPr>
          <w:ilvl w:val="4"/>
          <w:numId w:val="28"/>
        </w:numPr>
        <w:tabs>
          <w:tab w:val="num" w:pos="216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Incorporando en el artículo 6 una nueva letra “q) la superficie o volumen de un glaciar susceptible de modificarse”.</w:t>
      </w:r>
    </w:p>
    <w:p w:rsidR="009E3DAE" w:rsidRPr="009E3DAE" w:rsidRDefault="009E3DAE" w:rsidP="009E3DAE">
      <w:pPr>
        <w:spacing w:beforeAutospacing="1" w:after="0" w:afterAutospacing="1" w:line="240" w:lineRule="auto"/>
        <w:ind w:left="1440" w:hanging="360"/>
        <w:rPr>
          <w:rFonts w:ascii="Arial" w:eastAsia="Times New Roman" w:hAnsi="Arial" w:cs="Arial"/>
          <w:color w:val="000000"/>
          <w:sz w:val="20"/>
          <w:szCs w:val="20"/>
          <w:lang w:val="es-ES"/>
        </w:rPr>
      </w:pP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 compensación asociada al Plan de Manejo fue consensuada con CONAF en visita conjunta de terreno, tanto en términos de las especies a utilizar como de los sitios de reforestación, entre otros aspectos, y por tanto no corresponde a una autodeterminación. Se entiende que la compensación prevista, representa la opción de mayor valor ambiental.</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Respecto a la intervención de quillayes u otras especies de interés y/o protegidas por leyes especiales, el Titular reitera que serán compensados en una relación 10x1, tal como se explicó extensamente en las secciones 6.4.1.5 y Anexo 29 del EIA y respuesta a la pregunta 20 de la sección 7 del Adenda 1.</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La viabilidad técnica de las medidas de compensación propuestas en el EIA ha sido discutida con especialistas en la materia participantes en los </w:t>
      </w:r>
      <w:r w:rsidRPr="009E3DAE">
        <w:rPr>
          <w:rFonts w:ascii="Arial" w:eastAsia="Times New Roman" w:hAnsi="Arial" w:cs="Arial"/>
          <w:color w:val="000000"/>
          <w:sz w:val="24"/>
          <w:szCs w:val="24"/>
          <w:lang w:val="es-ES"/>
        </w:rPr>
        <w:lastRenderedPageBreak/>
        <w:t xml:space="preserve">estudios de línea base a lo largo del proceso de tramitación del EIA (y particularmente con CONAF para el caso de las reforestaciones propuestas).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El Ord. Nº 106 de CONAF del 12 de Diciembre de 2008, confirma la medida propuesta y sugiere que sea CONAF quien opere como contraparte técnica para ésta y otras medidas. En la respuesta 10 de la sección 3 de este Adenda, el Titular confirma el compromiso de incorporar a CONAF como contraparte técnica de la medida.</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 suficiencia y efectividad de las medidas de manejo ambiental será corroborada a través del seguimiento o monitoreo del Proyecto (ver respuesta a la pregunta 8 de la sección 7 del Adenda 1). En caso que las acciones propuestas no cumplan con los objetivos previstos, el Titular presentará al SAG, CONAF y otros Servicios según corresponda, una propuesta con nuevas medidas de compensación de igual o mayor valor ambiental.</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2</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Favor referirse a la respuesta a la pregunta 3 siguiente.</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3 a)</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La Ley 18.362 que Crea al Sistema Nacional de Áreas Silvestres Protegidas por el Estado (SNASPE), no ha entrado en vigencia. En efecto, el artículo 39 del mencionado cuerpo normativo dispone </w:t>
      </w:r>
      <w:r w:rsidRPr="009E3DAE">
        <w:rPr>
          <w:rFonts w:ascii="Arial" w:eastAsia="Times New Roman" w:hAnsi="Arial" w:cs="Arial"/>
          <w:i/>
          <w:iCs/>
          <w:color w:val="000000"/>
          <w:sz w:val="24"/>
          <w:szCs w:val="24"/>
          <w:lang w:val="es-ES"/>
        </w:rPr>
        <w:t xml:space="preserve">“La presente ley regirá a partir de la fecha en que entre en plena vigencia la ley N° 18.348, mediante la cual se crea la Corporación Nacional Forestal y de Protección de Recursos Renovables”. </w:t>
      </w:r>
      <w:r w:rsidRPr="009E3DAE">
        <w:rPr>
          <w:rFonts w:ascii="Arial" w:eastAsia="Times New Roman" w:hAnsi="Arial" w:cs="Arial"/>
          <w:color w:val="000000"/>
          <w:sz w:val="24"/>
          <w:szCs w:val="24"/>
          <w:lang w:val="es-ES"/>
        </w:rPr>
        <w:t xml:space="preserve">Por suparte, el artículo 19 de la Ley 18.348 que Crea la Corporación Nacional Forestal y de Protección de Recursos Naturales Renovables dispone: </w:t>
      </w:r>
      <w:r w:rsidRPr="009E3DAE">
        <w:rPr>
          <w:rFonts w:ascii="Arial" w:eastAsia="Times New Roman" w:hAnsi="Arial" w:cs="Arial"/>
          <w:i/>
          <w:iCs/>
          <w:color w:val="000000"/>
          <w:sz w:val="24"/>
          <w:szCs w:val="24"/>
          <w:lang w:val="es-ES"/>
        </w:rPr>
        <w:t>“La presente ley, con excepción de su artículo 15</w:t>
      </w:r>
      <w:r w:rsidRPr="009E3DAE">
        <w:rPr>
          <w:rFonts w:ascii="Arial" w:eastAsia="Times New Roman" w:hAnsi="Arial" w:cs="Arial"/>
          <w:color w:val="000000"/>
          <w:sz w:val="24"/>
          <w:szCs w:val="24"/>
          <w:lang w:val="es-ES"/>
        </w:rPr>
        <w:t xml:space="preserve"> (relativo a la planta del personal de este organismo)</w:t>
      </w:r>
      <w:r w:rsidRPr="009E3DAE">
        <w:rPr>
          <w:rFonts w:ascii="Arial" w:eastAsia="Times New Roman" w:hAnsi="Arial" w:cs="Arial"/>
          <w:i/>
          <w:iCs/>
          <w:color w:val="000000"/>
          <w:sz w:val="24"/>
          <w:szCs w:val="24"/>
          <w:lang w:val="es-ES"/>
        </w:rPr>
        <w:t>, entrará en vigencia el día en que se publique en el Diario Oficial el decreto en cuya virtud el Presidente de la República disuelva la corporación de derecho privado denominada Corporación Nacional Forestal a que se refiere la letra i) del artículo 4° o aquel mediante el cual apruebe su disolución”</w:t>
      </w:r>
      <w:r w:rsidRPr="009E3DAE">
        <w:rPr>
          <w:rFonts w:ascii="Arial" w:eastAsia="Times New Roman" w:hAnsi="Arial" w:cs="Arial"/>
          <w:color w:val="000000"/>
          <w:sz w:val="24"/>
          <w:szCs w:val="24"/>
          <w:lang w:val="es-ES"/>
        </w:rPr>
        <w:t>. De este modo, no cabe sino concluir que la ley del SNASPE carece de vigencia en la actualidad.</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Lo anterior se ve refrendado por lo dispuesto en la modificación introducida a la Ley N° 19.300 en virtud de la Ley N° 20.283 sobre Recuperación del Bosque Nativo y Fomento Forestal. Esta modificación no recayó en el artículo 34 de la Ley 19.300 relativo al SNASPE, sino que única y exclusivamente modificó el artículo 35 concerniente a </w:t>
      </w:r>
      <w:r w:rsidRPr="009E3DAE">
        <w:rPr>
          <w:rFonts w:ascii="Arial" w:eastAsia="Times New Roman" w:hAnsi="Arial" w:cs="Arial"/>
          <w:b/>
          <w:bCs/>
          <w:color w:val="000000"/>
          <w:sz w:val="24"/>
          <w:szCs w:val="24"/>
          <w:lang w:val="es-ES"/>
        </w:rPr>
        <w:t>áreas silvestres protegidas de propiedad privada</w:t>
      </w:r>
      <w:r w:rsidRPr="009E3DAE">
        <w:rPr>
          <w:rFonts w:ascii="Arial" w:eastAsia="Times New Roman" w:hAnsi="Arial" w:cs="Arial"/>
          <w:color w:val="000000"/>
          <w:sz w:val="24"/>
          <w:szCs w:val="24"/>
          <w:lang w:val="es-ES"/>
        </w:rPr>
        <w:t xml:space="preserve">, sustituyendo su redacción original </w:t>
      </w:r>
      <w:r w:rsidRPr="009E3DAE">
        <w:rPr>
          <w:rFonts w:ascii="Arial" w:eastAsia="Times New Roman" w:hAnsi="Arial" w:cs="Arial"/>
          <w:color w:val="000000"/>
          <w:sz w:val="24"/>
          <w:szCs w:val="24"/>
          <w:lang w:val="es-ES"/>
        </w:rPr>
        <w:lastRenderedPageBreak/>
        <w:t xml:space="preserve">por: </w:t>
      </w:r>
      <w:r w:rsidRPr="009E3DAE">
        <w:rPr>
          <w:rFonts w:ascii="Arial" w:eastAsia="Times New Roman" w:hAnsi="Arial" w:cs="Arial"/>
          <w:i/>
          <w:iCs/>
          <w:color w:val="000000"/>
          <w:sz w:val="24"/>
          <w:szCs w:val="24"/>
          <w:lang w:val="es-ES"/>
        </w:rPr>
        <w:t xml:space="preserve">“La supervisión de estas áreas silvestres </w:t>
      </w:r>
      <w:r w:rsidRPr="009E3DAE">
        <w:rPr>
          <w:rFonts w:ascii="Arial" w:eastAsia="Times New Roman" w:hAnsi="Arial" w:cs="Arial"/>
          <w:b/>
          <w:bCs/>
          <w:color w:val="000000"/>
          <w:sz w:val="24"/>
          <w:szCs w:val="24"/>
          <w:lang w:val="es-ES"/>
        </w:rPr>
        <w:t>(aquellas de propiedad privada no del SNASPE)</w:t>
      </w:r>
      <w:r w:rsidRPr="009E3DAE">
        <w:rPr>
          <w:rFonts w:ascii="Arial" w:eastAsia="Times New Roman" w:hAnsi="Arial" w:cs="Arial"/>
          <w:i/>
          <w:iCs/>
          <w:color w:val="000000"/>
          <w:sz w:val="24"/>
          <w:szCs w:val="24"/>
          <w:lang w:val="es-ES"/>
        </w:rPr>
        <w:t>corresponderá a la Corporación Nacional Forestal”.</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conclusión, las leyes referidas no se encuentran vigentes por lo que ninguna de sus disposiciones puede ser aplicada a este caso.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cuanto a que las intervenciones bajo la superficie iría en contra de los artículos 1° y 5° de la Convención de Washington, ello no es efectivo por una doble razón:</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 Porque el proyecto no contempla realizar ninguna obra o actividad en el área protegida ni en su entorno adyacente, siendo coherente tanto con los principios de la Convención citada, como con la normativa interna que le es aplicable.</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b.- Porque las exigencias contenidas en la referida Convención deben considerarse en cuanto a las obligaciones que establece para el Estado y no para los particulares.</w:t>
      </w:r>
    </w:p>
    <w:p w:rsidR="009E3DAE" w:rsidRPr="009E3DAE" w:rsidRDefault="009E3DAE" w:rsidP="009E3DAE">
      <w:pPr>
        <w:spacing w:beforeAutospacing="1" w:after="0" w:afterAutospacing="1" w:line="240" w:lineRule="auto"/>
        <w:ind w:left="1497"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La Convención para la Protección de la flora y fauna y las bellezas escénicas de América -comúnmente conocida como Convención de Washington, suscrita en el marco de la Organización de Estados Americanos, contiene un compromiso para que los Gobiernos Contratantes estudien la posibilidad de crear, dentro del territorio de sus respectivos países, los parques nacionales, las reservas nacionales, los monumentos naturales, y las reservas de regiones vírgenes, junto con establecer las limitaciones y restricciones que cada Gobierno se compromete a fijar y respetar en relación con los fines, usos, delimitación, enajenación y acceso para cada una de las regiones, especies u objetos de conservación citados. </w:t>
      </w:r>
    </w:p>
    <w:p w:rsidR="009E3DAE" w:rsidRPr="009E3DAE" w:rsidRDefault="009E3DAE" w:rsidP="009E3DAE">
      <w:pPr>
        <w:spacing w:beforeAutospacing="1" w:after="0" w:afterAutospacing="1" w:line="240" w:lineRule="auto"/>
        <w:ind w:left="1497"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Como se puede advertir de la lectura del texto de la Convención para la Protección de la flora y fauna y las bellezas escénicas de América, se trata de una norma que establece obligaciones exigibles directamente a los Estados Contratantes a través de los mecanismos del Derecho Público Internacional, pero que naturalmente no son exigibles -directamente- a personas naturales o jurídicas que no forman parte del los órganos del Estado que la suscribió.</w:t>
      </w:r>
    </w:p>
    <w:p w:rsidR="009E3DAE" w:rsidRPr="009E3DAE" w:rsidRDefault="009E3DAE" w:rsidP="009E3DAE">
      <w:pPr>
        <w:spacing w:beforeAutospacing="1" w:after="0" w:afterAutospacing="1" w:line="240" w:lineRule="auto"/>
        <w:ind w:left="1497"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Así, en reciente sentencia de nuestros más altos tribunales de justicia (Corte de Apelaciones de Arica, Recurso de Protección Rol 385-2007 / 411-2007, confirmado por la Corte Suprema con fecha 26 de mayo de 2008, Rol 856-2008), expresamente se dijo en referencia –entre otros- de la Convención de Washington que ésta “</w:t>
      </w:r>
      <w:r w:rsidRPr="009E3DAE">
        <w:rPr>
          <w:rFonts w:ascii="Arial" w:eastAsia="Times New Roman" w:hAnsi="Arial" w:cs="Arial"/>
          <w:i/>
          <w:iCs/>
          <w:color w:val="000000"/>
          <w:sz w:val="24"/>
          <w:szCs w:val="24"/>
          <w:lang w:val="es-ES"/>
        </w:rPr>
        <w:t xml:space="preserve">es dable circunscribirla al carácter de autoejecutabilidad de los convenios, esto es, su posibilidad de aplicación o no en forma directa por el estado nacional y sin necesidad </w:t>
      </w:r>
      <w:r w:rsidRPr="009E3DAE">
        <w:rPr>
          <w:rFonts w:ascii="Arial" w:eastAsia="Times New Roman" w:hAnsi="Arial" w:cs="Arial"/>
          <w:i/>
          <w:iCs/>
          <w:color w:val="000000"/>
          <w:sz w:val="24"/>
          <w:szCs w:val="24"/>
          <w:lang w:val="es-ES"/>
        </w:rPr>
        <w:lastRenderedPageBreak/>
        <w:t>de obtener un desarrollo legislativo previo. Concordante, todos los convenios citados establecen obligaciones de derecho internacional para el estado nacional y, por ende, no son autoejecutables pues requieren de desarrollo legislativo interno</w:t>
      </w:r>
      <w:r w:rsidRPr="009E3DAE">
        <w:rPr>
          <w:rFonts w:ascii="Arial" w:eastAsia="Times New Roman" w:hAnsi="Arial" w:cs="Arial"/>
          <w:color w:val="000000"/>
          <w:sz w:val="24"/>
          <w:szCs w:val="24"/>
          <w:lang w:val="es-ES"/>
        </w:rPr>
        <w:t xml:space="preserve">” (Considerando Décimo cuarto). </w:t>
      </w:r>
    </w:p>
    <w:p w:rsidR="009E3DAE" w:rsidRPr="009E3DAE" w:rsidRDefault="009E3DAE" w:rsidP="009E3DAE">
      <w:pPr>
        <w:spacing w:beforeAutospacing="1" w:after="0" w:afterAutospacing="1" w:line="240" w:lineRule="auto"/>
        <w:ind w:left="1497"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Por lo mismo, no puede imputarse al proyecto ni a su titular, una infracción a normas que sólo son exigibles a nivel de Estados.</w:t>
      </w:r>
    </w:p>
    <w:p w:rsidR="009E3DAE" w:rsidRPr="009E3DAE" w:rsidRDefault="009E3DAE" w:rsidP="009E3DAE">
      <w:pPr>
        <w:spacing w:beforeAutospacing="1" w:after="0" w:afterAutospacing="1" w:line="240" w:lineRule="auto"/>
        <w:ind w:left="1497"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3 b)</w:t>
      </w:r>
    </w:p>
    <w:p w:rsidR="009E3DAE" w:rsidRPr="009E3DAE" w:rsidRDefault="009E3DAE" w:rsidP="009E3DAE">
      <w:pPr>
        <w:spacing w:beforeAutospacing="1" w:after="0" w:afterAutospacing="1" w:line="240" w:lineRule="auto"/>
        <w:ind w:left="1497"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El área de protección del monumento es su superficie y los ecosistemas que constituyen su </w:t>
      </w:r>
      <w:r w:rsidRPr="009E3DAE">
        <w:rPr>
          <w:rFonts w:ascii="Arial" w:eastAsia="Times New Roman" w:hAnsi="Arial" w:cs="Arial"/>
          <w:i/>
          <w:iCs/>
          <w:color w:val="000000"/>
          <w:sz w:val="24"/>
          <w:szCs w:val="24"/>
          <w:lang w:val="es-ES"/>
        </w:rPr>
        <w:t>“entorno adyacente”.</w:t>
      </w:r>
      <w:r w:rsidRPr="009E3DAE">
        <w:rPr>
          <w:rFonts w:ascii="Arial" w:eastAsia="Times New Roman" w:hAnsi="Arial" w:cs="Arial"/>
          <w:color w:val="000000"/>
          <w:sz w:val="24"/>
          <w:szCs w:val="24"/>
          <w:lang w:val="es-ES"/>
        </w:rPr>
        <w:t xml:space="preserve"> No es posible considerar un ámbito espacial de protección ilimitado en tanto no diga relación con esos elementos.</w:t>
      </w:r>
    </w:p>
    <w:p w:rsidR="009E3DAE" w:rsidRPr="009E3DAE" w:rsidRDefault="009E3DAE" w:rsidP="009E3DAE">
      <w:pPr>
        <w:spacing w:beforeAutospacing="1" w:after="0" w:afterAutospacing="1" w:line="240" w:lineRule="auto"/>
        <w:ind w:left="1497"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Tal como se señaló en su oportunidad, el túnel cruzará a una profundidad mayor a 600 m (entre 650 y 1350) siendo imposible afectar la superficie y el glaciar tal como se explica en la respuesta a la pregunta 3 del capítulo 6. Los antecedentes de la geología e hidrogeología de las obras subterráneas han sido presentados en extenso en el EIA, capítulo 5.3.6 y sus Anexos 45 y 46 y en el Adenda 1. </w:t>
      </w:r>
    </w:p>
    <w:p w:rsidR="009E3DAE" w:rsidRPr="009E3DAE" w:rsidRDefault="009E3DAE" w:rsidP="009E3DAE">
      <w:pPr>
        <w:spacing w:beforeAutospacing="1" w:after="0" w:afterAutospacing="1" w:line="240" w:lineRule="auto"/>
        <w:ind w:left="1497"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A mayor abundamiento, nos remitimos a lo señalado en la respuesta a la pregunta N° 5 de la sección 5.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3 c)</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 través del proyecto sujeto a evaluación no se realizan ni se realizarán actividades mineras y tampoco se realizan ni se realizarán actividades extractivas asimilables a las actividades mineras. La asimilación propuesta por CONAF respecto de las actividades propias de este proyecto -específicamente la construcción de un túnel de aducción subterráneo- a las actividades mineras, carece de todo asidero y, por lo mismo, no es posible sostener que resulta aplicable el Permiso ambiental Sectorial del artículo 87 del D.S. N° 95/2001, relativo a la ejecución de labores mineras en covaderas o en lugares que hayan sido declarados de interés histórico o científico a que se refiere el artículo 17 Nº6 del Código de Minería.</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El proyecto que se desarrollará corresponde a un proyecto de generación de energía eléctrica que se sometió a evaluación de impacto ambiental conforme a lo dispuesto en la letra c) del artículo 10 de la Ley 19.300. No dice relación dicho proyecto, ni pueden asimilarse sus acciones y medidas, a las actividades mineras. Por lo mismo, no debe ni puede obtener autorizaciones que son propias de las actividades mineras.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Sobre el particular es necesario tener presente que los proyectos o actividades listados en el artículo 10 de la Ley 19.300 son todos actividades económicas lícitas que, en consecuencia, se encuentran protegidas por la garantía constitucional del artículo 19 N° 21 de la Constitución Política. Dichas actividades económicas, precisamente por la licitud que constitucionalmente se les reconoce, pueden desarrollarse libremente cumpliendo con las normas legales que las regulen. Por lo mismo, no están obligadas a obtener autorizaciones que son propias de otras actividades económicas, ni dichas autorizaciones pueden extenderse analógicamente a casos que no se encuentran previstos en su cobertura normativa.</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Finalmente, cabe destacar que el Servicio Nacional de Geología y Minería dio su conformidad a la Adenda N° 1 en virtud del Oficio N° 1742, de 27 de noviembre de 2008, y lo mismo aconteció con la Secretaría Regional Ministerial de Minería de la Región Metropolitana en su Oficio N° 26, de 23 de diciembre de 2008, sin que ninguno de dichos órganos hiciera referencia a la exigibilidad del permiso indicado. </w:t>
      </w:r>
    </w:p>
    <w:p w:rsidR="009E3DAE" w:rsidRPr="009E3DAE" w:rsidRDefault="009E3DAE" w:rsidP="009E3DAE">
      <w:pPr>
        <w:spacing w:beforeAutospacing="1" w:after="0" w:afterAutospacing="1" w:line="240" w:lineRule="auto"/>
        <w:ind w:left="1497"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3 d)</w:t>
      </w:r>
    </w:p>
    <w:p w:rsidR="009E3DAE" w:rsidRPr="009E3DAE" w:rsidRDefault="009E3DAE" w:rsidP="009E3DAE">
      <w:pPr>
        <w:spacing w:beforeAutospacing="1" w:after="0" w:afterAutospacing="1" w:line="240" w:lineRule="auto"/>
        <w:ind w:left="1497"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Se ha tenido en consideración la modificación reglamentaria referida. </w:t>
      </w:r>
    </w:p>
    <w:p w:rsidR="009E3DAE" w:rsidRPr="009E3DAE" w:rsidRDefault="009E3DAE" w:rsidP="009E3DAE">
      <w:pPr>
        <w:spacing w:beforeAutospacing="1" w:after="0" w:afterAutospacing="1" w:line="240" w:lineRule="auto"/>
        <w:ind w:left="1497"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En cualquier caso, se hace presente que en virtud de la modificación incorporada por el D.S. N° 122, del Ministerio Secretaría General de la Presidencia, publicado en el Diario Oficial de 29 de noviembre de 2008, el artículo 3° letra a) del Reglamento del SEIA actualmente exige que se someta a evaluación de impacto ambiental la alteración significativa de </w:t>
      </w:r>
      <w:r w:rsidRPr="009E3DAE">
        <w:rPr>
          <w:rFonts w:ascii="Arial" w:eastAsia="Times New Roman" w:hAnsi="Arial" w:cs="Arial"/>
          <w:i/>
          <w:iCs/>
          <w:color w:val="000000"/>
          <w:sz w:val="24"/>
          <w:szCs w:val="24"/>
          <w:lang w:val="es-ES"/>
        </w:rPr>
        <w:t>“los glaciares que se encuentren incorporados como tales en un Inventario Público a cargo de la Dirección General de Aguas”</w:t>
      </w:r>
      <w:r w:rsidRPr="009E3DAE">
        <w:rPr>
          <w:rFonts w:ascii="Arial" w:eastAsia="Times New Roman" w:hAnsi="Arial" w:cs="Arial"/>
          <w:color w:val="000000"/>
          <w:sz w:val="24"/>
          <w:szCs w:val="24"/>
          <w:lang w:val="es-ES"/>
        </w:rPr>
        <w:t>. Es decir, se refiere a los glaciares incorporados en el Inventario Público de Glaciares del Catastro Público de Aguas a cargo de la Dirección General de Aguas, establecido en los artículos 29 bis y siguientes del D.S. N° 1220/97, del Ministerio de Obras Públicas, que aprueba el Reglamento del Catastro Público de Aguas. De hecho, este Inventario fue incorporado en dicho reglamento en virtud del D.S. N° 365, del Ministerio de Obras Públicas, publicado en el Diario Oficial de fecha 11 de octubre de 2008.</w:t>
      </w:r>
    </w:p>
    <w:p w:rsidR="009E3DAE" w:rsidRPr="009E3DAE" w:rsidRDefault="009E3DAE" w:rsidP="009E3DAE">
      <w:pPr>
        <w:spacing w:beforeAutospacing="1" w:after="0" w:afterAutospacing="1" w:line="240" w:lineRule="auto"/>
        <w:ind w:left="1497"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De este modo, estas nuevas normas del Reglamento del SEIA están referidas a los glaciares incorporados en el Inventario antes mencionado, no a otros.</w:t>
      </w:r>
    </w:p>
    <w:p w:rsidR="009E3DAE" w:rsidRPr="009E3DAE" w:rsidRDefault="009E3DAE" w:rsidP="009E3DAE">
      <w:pPr>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No obstante lo anterior, es un hecho que el presente proyecto ya se encuentra sometido a evaluación de impacto ambiental y, en esta evaluación se ha demostrado que éste no será afectado, tal como se </w:t>
      </w:r>
      <w:r w:rsidRPr="009E3DAE">
        <w:rPr>
          <w:rFonts w:ascii="Arial" w:eastAsia="Times New Roman" w:hAnsi="Arial" w:cs="Arial"/>
          <w:color w:val="000000"/>
          <w:sz w:val="24"/>
          <w:szCs w:val="24"/>
          <w:lang w:val="es-ES"/>
        </w:rPr>
        <w:lastRenderedPageBreak/>
        <w:t xml:space="preserve">fundamenta adicionalmente en la respuesta a la pregunta 3 del capítulo 6 del presente Adenda. </w:t>
      </w:r>
    </w:p>
    <w:p w:rsidR="009E3DAE" w:rsidRPr="009E3DAE" w:rsidRDefault="009E3DAE" w:rsidP="009E3DAE">
      <w:pPr>
        <w:numPr>
          <w:ilvl w:val="0"/>
          <w:numId w:val="28"/>
        </w:numPr>
        <w:spacing w:before="100" w:beforeAutospacing="1" w:after="100" w:afterAutospacing="1" w:line="240" w:lineRule="auto"/>
        <w:rPr>
          <w:rFonts w:ascii="Arial" w:eastAsia="Times New Roman" w:hAnsi="Arial" w:cs="Arial"/>
          <w:color w:val="000000"/>
          <w:sz w:val="20"/>
          <w:szCs w:val="20"/>
          <w:lang w:val="es-ES"/>
        </w:rPr>
      </w:pPr>
      <w:r w:rsidRPr="009E3DAE">
        <w:rPr>
          <w:rFonts w:ascii="Arial" w:eastAsia="Times New Roman" w:hAnsi="Arial" w:cs="Arial"/>
          <w:color w:val="000000"/>
          <w:sz w:val="20"/>
          <w:szCs w:val="20"/>
          <w:lang w:val="es-ES"/>
        </w:rPr>
        <w:t>Plan de cumplimiento de la Legislación Ambiental Aplicable - Permisos Ambientales Sectoriales</w:t>
      </w:r>
    </w:p>
    <w:p w:rsidR="009E3DAE" w:rsidRPr="009E3DAE" w:rsidRDefault="009E3DAE" w:rsidP="009E3DAE">
      <w:pPr>
        <w:numPr>
          <w:ilvl w:val="1"/>
          <w:numId w:val="28"/>
        </w:numPr>
        <w:spacing w:after="0" w:line="240" w:lineRule="auto"/>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b/>
          <w:bCs/>
          <w:color w:val="000000"/>
          <w:sz w:val="24"/>
          <w:szCs w:val="24"/>
          <w:u w:val="single"/>
          <w:lang w:val="es-ES"/>
        </w:rPr>
        <w:t xml:space="preserve">PERMISO AMBIENTAL DEL ARTÍCULO 99 DEL REGLAMENTO DEL SISTEMA DE EVALUACIÒN DE IMPACTO AMBIENTAL </w:t>
      </w:r>
    </w:p>
    <w:p w:rsidR="009E3DAE" w:rsidRPr="009E3DAE" w:rsidRDefault="009E3DAE" w:rsidP="009E3DAE">
      <w:pPr>
        <w:spacing w:after="0" w:line="240" w:lineRule="auto"/>
        <w:ind w:left="198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bCs/>
          <w:color w:val="000000"/>
          <w:sz w:val="24"/>
          <w:szCs w:val="24"/>
          <w:u w:val="single"/>
          <w:lang w:val="es-ES"/>
        </w:rPr>
        <w:t>1.</w:t>
      </w:r>
      <w:r w:rsidRPr="009E3DAE">
        <w:rPr>
          <w:rFonts w:ascii="Times New Roman" w:eastAsia="Times New Roman" w:hAnsi="Times New Roman" w:cs="Times New Roman"/>
          <w:bCs/>
          <w:color w:val="000000"/>
          <w:sz w:val="24"/>
          <w:szCs w:val="24"/>
          <w:u w:val="single"/>
          <w:lang w:val="es-ES"/>
        </w:rPr>
        <w:tab/>
        <w:t xml:space="preserve">En relación al plan de rescate y relocalización de fauna nativa presentado en el Adenda, éste </w:t>
      </w:r>
      <w:r w:rsidRPr="009E3DAE">
        <w:rPr>
          <w:rFonts w:ascii="Times New Roman" w:eastAsia="Times New Roman" w:hAnsi="Times New Roman" w:cs="Times New Roman"/>
          <w:color w:val="000000"/>
          <w:sz w:val="24"/>
          <w:szCs w:val="24"/>
          <w:u w:val="single"/>
          <w:lang w:val="es-ES"/>
        </w:rPr>
        <w:t xml:space="preserve">no expresa gráficamente una asociación entre las obras y la línea de bases de los sectores a intervenir. Por ejemplo, se plantea que se revegetará con frangel en el sector El Durazno, sin compatibilizar que en este lugar como en pocos existe una colonia de cururos que sería afectada por una medida de compensación y que afectará el establecimiento la especie vegetal y alterará un sector de colonias de esta especie de fauna. Se requiere aclarar o rectificar estos aspectos. </w:t>
      </w:r>
    </w:p>
    <w:p w:rsidR="009E3DAE" w:rsidRPr="009E3DAE" w:rsidRDefault="009E3DAE" w:rsidP="009E3DAE">
      <w:pPr>
        <w:spacing w:after="0" w:line="240" w:lineRule="auto"/>
        <w:ind w:left="1980" w:hanging="54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2.</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 xml:space="preserve">El plan de rescate y relocalizacion no indica cuales serán los mecanismos para asegurar la continuidad, periodicidad y seguimiento de la fauna rescatada y su relocalizaciones. Se hace presente esto debe ser de carácter permanente mientras dure la construcción del proyecto. Además, debe ser coherente y oportuno con la biología de las especies. Se requiere aclarar o rectificar estos aspectos. </w:t>
      </w:r>
    </w:p>
    <w:p w:rsidR="009E3DAE" w:rsidRPr="009E3DAE" w:rsidRDefault="009E3DAE" w:rsidP="009E3DAE">
      <w:pPr>
        <w:spacing w:after="0" w:line="240" w:lineRule="auto"/>
        <w:ind w:left="1980" w:hanging="54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3.</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 xml:space="preserve">El plan de rescate indica que: “se aclara que no en todos los sectores de obras se ejecutará el Plan de Rescate, dado que existen áreas que presentan una baja abundancia de vertebrados, ya sea por un alto grado de intervención natural o por condiciones naturales, lo cuál será ratificado por nuevas campañas de terreno”. Se informa al titular que este criterio no procede ya que el plan de rescate debe realizarse bajo cualquier circunstancia, ya que pueden existir igualmente especies bajo protección. Por lo anterior, la titular rectificar el plan en lo que corresponda. </w:t>
      </w:r>
    </w:p>
    <w:p w:rsidR="009E3DAE" w:rsidRPr="009E3DAE" w:rsidRDefault="009E3DAE" w:rsidP="009E3DAE">
      <w:pPr>
        <w:spacing w:after="0" w:line="240" w:lineRule="auto"/>
        <w:ind w:left="1980" w:hanging="54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4.</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 xml:space="preserve">Se debe incluir en el listado de especies priorizadas a la familia Colubridae (culebras) y complementar el plan en lo que corresponda. </w:t>
      </w:r>
    </w:p>
    <w:p w:rsidR="009E3DAE" w:rsidRPr="009E3DAE" w:rsidRDefault="009E3DAE" w:rsidP="009E3DAE">
      <w:pPr>
        <w:spacing w:after="0" w:line="240" w:lineRule="auto"/>
        <w:ind w:left="1980" w:hanging="54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5.</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 xml:space="preserve">Respecto de la metodología del plan de rescate, en el caso de los micromamiferos, éste debe considerar que forman colonias y que la migración espontánea podría tener baja efectividad a la hora de evacuar todos sus miembros. Lo anterior deberá aclarar y rectificar en lo que corresponda. </w:t>
      </w:r>
    </w:p>
    <w:p w:rsidR="009E3DAE" w:rsidRPr="009E3DAE" w:rsidRDefault="009E3DAE" w:rsidP="009E3DAE">
      <w:pPr>
        <w:spacing w:after="0" w:line="240" w:lineRule="auto"/>
        <w:ind w:left="1980" w:hanging="54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6.</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 xml:space="preserve">Respecto de la metodología del plan de rescate y a la localización de sitios de relocalización, el titular deberá gestionar previamente con los propietarios de los predios seleccionados la autorización de ingreso y actividades de monitoreo comprometidas, situación de carácter práctico no mencionada y básica para el éxito de la misma. </w:t>
      </w:r>
    </w:p>
    <w:p w:rsidR="009E3DAE" w:rsidRPr="009E3DAE" w:rsidRDefault="009E3DAE" w:rsidP="009E3DAE">
      <w:pPr>
        <w:spacing w:after="0" w:line="240" w:lineRule="auto"/>
        <w:ind w:left="1980" w:hanging="54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7.</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El titular deberá justificar porque el plan no considera la correlación entre el estado biológico (sólo hace una diferencia en el caso de los renacuajos) de las especies y la época en que se realizarán las obras, como por ejemplo la época de reproducción.</w:t>
      </w:r>
    </w:p>
    <w:p w:rsidR="009E3DAE" w:rsidRPr="009E3DAE" w:rsidRDefault="009E3DAE" w:rsidP="009E3DAE">
      <w:pPr>
        <w:spacing w:after="0" w:line="240" w:lineRule="auto"/>
        <w:ind w:left="1980" w:hanging="54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8.</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 xml:space="preserve">El titular debe mencionar y aclarar cuales serán las condiciones logísticas para realizar el rescate y localización, y las medidas zoosanitarias para evitar la contaminación con enfermedades entre ejemplares de la misma especie o </w:t>
      </w:r>
      <w:r w:rsidRPr="009E3DAE">
        <w:rPr>
          <w:rFonts w:ascii="Times New Roman" w:eastAsia="Times New Roman" w:hAnsi="Times New Roman" w:cs="Times New Roman"/>
          <w:color w:val="000000"/>
          <w:sz w:val="24"/>
          <w:szCs w:val="24"/>
          <w:u w:val="single"/>
          <w:lang w:val="es-ES"/>
        </w:rPr>
        <w:lastRenderedPageBreak/>
        <w:t xml:space="preserve">grupo y si se hará una evaluación clínica de los animales antes de ser liberados. </w:t>
      </w:r>
    </w:p>
    <w:p w:rsidR="009E3DAE" w:rsidRPr="009E3DAE" w:rsidRDefault="009E3DAE" w:rsidP="009E3DAE">
      <w:pPr>
        <w:spacing w:after="0" w:line="240" w:lineRule="auto"/>
        <w:ind w:left="1980" w:hanging="54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9.</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Las diferentes áreas de relocalización deberán ser propuestas para la aprobación del Servicio Agrícola y Ganadero Región Metropolitano, previa a la ejecución del proyecto, con su respectiva línea de base. Sin perjuicio de lo anterior , el titular debe ¡incluir en la Adenda los respectivos indicadores y objetivos a cumplir con esta medida de rescate para evaluar la eficacia de las medidas propuesta.</w:t>
      </w:r>
    </w:p>
    <w:p w:rsidR="009E3DAE" w:rsidRPr="009E3DAE" w:rsidRDefault="009E3DAE" w:rsidP="009E3DAE">
      <w:pPr>
        <w:spacing w:after="0" w:line="240" w:lineRule="auto"/>
        <w:ind w:left="1440"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b/>
          <w:bCs/>
          <w:color w:val="000000"/>
          <w:sz w:val="24"/>
          <w:szCs w:val="24"/>
          <w:u w:val="single"/>
          <w:lang w:val="es-ES"/>
        </w:rPr>
        <w:t xml:space="preserve">PERMISO AMBIENTAL DEL ARTÍCULO 102 DEL REGLAMENTO DEL SISTEMA DE EVALUACIÒN DE IMPACTO AMBIENTAL </w:t>
      </w:r>
    </w:p>
    <w:p w:rsidR="009E3DAE" w:rsidRPr="009E3DAE" w:rsidRDefault="009E3DAE" w:rsidP="009E3DAE">
      <w:pPr>
        <w:spacing w:after="0" w:line="240" w:lineRule="auto"/>
        <w:ind w:left="2001" w:hanging="561"/>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10. De los antecedentes aportados por el titular, se informa al titular que la Corporación Nacional Forestal (CONAF) fiscalizará el cumplimiento de la reforestación, hasta que ésta que se encuentre establecida. Para ello, no sólo deberá recuperarse, al menos la misma superficie cortada, sino también recuperar la densidad original y distribución de la formación antes de la corta. Por último se sugiere incorporar a CONAF como contraparte técnica las líneas de investigación relativas a viverización , ensayos de plantación </w:t>
      </w:r>
      <w:r w:rsidRPr="009E3DAE">
        <w:rPr>
          <w:rFonts w:ascii="Times New Roman" w:eastAsia="Times New Roman" w:hAnsi="Times New Roman" w:cs="Times New Roman"/>
          <w:color w:val="000000"/>
          <w:szCs w:val="24"/>
          <w:u w:val="single"/>
          <w:lang w:val="es-ES"/>
        </w:rPr>
        <w:t xml:space="preserve">y estudios para caracterizar el hábitat de esta especie, es decir, donde crece en forma natural de modo de seleccionar los sitios más viables para su plantación. Hay condiciones de plagas, enfermedades, micrositio, etc, que son necesarias de estudiar, ya que son determinantes para el establecimiento de una plantación. Se sugiere incorporar a CONAF como contraparte técnica en estas líneas de investigación. </w:t>
      </w:r>
    </w:p>
    <w:p w:rsidR="009E3DAE" w:rsidRPr="009E3DAE" w:rsidRDefault="009E3DAE" w:rsidP="009E3DAE">
      <w:pPr>
        <w:spacing w:after="0" w:line="240" w:lineRule="auto"/>
        <w:ind w:left="2001"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En relación a las especies nativas, si bien la corta de bosque afectará al tipo Forestal Esclerófilo, existen otras especies arbóreas nativas, además del Franjel y Guayacán a cortar, como Quillay, Bollén, Litre, Maitén, Espino. </w:t>
      </w:r>
    </w:p>
    <w:p w:rsidR="009E3DAE" w:rsidRPr="009E3DAE" w:rsidRDefault="009E3DAE" w:rsidP="009E3DAE">
      <w:pPr>
        <w:spacing w:after="0" w:line="240" w:lineRule="auto"/>
        <w:ind w:left="2001"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Si bien en el Ord.Nº70 del 09/04/2008, CONAF solicitó extremar las medidas para evitar la corta de especies con problemas de conservación, dado lo complejo de su viverización y más aún, la sobrevivencia de las plantaciones de estas especies; de modo de asegurar su establecimiento y desarrollo, de acuerdo a experiencias de plantación que ha realizado CONAF RMS, el titular ha propuesto trabajar con estas dos especies con problemas de conservación en el marco del cumplimiento del PAS 102 y DL 701; comprometiendo las medidas y estudios necesarios para lograr el establecimiento de estas especies. </w:t>
      </w:r>
    </w:p>
    <w:p w:rsidR="009E3DAE" w:rsidRPr="009E3DAE" w:rsidRDefault="009E3DAE" w:rsidP="009E3DAE">
      <w:pPr>
        <w:spacing w:after="0" w:line="240" w:lineRule="auto"/>
        <w:ind w:left="2001"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El resto de las especies arbóreas y arbustivas a cortar, las repondrá en el marco del Plan de Restauración de la Vegetación (Anexo 29 EIA). </w:t>
      </w:r>
    </w:p>
    <w:p w:rsidR="009E3DAE" w:rsidRPr="009E3DAE" w:rsidRDefault="009E3DAE" w:rsidP="009E3DAE">
      <w:pPr>
        <w:spacing w:after="0" w:line="240" w:lineRule="auto"/>
        <w:ind w:left="1980" w:hanging="54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11 </w:t>
      </w:r>
      <w:r w:rsidRPr="009E3DAE">
        <w:rPr>
          <w:rFonts w:ascii="Times New Roman" w:eastAsia="Times New Roman" w:hAnsi="Times New Roman" w:cs="Times New Roman"/>
          <w:color w:val="000000"/>
          <w:sz w:val="24"/>
          <w:szCs w:val="24"/>
          <w:u w:val="single"/>
          <w:lang w:val="es-ES"/>
        </w:rPr>
        <w:tab/>
        <w:t xml:space="preserve">Respecto de la respuesta 6.2 del capítulo 3 Cumplimiento Normativa Ambiental y Anexo 19 de la Adenda (zona alta de Alto Aucayes) se informa al titular que se deberá presentar un plan de manejo forestal a CONAF (cuyos antecedentes técnicos deben ser coincidentes con los entregados por el titular para acreditar el PAS 102 durante el proceso de evaluación ambiental), el cuál deberá ser chequeado en terreno. En esta instancia, se fiscalizará este tramo del Plan de Manejo Forestal, junto la fiscalización del microruteo del Plan de Restauración de la Vegetación. </w:t>
      </w:r>
    </w:p>
    <w:p w:rsidR="009E3DAE" w:rsidRPr="009E3DAE" w:rsidRDefault="009E3DAE" w:rsidP="009E3DAE">
      <w:pPr>
        <w:spacing w:after="0" w:line="240" w:lineRule="auto"/>
        <w:ind w:left="1440" w:hanging="360"/>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b/>
          <w:bCs/>
          <w:color w:val="000000"/>
          <w:sz w:val="24"/>
          <w:szCs w:val="24"/>
          <w:u w:val="single"/>
          <w:lang w:val="es-ES"/>
        </w:rPr>
        <w:t>PERMISO AMBIENTAL DEL ARTÍCULO 106 DEL REGLAMENTO DEL SISTEMA DE EVALUACIÒN DE IMPACTO AMBIENTAL</w:t>
      </w:r>
    </w:p>
    <w:p w:rsidR="009E3DAE" w:rsidRPr="009E3DAE" w:rsidRDefault="009E3DAE" w:rsidP="009E3DAE">
      <w:pPr>
        <w:spacing w:before="120" w:after="0" w:line="240" w:lineRule="auto"/>
        <w:ind w:left="2145" w:hanging="705"/>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lastRenderedPageBreak/>
        <w:t>12.</w:t>
      </w:r>
      <w:r w:rsidRPr="009E3DAE">
        <w:rPr>
          <w:rFonts w:ascii="Times New Roman" w:eastAsia="Times New Roman" w:hAnsi="Times New Roman" w:cs="Times New Roman"/>
          <w:color w:val="000000"/>
          <w:sz w:val="24"/>
          <w:szCs w:val="24"/>
          <w:u w:val="single"/>
          <w:lang w:val="es-ES"/>
        </w:rPr>
        <w:tab/>
        <w:t>En conformidad a lo informado por la Dirección de Obras Hidráulicas, se solicita que el titular actualice los antecedentes respecto de aquellas obras de regularización y defensa de cauces naturales a las que se refiere segundo inciso del artículo 171 del D.F.L. N°1.222/81, del Ministerio de Justicia, Código de Aguas, y a las cuales le es aplicable el permiso ambiental sectorial contenido en el artículo 106 del Reglamento del SEIA, para las siguientes obras:</w:t>
      </w:r>
    </w:p>
    <w:p w:rsidR="009E3DAE" w:rsidRPr="009E3DAE" w:rsidRDefault="009E3DAE" w:rsidP="009E3DAE">
      <w:pPr>
        <w:numPr>
          <w:ilvl w:val="2"/>
          <w:numId w:val="28"/>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Captación El Yeso</w:t>
      </w:r>
    </w:p>
    <w:p w:rsidR="009E3DAE" w:rsidRPr="009E3DAE" w:rsidRDefault="009E3DAE" w:rsidP="009E3DAE">
      <w:pPr>
        <w:numPr>
          <w:ilvl w:val="2"/>
          <w:numId w:val="28"/>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Descarga en río Yeso </w:t>
      </w:r>
    </w:p>
    <w:p w:rsidR="009E3DAE" w:rsidRPr="009E3DAE" w:rsidRDefault="009E3DAE" w:rsidP="009E3DAE">
      <w:pPr>
        <w:numPr>
          <w:ilvl w:val="2"/>
          <w:numId w:val="28"/>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Descarga río Colorado </w:t>
      </w:r>
    </w:p>
    <w:p w:rsidR="009E3DAE" w:rsidRPr="009E3DAE" w:rsidRDefault="009E3DAE" w:rsidP="009E3DAE">
      <w:pPr>
        <w:numPr>
          <w:ilvl w:val="2"/>
          <w:numId w:val="28"/>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Desvío río Colorado </w:t>
      </w:r>
    </w:p>
    <w:p w:rsidR="009E3DAE" w:rsidRPr="009E3DAE" w:rsidRDefault="009E3DAE" w:rsidP="009E3DAE">
      <w:pPr>
        <w:numPr>
          <w:ilvl w:val="2"/>
          <w:numId w:val="28"/>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Descarga río Maipo (Defensas, descarga): </w:t>
      </w:r>
    </w:p>
    <w:p w:rsidR="009E3DAE" w:rsidRPr="009E3DAE" w:rsidRDefault="009E3DAE" w:rsidP="009E3DAE">
      <w:pPr>
        <w:numPr>
          <w:ilvl w:val="2"/>
          <w:numId w:val="28"/>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Puente El Yeso </w:t>
      </w:r>
    </w:p>
    <w:p w:rsidR="009E3DAE" w:rsidRPr="009E3DAE" w:rsidRDefault="009E3DAE" w:rsidP="009E3DAE">
      <w:pPr>
        <w:numPr>
          <w:ilvl w:val="2"/>
          <w:numId w:val="28"/>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Puente Manzanito </w:t>
      </w:r>
    </w:p>
    <w:p w:rsidR="009E3DAE" w:rsidRPr="009E3DAE" w:rsidRDefault="009E3DAE" w:rsidP="009E3DAE">
      <w:pPr>
        <w:numPr>
          <w:ilvl w:val="2"/>
          <w:numId w:val="28"/>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Puente Río Colorado </w:t>
      </w:r>
    </w:p>
    <w:p w:rsidR="009E3DAE" w:rsidRPr="009E3DAE" w:rsidRDefault="009E3DAE" w:rsidP="009E3DAE">
      <w:pPr>
        <w:spacing w:after="0" w:line="240" w:lineRule="auto"/>
        <w:ind w:left="1440"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ab/>
      </w:r>
    </w:p>
    <w:p w:rsidR="009E3DAE" w:rsidRPr="009E3DAE" w:rsidRDefault="009E3DAE" w:rsidP="009E3DAE">
      <w:pPr>
        <w:spacing w:after="0" w:line="240" w:lineRule="auto"/>
        <w:ind w:left="1440"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Conforme a lo señalado por el titular en la respuesta 7.1 de la Adenda y los antecedentes que constan en el Anexo N°8 del EIA (a la cual se alude en la respuesta 7.1 de la Adenda), se requiere que la presentación de los antecedentes de dicho permiso para cada obra antes señalada se desglose conforme a los requerimientos del artículo 106 del Reglamento ( literal a) hasta h)), identificando claramente en un formato de fichas cada obra y la correspondiente relación entre ésta con los antecedentes del permiso y los antecedentes que se aportaron en el Anexo 8. Para mejor comprensión se requiere la presentación de una ficha por cada obra que le es aplicable al permiso.</w:t>
      </w:r>
    </w:p>
    <w:p w:rsidR="009E3DAE" w:rsidRPr="009E3DAE" w:rsidRDefault="009E3DAE" w:rsidP="009E3DAE">
      <w:pPr>
        <w:spacing w:beforeAutospacing="1" w:after="0" w:afterAutospacing="1" w:line="240" w:lineRule="auto"/>
        <w:ind w:left="1440" w:hanging="360"/>
        <w:rPr>
          <w:rFonts w:ascii="Arial" w:eastAsia="Times New Roman" w:hAnsi="Arial" w:cs="Arial"/>
          <w:color w:val="000000"/>
          <w:sz w:val="20"/>
          <w:szCs w:val="20"/>
          <w:lang w:val="es-ES"/>
        </w:rPr>
      </w:pPr>
    </w:p>
    <w:p w:rsidR="009E3DAE" w:rsidRPr="009E3DAE" w:rsidRDefault="009E3DAE" w:rsidP="009E3DAE">
      <w:pPr>
        <w:spacing w:beforeAutospacing="1" w:after="0" w:afterAutospacing="1" w:line="240" w:lineRule="auto"/>
        <w:ind w:left="1871"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 xml:space="preserve">PERMISO AMBIENTAL DEL ARTÍCULO 99 DEL REGLAMENTO DEL SISTEMA DE EVALUACIÒN DE IMPACTO AMBIENTAL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El sector El Durazno reúne las condiciones físicas y de altitud adecuadas para la reforestación prevista, considerando además las características de las especies que serán utilizadas. Además, la selección de los sitios para la ejecución de las medidas de compensación, se basó en la búsqueda de áreas degradadas pero que presentan las características naturales de los sistemas precordilleranos intervenidos por el Proyecto.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el caso del ejemplo puntual que se cita sobre la quebrada El Durazno, efectivamente existe una cururera en el área que se revegetará con Frangel. Dicha cururera se ubica en el margen norte del polígono destinado a la reforestación (Figura 12). Esto fue constatado en visita al área El Durazno, el día 30 de diciembre de 2008, en que se recorrió e inspeccionó la cururera no detectándose actividad de cururos (</w:t>
      </w:r>
      <w:r w:rsidRPr="009E3DAE">
        <w:rPr>
          <w:rFonts w:ascii="Arial" w:eastAsia="Times New Roman" w:hAnsi="Arial" w:cs="Arial"/>
          <w:i/>
          <w:iCs/>
          <w:color w:val="000000"/>
          <w:sz w:val="24"/>
          <w:szCs w:val="24"/>
          <w:lang w:val="es-ES"/>
        </w:rPr>
        <w:t>Spalacopus cyanus</w:t>
      </w:r>
      <w:r w:rsidRPr="009E3DAE">
        <w:rPr>
          <w:rFonts w:ascii="Arial" w:eastAsia="Times New Roman" w:hAnsi="Arial" w:cs="Arial"/>
          <w:color w:val="000000"/>
          <w:sz w:val="24"/>
          <w:szCs w:val="24"/>
          <w:lang w:val="es-ES"/>
        </w:rPr>
        <w:t xml:space="preserve">) (Fotografía 2). No obstante, en vista que </w:t>
      </w:r>
      <w:r w:rsidRPr="009E3DAE">
        <w:rPr>
          <w:rFonts w:ascii="Arial" w:eastAsia="Times New Roman" w:hAnsi="Arial" w:cs="Arial"/>
          <w:color w:val="000000"/>
          <w:sz w:val="24"/>
          <w:szCs w:val="24"/>
          <w:lang w:val="es-ES"/>
        </w:rPr>
        <w:lastRenderedPageBreak/>
        <w:t xml:space="preserve">ocasionalmente las colonias de esta especie abandonan por ciertos períodos algunas curureras para luego recolonizarlas, el Titular asume el compromiso de la protección del sitio.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consecuencia, para que las actividades de reforestación no intervengan el sitio de interés, el Titular complementa las medidas de manejo ambiental según lo siguiente:</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El área ocupada por la cururera será excluida del polígono de reforestación. Asimismo, en dicha zona se restringirá el acceso de maquinarias y trabajadores.</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Previo a la reforestación se efectuará una nueva inspección de la cururera para verificar el estado de la misma, y evaluar la necesidad de acciones adicionales.</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De ser necesario se establecerá un área buffer en torno a la cururera para garantizar todo tipo de interferencia.</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Figura 12</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Área de reforestación y sitio ocupado por cururera inactiva en sector El Durazno</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Figura 12 en ANEXO “Figuras Adenda 2”</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 xml:space="preserve">Fotografía 2: </w:t>
      </w:r>
      <w:r w:rsidRPr="009E3DAE">
        <w:rPr>
          <w:rFonts w:ascii="Arial" w:eastAsia="Times New Roman" w:hAnsi="Arial" w:cs="Arial"/>
          <w:color w:val="000000"/>
          <w:sz w:val="24"/>
          <w:szCs w:val="24"/>
          <w:lang w:val="es-ES"/>
        </w:rPr>
        <w:t>Vista de la cururera inactiva ubicada en el sector El Durazno</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Fotografía 2 en ANEXO “Fotografías Adenda 2”</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2</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Como se indicó en la sección 9 del Anexo 4 del Adenda 1 “determinación de la eficiencia del rescate y resultados esperados”, se implementará un seguimiento específico para evaluar la efectividad del programa de rescate y relocalización, a fin de evaluar la presencia de los individuos liberados en los sectores de relocalización a través del tiempo. Las acciones propuestas son coherentes con la biología de las especies, ya que se realizaran durante la época de mayor actividad de este tipo de organismos (primavera-verano-otoño), y tendrán un carácter permanente durante la construcción del proyecto.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Para la determinación de la eficiencia del rescate se tomarán datos de captura y mortalidad de individuos durante el traslado, y durante la relocalización de individuos vivos.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Reforzando lo indicado en el EIA, dado que los reptiles mudan la piel a lo largo de todo el año, y que el roce de sus escamas con el sustrato, piedras, rocas y ramas borra tempranamente cualquier pintura que se le coloca, se considera utilizar chips subcutáneos para marcar e individualizar a los ejemplares relocalizados. Se considera efectuar un seguimiento que busque registrar las especies reubicadas en el sitio de relocalización en un plazo de 6 meses a 12 meses de efectuados los trabajos.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En el caso de la perturbación controlada de la especie </w:t>
      </w:r>
      <w:r w:rsidRPr="009E3DAE">
        <w:rPr>
          <w:rFonts w:ascii="Arial" w:eastAsia="Times New Roman" w:hAnsi="Arial" w:cs="Arial"/>
          <w:i/>
          <w:iCs/>
          <w:color w:val="000000"/>
          <w:sz w:val="24"/>
          <w:szCs w:val="24"/>
          <w:lang w:val="es-ES"/>
        </w:rPr>
        <w:t>Spalacopus cyanus</w:t>
      </w:r>
      <w:r w:rsidRPr="009E3DAE">
        <w:rPr>
          <w:rFonts w:ascii="Arial" w:eastAsia="Times New Roman" w:hAnsi="Arial" w:cs="Arial"/>
          <w:color w:val="000000"/>
          <w:sz w:val="24"/>
          <w:szCs w:val="24"/>
          <w:lang w:val="es-ES"/>
        </w:rPr>
        <w:t>, experiencias anteriores de seguimiento de las colonias de esta especie demuestran un alto grado de movilidad de las colonias y de relocalización natural ante eventos de intervención del hábitat. De manera que se espera que las colonias cercanas a áreas de perturbación de alejen naturalmente ante el inicio de las intervenciones. De no observarse este patrón se procederá a realizar intervenciones dirigidas a forzar este movimiento.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3</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acoge la observación, de manera que se considerará ejecutar el Plan de Rescate en todos los sectores de obras.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4</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Se acoge la observación. Se entiende como parte del listado de especies priorizadas a la familia Colubridae (culebras), y por tanto, se incluirá en el plan de rescate ambiental.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Tal como se indicó en el EIA, en el área de influencia del Proyecto es posible encontrar dos especies de culebras: la culebra de cola larga (</w:t>
      </w:r>
      <w:r w:rsidRPr="009E3DAE">
        <w:rPr>
          <w:rFonts w:ascii="Arial" w:eastAsia="Times New Roman" w:hAnsi="Arial" w:cs="Arial"/>
          <w:i/>
          <w:iCs/>
          <w:color w:val="000000"/>
          <w:sz w:val="24"/>
          <w:szCs w:val="24"/>
          <w:lang w:val="es-ES"/>
        </w:rPr>
        <w:t>Philodryas chamissonis</w:t>
      </w:r>
      <w:r w:rsidRPr="009E3DAE">
        <w:rPr>
          <w:rFonts w:ascii="Arial" w:eastAsia="Times New Roman" w:hAnsi="Arial" w:cs="Arial"/>
          <w:color w:val="000000"/>
          <w:sz w:val="24"/>
          <w:szCs w:val="24"/>
          <w:lang w:val="es-ES"/>
        </w:rPr>
        <w:t>) y la culebra de cola corta (</w:t>
      </w:r>
      <w:r w:rsidRPr="009E3DAE">
        <w:rPr>
          <w:rFonts w:ascii="Arial" w:eastAsia="Times New Roman" w:hAnsi="Arial" w:cs="Arial"/>
          <w:i/>
          <w:iCs/>
          <w:color w:val="000000"/>
          <w:sz w:val="24"/>
          <w:szCs w:val="24"/>
          <w:lang w:val="es-ES"/>
        </w:rPr>
        <w:t>Tachymenis chilensis</w:t>
      </w:r>
      <w:r w:rsidRPr="009E3DAE">
        <w:rPr>
          <w:rFonts w:ascii="Arial" w:eastAsia="Times New Roman" w:hAnsi="Arial" w:cs="Arial"/>
          <w:color w:val="000000"/>
          <w:sz w:val="24"/>
          <w:szCs w:val="24"/>
          <w:lang w:val="es-ES"/>
        </w:rPr>
        <w:t xml:space="preserve">), ambas en categoría de conservación Vulnerable y protegidas por la ley de caza.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Aún cuando la presencia de estas especies no fue detectada en la línea de base del área de influencia del Proyecto, es probable su presencia en la zona (sección 5.4.2 del EIA), por lo que formarán parte del listado de especies priorizadas del “Plan de Rescate y Relocalización de Fauna” del Proyecto.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Debido a que la Familia Colubridae forma parte de la Clase Reptiles todas las actividades de rescate a desarrollar corresponderán a las señaladas para los reptiles (favor ver metodología de rescate, en la sección 4 del Anexo 4 del Adenda 1).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5</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Se acoge la observación.</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 eficiencia de las medidas propuestas será corroborada a través del seguimiento ambiental comprometido.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Sin perjuicio de lo anterior, en la sección 6.4.1.6 del EIA se indicó que la migración espontánea en el caso del Cururo </w:t>
      </w:r>
      <w:hyperlink r:id="rId7" w:anchor="_ftn1" w:tooltip="" w:history="1">
        <w:r w:rsidRPr="009E3DAE">
          <w:rPr>
            <w:rFonts w:ascii="Arial" w:eastAsia="Times New Roman" w:hAnsi="Arial" w:cs="Arial"/>
            <w:color w:val="0000FF"/>
            <w:sz w:val="24"/>
            <w:szCs w:val="24"/>
            <w:u w:val="single"/>
            <w:vertAlign w:val="superscript"/>
            <w:lang w:val="es-ES"/>
          </w:rPr>
          <w:t>1]</w:t>
        </w:r>
      </w:hyperlink>
      <w:r w:rsidRPr="009E3DAE">
        <w:rPr>
          <w:rFonts w:ascii="Arial" w:eastAsia="Times New Roman" w:hAnsi="Arial" w:cs="Arial"/>
          <w:color w:val="000000"/>
          <w:sz w:val="24"/>
          <w:szCs w:val="24"/>
          <w:lang w:val="es-ES"/>
        </w:rPr>
        <w:t xml:space="preserve"> (</w:t>
      </w:r>
      <w:r w:rsidRPr="009E3DAE">
        <w:rPr>
          <w:rFonts w:ascii="Arial" w:eastAsia="Times New Roman" w:hAnsi="Arial" w:cs="Arial"/>
          <w:i/>
          <w:iCs/>
          <w:color w:val="000000"/>
          <w:sz w:val="24"/>
          <w:szCs w:val="24"/>
          <w:lang w:val="es-ES"/>
        </w:rPr>
        <w:t>Spalacopus cyanus</w:t>
      </w:r>
      <w:r w:rsidRPr="009E3DAE">
        <w:rPr>
          <w:rFonts w:ascii="Arial" w:eastAsia="Times New Roman" w:hAnsi="Arial" w:cs="Arial"/>
          <w:color w:val="000000"/>
          <w:sz w:val="24"/>
          <w:szCs w:val="24"/>
          <w:lang w:val="es-ES"/>
        </w:rPr>
        <w:t>) ha sido utilizada con anterioridad (Valverde et al 1991)</w:t>
      </w:r>
      <w:bookmarkStart w:id="3" w:name="_ftnref2"/>
      <w:r w:rsidRPr="009E3DAE">
        <w:rPr>
          <w:rFonts w:ascii="Arial" w:eastAsia="Times New Roman" w:hAnsi="Arial" w:cs="Arial"/>
          <w:color w:val="000000"/>
          <w:sz w:val="24"/>
          <w:szCs w:val="24"/>
          <w:lang w:val="es-ES"/>
        </w:rPr>
        <w:fldChar w:fldCharType="begin"/>
      </w:r>
      <w:r w:rsidRPr="009E3DAE">
        <w:rPr>
          <w:rFonts w:ascii="Arial" w:eastAsia="Times New Roman" w:hAnsi="Arial" w:cs="Arial"/>
          <w:color w:val="000000"/>
          <w:sz w:val="24"/>
          <w:szCs w:val="24"/>
          <w:lang w:val="es-ES"/>
        </w:rPr>
        <w:instrText xml:space="preserve"> HYPERLINK "http://seia.sea.gob.cl/documentos/documento.php?idDocumento=3512519" \l "_ftn2" \o "" </w:instrText>
      </w:r>
      <w:r w:rsidRPr="009E3DAE">
        <w:rPr>
          <w:rFonts w:ascii="Arial" w:eastAsia="Times New Roman" w:hAnsi="Arial" w:cs="Arial"/>
          <w:color w:val="000000"/>
          <w:sz w:val="24"/>
          <w:szCs w:val="24"/>
          <w:lang w:val="es-ES"/>
        </w:rPr>
        <w:fldChar w:fldCharType="separate"/>
      </w:r>
      <w:r w:rsidRPr="009E3DAE">
        <w:rPr>
          <w:rFonts w:ascii="Arial" w:eastAsia="Times New Roman" w:hAnsi="Arial" w:cs="Arial"/>
          <w:color w:val="0000FF"/>
          <w:sz w:val="24"/>
          <w:szCs w:val="24"/>
          <w:u w:val="single"/>
          <w:lang w:val="es-ES"/>
        </w:rPr>
        <w:t>[2]</w:t>
      </w:r>
      <w:r w:rsidRPr="009E3DAE">
        <w:rPr>
          <w:rFonts w:ascii="Arial" w:eastAsia="Times New Roman" w:hAnsi="Arial" w:cs="Arial"/>
          <w:color w:val="000000"/>
          <w:sz w:val="24"/>
          <w:szCs w:val="24"/>
          <w:lang w:val="es-ES"/>
        </w:rPr>
        <w:fldChar w:fldCharType="end"/>
      </w:r>
      <w:bookmarkEnd w:id="3"/>
      <w:r w:rsidRPr="009E3DAE">
        <w:rPr>
          <w:rFonts w:ascii="Arial" w:eastAsia="Times New Roman" w:hAnsi="Arial" w:cs="Arial"/>
          <w:color w:val="000000"/>
          <w:sz w:val="24"/>
          <w:szCs w:val="24"/>
          <w:lang w:val="es-ES"/>
        </w:rPr>
        <w:t>, presentando un alto grado de relocalización natural de individuos ante eventos de alteración del hábitat (Escobar &amp; Lobos datos no publicados)</w:t>
      </w:r>
      <w:bookmarkStart w:id="4" w:name="_ftnref3"/>
      <w:r w:rsidRPr="009E3DAE">
        <w:rPr>
          <w:rFonts w:ascii="Arial" w:eastAsia="Times New Roman" w:hAnsi="Arial" w:cs="Arial"/>
          <w:color w:val="000000"/>
          <w:sz w:val="24"/>
          <w:szCs w:val="24"/>
          <w:lang w:val="es-ES"/>
        </w:rPr>
        <w:fldChar w:fldCharType="begin"/>
      </w:r>
      <w:r w:rsidRPr="009E3DAE">
        <w:rPr>
          <w:rFonts w:ascii="Arial" w:eastAsia="Times New Roman" w:hAnsi="Arial" w:cs="Arial"/>
          <w:color w:val="000000"/>
          <w:sz w:val="24"/>
          <w:szCs w:val="24"/>
          <w:lang w:val="es-ES"/>
        </w:rPr>
        <w:instrText xml:space="preserve"> HYPERLINK "http://seia.sea.gob.cl/documentos/documento.php?idDocumento=3512519" \l "_ftn3" \o "" </w:instrText>
      </w:r>
      <w:r w:rsidRPr="009E3DAE">
        <w:rPr>
          <w:rFonts w:ascii="Arial" w:eastAsia="Times New Roman" w:hAnsi="Arial" w:cs="Arial"/>
          <w:color w:val="000000"/>
          <w:sz w:val="24"/>
          <w:szCs w:val="24"/>
          <w:lang w:val="es-ES"/>
        </w:rPr>
        <w:fldChar w:fldCharType="separate"/>
      </w:r>
      <w:r w:rsidRPr="009E3DAE">
        <w:rPr>
          <w:rFonts w:ascii="Arial" w:eastAsia="Times New Roman" w:hAnsi="Arial" w:cs="Arial"/>
          <w:color w:val="0000FF"/>
          <w:sz w:val="24"/>
          <w:szCs w:val="24"/>
          <w:u w:val="single"/>
          <w:lang w:val="es-ES"/>
        </w:rPr>
        <w:t>[3]</w:t>
      </w:r>
      <w:r w:rsidRPr="009E3DAE">
        <w:rPr>
          <w:rFonts w:ascii="Arial" w:eastAsia="Times New Roman" w:hAnsi="Arial" w:cs="Arial"/>
          <w:color w:val="000000"/>
          <w:sz w:val="24"/>
          <w:szCs w:val="24"/>
          <w:lang w:val="es-ES"/>
        </w:rPr>
        <w:fldChar w:fldCharType="end"/>
      </w:r>
      <w:bookmarkEnd w:id="4"/>
      <w:r w:rsidRPr="009E3DAE">
        <w:rPr>
          <w:rFonts w:ascii="Arial" w:eastAsia="Times New Roman" w:hAnsi="Arial" w:cs="Arial"/>
          <w:color w:val="000000"/>
          <w:sz w:val="24"/>
          <w:szCs w:val="24"/>
          <w:lang w:val="es-ES"/>
        </w:rPr>
        <w:t>. Por otra parte, experiencias anteriores de seguimiento de las colonias de esta especie demuestran un alto grado de movilidad de las colonias y de relocalización natural ante eventos de intervención del hábitat. De manera que se espera que las colonias cercanas a áreas de perturbación de alejen naturalmente ante el inicio de las intervenciones. De no observarse este patrón se procederá a realizar intervenciones dirigidas a forzar este movimiento.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6</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acoge la observación. El Titular gestionará previamente con los propietarios de los predios seleccionados las autorizaciones de ingreso y permiso para realizar las actividades de monitoreo comprometidas.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7</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Las etapas del Plan de Rescate se han diseñado para ser ejecutadas durante la época de mayor actividad de las especies objetivo, obedeciendo a la lógica de asegurar una mayor probabilidad de captura de los individuos o de mayor movilidad en el caso de las especies que espera tengan alto nivel de relocalización natural. Al respecto, tal como se indicó en la tabla 3 del anexo 4 del Adenda 1, para cada especie se ha definido el momento óptimo para realizar el rescate (oportunidad), coincidiendo en todos los casos, que las actividades se efectúen en la temporada primavera – verano.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8</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Los antecedentes para optar al Permiso Ambiental Sectorial Nº 95 sobre rescate de ejemplares se indicaron en el Anexo 4 del Adenda 1. Al respecto, aspectos logísticos asociados a implementos de captura y transporte fueron precisados en las secciones 4 y 7 respectivamente de dicho Anexo.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Al respecto, tal como se indicó en la sección 1 del Anexo 4 del Adenda 1, a solicitud de la Autoridad en el marco de la tramitación del EIA PHAM, a la </w:t>
      </w:r>
      <w:r w:rsidRPr="009E3DAE">
        <w:rPr>
          <w:rFonts w:ascii="Arial" w:eastAsia="Times New Roman" w:hAnsi="Arial" w:cs="Arial"/>
          <w:color w:val="000000"/>
          <w:sz w:val="24"/>
          <w:szCs w:val="24"/>
          <w:lang w:val="es-ES"/>
        </w:rPr>
        <w:lastRenderedPageBreak/>
        <w:t>fecha se han presentado algunas precisiones sobre el rescate previsto para las cuales se puede abundar en información en esta etapa del Proyecto. Sin embargo será una vez aprobado ambientalmente el proyecto y previo al inicio de obras, que el Titular formalizará la solicitud de la autorización para la captura de las especies en conformidad con lo dispuesto en la Articulo 9 de la Ley Nº 4601 y su reglamento (ante el SAG). En dicha oportunidad se presentarán aquellos antecedentes referidos a la especialización de los profesionales a cargo del rescate, y el resto de las precisiones que sectorialmente puedan ser requeridas.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No se contempla realizar una evaluación clínica de los animales antes de ser liberados.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9</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Se acoge la observación.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Las diferentes áreas de relocalización serán propuestas para la aprobación del SAG, previa a la ejecución del proyecto, con su respectiva línea de base.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Como se indicó en la sección 1 del Anexo 4 del Adenda 1, el objetivo del Plan es rescatar a aquellos ejemplares de especies de interés de conservación que presenten una baja movilidad, poblaciones reducidas y/o endemismo, y que se encuentren en el área de influencia directa del proyecto.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Conforme a lo señalado en la sección 9 del Anexo 4 del Adenda 1 “determinación de la eficiencia del rescate y resultados esperados”, se implementará un seguimiento específico para evaluar la efectividad del programa de rescate y relocalización, a fin de evaluar la presencia de los individuos liberados en los sectores de relocalización a través del tiempo. Las acciones propuestas son coherentes con la biología de las especies, ya que se realizaran durante la época de mayor actividad de este tipo de organismos (primavera-verano-otoño), y tendrán un carácter permanente durante la construcción del proyecto. Se considera efectuar un seguimiento que busque registrar las especies reubicadas en el sitio de relocalización en un plazo de 6 meses a 12 meses de efectuados los trabajos.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En cuanto a los indicadores a cumplir con el rescate, se tomarán datos de captura y mortalidad de individuos durante el traslado, y durante la relocalización de individuos vivos (ver Anexo 4 del Adenda 1 “Plan de Rescate y Relocalización de Fauna”).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lastRenderedPageBreak/>
        <w:t xml:space="preserve">PERMISO AMBIENTAL DEL ARTÍCULO 102 DEL REGLAMENTO DEL SISTEMA DE EVALUACIÒN DE IMPACTO AMBIENTAL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10</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acoge la observación. El Titular considerará la participación de CONAF como contraparte técnica en las líneas de investigación aludidas.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11</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acoge la observación. El Titular presentará un plan de manejo forestal a CONAF para su tramitación sectorial, que será coincidente con la información presentada en el EIA.</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Gener proporcionará el acceso y toda la información necesaria para facilitar la fiscalización del Plan de Manejo Forestal, Plan de Restauración de la Vegetación, y del resto de las medidas de manejo ambiental propuestas.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PERMISO AMBIENTAL DEL ARTÍCULO 106 DEL REGLAMENTO DEL SISTEMA DE EVALUACIÒN DE IMPACTO AMBIENTAL</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12</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Lo solicitado se adjunta en el Anexo 2 de este Adenda.</w:t>
      </w:r>
    </w:p>
    <w:p w:rsidR="009E3DAE" w:rsidRPr="009E3DAE" w:rsidRDefault="009E3DAE" w:rsidP="009E3DAE">
      <w:pPr>
        <w:spacing w:before="100" w:beforeAutospacing="1" w:after="10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br w:type="textWrapping" w:clear="all"/>
      </w:r>
    </w:p>
    <w:p w:rsidR="009E3DAE" w:rsidRPr="009E3DAE" w:rsidRDefault="009E3DAE" w:rsidP="009E3DAE">
      <w:pPr>
        <w:spacing w:beforeAutospacing="1" w:after="0" w:afterAutospacing="1" w:line="240" w:lineRule="auto"/>
        <w:ind w:left="1440" w:hanging="360"/>
        <w:rPr>
          <w:rFonts w:ascii="Arial" w:eastAsia="Times New Roman" w:hAnsi="Arial" w:cs="Arial"/>
          <w:color w:val="000000"/>
          <w:sz w:val="24"/>
          <w:szCs w:val="24"/>
          <w:lang w:val="es-ES"/>
        </w:rPr>
      </w:pPr>
      <w:r w:rsidRPr="009E3DAE">
        <w:rPr>
          <w:rFonts w:ascii="Arial" w:eastAsia="Times New Roman" w:hAnsi="Arial" w:cs="Arial"/>
          <w:color w:val="000000"/>
          <w:sz w:val="24"/>
          <w:szCs w:val="24"/>
          <w:lang w:val="es-ES"/>
        </w:rPr>
        <w:pict>
          <v:rect id="_x0000_i1026" style="width:154.45pt;height:.75pt" o:hrpct="330" o:hrstd="t" o:hr="t" fillcolor="#a0a0a0" stroked="f"/>
        </w:pic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hyperlink r:id="rId8" w:anchor="_ftnref1" w:tooltip="" w:history="1">
        <w:r w:rsidRPr="009E3DAE">
          <w:rPr>
            <w:rFonts w:ascii="Arial" w:eastAsia="Times New Roman" w:hAnsi="Arial" w:cs="Arial"/>
            <w:color w:val="0000FF"/>
            <w:sz w:val="24"/>
            <w:szCs w:val="24"/>
            <w:u w:val="single"/>
            <w:lang w:val="es-ES"/>
          </w:rPr>
          <w:t>[1]</w:t>
        </w:r>
      </w:hyperlink>
      <w:r w:rsidRPr="009E3DAE">
        <w:rPr>
          <w:rFonts w:ascii="Arial" w:eastAsia="Times New Roman" w:hAnsi="Arial" w:cs="Arial"/>
          <w:color w:val="000000"/>
          <w:sz w:val="24"/>
          <w:szCs w:val="24"/>
          <w:lang w:val="es-ES"/>
        </w:rPr>
        <w:t xml:space="preserve"> Especie de roedor fosorial endémico de Chile, que prefiere hábitats abiertos bien drenados, de suelo blando y con gran cubierta vegetal (&gt;60%) (Valverde 1990). También ocupa zonas pantanosas y laderas de suelos duros (Muñoz-Pedreros &amp; Yánez 2000). Es una especie colonial que establece grupos familiares de tamaño variable, siendo una característica de la especie la movilidad de estas colonias en busca de alimento.</w:t>
      </w:r>
    </w:p>
    <w:bookmarkStart w:id="5" w:name="_ftn2"/>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fldChar w:fldCharType="begin"/>
      </w:r>
      <w:r w:rsidRPr="009E3DAE">
        <w:rPr>
          <w:rFonts w:ascii="Arial" w:eastAsia="Times New Roman" w:hAnsi="Arial" w:cs="Arial"/>
          <w:color w:val="000000"/>
          <w:sz w:val="24"/>
          <w:szCs w:val="24"/>
          <w:lang w:val="es-ES"/>
        </w:rPr>
        <w:instrText xml:space="preserve"> HYPERLINK "http://seia.sea.gob.cl/documentos/documento.php?idDocumento=3512519" \l "_ftnref2" \o "" </w:instrText>
      </w:r>
      <w:r w:rsidRPr="009E3DAE">
        <w:rPr>
          <w:rFonts w:ascii="Arial" w:eastAsia="Times New Roman" w:hAnsi="Arial" w:cs="Arial"/>
          <w:color w:val="000000"/>
          <w:sz w:val="24"/>
          <w:szCs w:val="24"/>
          <w:lang w:val="es-ES"/>
        </w:rPr>
        <w:fldChar w:fldCharType="separate"/>
      </w:r>
      <w:r w:rsidRPr="009E3DAE">
        <w:rPr>
          <w:rFonts w:ascii="Arial" w:eastAsia="Times New Roman" w:hAnsi="Arial" w:cs="Arial"/>
          <w:color w:val="0000FF"/>
          <w:sz w:val="24"/>
          <w:szCs w:val="24"/>
          <w:u w:val="single"/>
          <w:lang w:val="es-ES"/>
        </w:rPr>
        <w:t>[2]</w:t>
      </w:r>
      <w:r w:rsidRPr="009E3DAE">
        <w:rPr>
          <w:rFonts w:ascii="Arial" w:eastAsia="Times New Roman" w:hAnsi="Arial" w:cs="Arial"/>
          <w:color w:val="000000"/>
          <w:sz w:val="24"/>
          <w:szCs w:val="24"/>
          <w:lang w:val="es-ES"/>
        </w:rPr>
        <w:fldChar w:fldCharType="end"/>
      </w:r>
      <w:bookmarkEnd w:id="5"/>
      <w:r w:rsidRPr="009E3DAE">
        <w:rPr>
          <w:rFonts w:ascii="Arial" w:eastAsia="Times New Roman" w:hAnsi="Arial" w:cs="Arial"/>
          <w:color w:val="000000"/>
          <w:sz w:val="24"/>
          <w:szCs w:val="24"/>
          <w:lang w:val="es-ES"/>
        </w:rPr>
        <w:t xml:space="preserve"> Valverde, V. M., J. Gutiérrez, L. C. Contreras &amp; O. Contreras. 1991. Perturbación espacial y temporal del suelo por el roedor subterráneo Spalacopus cyanus. Archivos de Biología y Medicina Experimentales 24(2): R-201. Valverde, V. M. 1990. Ritmos de actividad del roedor subterráneo Spalacopus cyanus y su efecto sobre la vegetación herbácea. Archivos de Biología y Medicina Experimentales 23(3): R-263.</w:t>
      </w:r>
    </w:p>
    <w:bookmarkStart w:id="6" w:name="_ftn3"/>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fldChar w:fldCharType="begin"/>
      </w:r>
      <w:r w:rsidRPr="009E3DAE">
        <w:rPr>
          <w:rFonts w:ascii="Arial" w:eastAsia="Times New Roman" w:hAnsi="Arial" w:cs="Arial"/>
          <w:color w:val="000000"/>
          <w:sz w:val="24"/>
          <w:szCs w:val="24"/>
          <w:lang w:val="es-ES"/>
        </w:rPr>
        <w:instrText xml:space="preserve"> HYPERLINK "http://seia.sea.gob.cl/documentos/documento.php?idDocumento=3512519" \l "_ftnref3" \o "" </w:instrText>
      </w:r>
      <w:r w:rsidRPr="009E3DAE">
        <w:rPr>
          <w:rFonts w:ascii="Arial" w:eastAsia="Times New Roman" w:hAnsi="Arial" w:cs="Arial"/>
          <w:color w:val="000000"/>
          <w:sz w:val="24"/>
          <w:szCs w:val="24"/>
          <w:lang w:val="es-ES"/>
        </w:rPr>
        <w:fldChar w:fldCharType="separate"/>
      </w:r>
      <w:r w:rsidRPr="009E3DAE">
        <w:rPr>
          <w:rFonts w:ascii="Arial" w:eastAsia="Times New Roman" w:hAnsi="Arial" w:cs="Arial"/>
          <w:color w:val="0000FF"/>
          <w:sz w:val="24"/>
          <w:szCs w:val="24"/>
          <w:u w:val="single"/>
          <w:lang w:val="es-ES"/>
        </w:rPr>
        <w:t>[3]</w:t>
      </w:r>
      <w:r w:rsidRPr="009E3DAE">
        <w:rPr>
          <w:rFonts w:ascii="Arial" w:eastAsia="Times New Roman" w:hAnsi="Arial" w:cs="Arial"/>
          <w:color w:val="000000"/>
          <w:sz w:val="24"/>
          <w:szCs w:val="24"/>
          <w:lang w:val="es-ES"/>
        </w:rPr>
        <w:fldChar w:fldCharType="end"/>
      </w:r>
      <w:bookmarkEnd w:id="6"/>
      <w:r w:rsidRPr="009E3DAE">
        <w:rPr>
          <w:rFonts w:ascii="Arial" w:eastAsia="Times New Roman" w:hAnsi="Arial" w:cs="Arial"/>
          <w:color w:val="000000"/>
          <w:sz w:val="24"/>
          <w:szCs w:val="24"/>
          <w:lang w:val="es-ES"/>
        </w:rPr>
        <w:t xml:space="preserve"> Muñoz-Pedreros, A. &amp; J. Yánez. 2000. Mamíferos de Chile. Ediciones CEA, Valdivia, Chile.</w:t>
      </w:r>
      <w:r w:rsidRPr="009E3DAE">
        <w:rPr>
          <w:rFonts w:ascii="Arial" w:eastAsia="Times New Roman" w:hAnsi="Arial" w:cs="Arial"/>
          <w:vanish/>
          <w:color w:val="000000"/>
          <w:sz w:val="24"/>
          <w:szCs w:val="24"/>
          <w:lang w:val="es-ES"/>
        </w:rPr>
        <w:t xml:space="preserve"> </w:t>
      </w:r>
    </w:p>
    <w:p w:rsidR="009E3DAE" w:rsidRPr="009E3DAE" w:rsidRDefault="009E3DAE" w:rsidP="009E3DAE">
      <w:pPr>
        <w:numPr>
          <w:ilvl w:val="0"/>
          <w:numId w:val="28"/>
        </w:numPr>
        <w:spacing w:before="100" w:beforeAutospacing="1" w:after="100" w:afterAutospacing="1" w:line="240" w:lineRule="auto"/>
        <w:rPr>
          <w:rFonts w:ascii="Arial" w:eastAsia="Times New Roman" w:hAnsi="Arial" w:cs="Arial"/>
          <w:color w:val="000000"/>
          <w:sz w:val="20"/>
          <w:szCs w:val="20"/>
          <w:lang w:val="es-ES"/>
        </w:rPr>
      </w:pPr>
      <w:r w:rsidRPr="009E3DAE">
        <w:rPr>
          <w:rFonts w:ascii="Arial" w:eastAsia="Times New Roman" w:hAnsi="Arial" w:cs="Arial"/>
          <w:color w:val="000000"/>
          <w:sz w:val="20"/>
          <w:szCs w:val="20"/>
          <w:lang w:val="es-ES"/>
        </w:rPr>
        <w:t>Efectos, características o circunstancias del Artículo 11 de la Ley que dan origen a la necesidad de efectuar un EIA</w:t>
      </w:r>
    </w:p>
    <w:p w:rsidR="009E3DAE" w:rsidRPr="009E3DAE" w:rsidRDefault="009E3DAE" w:rsidP="009E3DAE">
      <w:pPr>
        <w:numPr>
          <w:ilvl w:val="1"/>
          <w:numId w:val="28"/>
        </w:numPr>
        <w:spacing w:beforeAutospacing="1" w:after="0" w:afterAutospacing="1" w:line="240" w:lineRule="auto"/>
        <w:rPr>
          <w:rFonts w:ascii="Arial" w:eastAsia="Times New Roman" w:hAnsi="Arial" w:cs="Arial"/>
          <w:color w:val="000000"/>
          <w:sz w:val="20"/>
          <w:szCs w:val="20"/>
          <w:u w:val="single"/>
          <w:lang w:val="es-ES"/>
        </w:rPr>
      </w:pPr>
    </w:p>
    <w:p w:rsidR="009E3DAE" w:rsidRPr="009E3DAE" w:rsidRDefault="009E3DAE" w:rsidP="009E3DAE">
      <w:pPr>
        <w:numPr>
          <w:ilvl w:val="2"/>
          <w:numId w:val="29"/>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sz w:val="24"/>
          <w:szCs w:val="24"/>
          <w:u w:val="single"/>
          <w:lang w:val="es-ES"/>
        </w:rPr>
        <w:t>C</w:t>
      </w:r>
      <w:r w:rsidRPr="009E3DAE">
        <w:rPr>
          <w:rFonts w:ascii="Times New Roman" w:eastAsia="Times New Roman" w:hAnsi="Times New Roman" w:cs="Times New Roman"/>
          <w:color w:val="000000"/>
          <w:sz w:val="24"/>
          <w:szCs w:val="24"/>
          <w:u w:val="single"/>
          <w:lang w:val="es-ES"/>
        </w:rPr>
        <w:t>on respecto a la posible alteración de las vegas y matorral alto andino, se solicita al titular señalar como el proyecto se hace cargo de la alteración de la vega de Las Placas y El Morado, por la intervención de sus cauces aguas arriba.</w:t>
      </w:r>
    </w:p>
    <w:p w:rsidR="009E3DAE" w:rsidRPr="009E3DAE" w:rsidRDefault="009E3DAE" w:rsidP="009E3DAE">
      <w:pPr>
        <w:numPr>
          <w:ilvl w:val="2"/>
          <w:numId w:val="29"/>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En relación a la respuesta 4.7 del capítulo 4 análisis artículo 11 Ley 19.300, respecto del traslado de Guayacán, es efectivo que en el Plan de Manejo Forestal DL 701 se repondrán en una proporción de 1: 10 los ejemplares de Guayacán que constituyan bosque o formen parte de las especies del tipo forestal esclerófilo que forma un bosque y que deban ser cortados o eliminados por la construcción de obras del proyecto. Respecto del trasplante de Guayacanes señalado en la Adenda y dado que esta medida tiene un carácter experimental, ya que el titular dispondrá de maquinaria que podría permitir la extracción de algunos individuos, con el “pan de tierra” lo más intacto posible, de modo de ensayar la factibilidad del transplante de ejemplares, a sitios que reúnan las condiciones similares para posibilitar su reposición y considerando que se eliminarán ejemplares adultos, se solicita al titular que se reduzca, al máximo, la corta de individuos con problemas de conservación. </w:t>
      </w:r>
    </w:p>
    <w:p w:rsidR="009E3DAE" w:rsidRPr="009E3DAE" w:rsidRDefault="009E3DAE" w:rsidP="009E3DAE">
      <w:pPr>
        <w:numPr>
          <w:ilvl w:val="2"/>
          <w:numId w:val="29"/>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Se hace presente que la Corporación Nacional Forestal, sobre la respuesta 4.9 del Capítulo 4. Análisis del artículo 11 Ley 19.300 del Adenda 1 que indica: “Siendo el EIA un análisis predictivo basado en el conocimiento y estado del arte actual sobre las materias abordadas, modelos de simulación y la experiencia en proyectos similares, para reducir cualquier incertidumbre que puede suponer un análisis predictivo, se ha asumido un exhaustivo programa de seguimiento ambiental, que permitirá constatar que las variables ambientales se comportarán según lo previsto, y verificar la suficiencia y eficiencia de las medidas de manejo ambiental”. Es decir, se concuerda con el titular en el sentido que el EIA es un instrumento de gestión predictivo, por lo tanto, se opina que efectivamente no se puede afirmar en esta etapa de evaluación que no habrá impactos sobre el Monumento Natural, su glaciar y recursos protegidos. Luego, analizado el Adenda Nº1, CONAF reitera lo indicado en el Ord. Nº30 del 5 de febrero del 2008 - en relación al EIA versión 2007 pues en la versión actual en evaluación - el EIA mantiene su propuesta de paso del túnel El Volcán bajo esta unidad del SNASPE.</w:t>
      </w:r>
    </w:p>
    <w:p w:rsidR="009E3DAE" w:rsidRPr="009E3DAE" w:rsidRDefault="009E3DAE" w:rsidP="009E3DAE">
      <w:pPr>
        <w:spacing w:beforeAutospacing="1" w:after="0" w:afterAutospacing="1" w:line="240" w:lineRule="auto"/>
        <w:ind w:left="1440"/>
        <w:rPr>
          <w:rFonts w:ascii="Arial" w:eastAsia="Times New Roman" w:hAnsi="Arial" w:cs="Arial"/>
          <w:color w:val="000000"/>
          <w:sz w:val="20"/>
          <w:szCs w:val="20"/>
          <w:lang w:val="es-ES"/>
        </w:rPr>
      </w:pP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Favor remitirse a la respuesta a la pregunta 19 de la sección 1 de este Adenda.</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reitera el compromiso del Titular que minimizar la corta de individuos con problemas de conservación.</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3</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la respuesta a la pregunta 4 sección 1 del Adenda 1, se exponen en detalle los criterios y/o justificación técnica del trazado del túnel El Volcán.</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El titular del proyecto ha demostrado, conforme a las herramientas que proporciona la evaluación de impacto ambiental, que no habrá impactos ambientales sobre el Monumento Natural, el glaciar ni sobre recursos protegidos.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Ahora bien, es necesario reiterar que un Estudio de Impacto Ambiental proporciona un análisis predictivo basado en el conocimiento y estado del arte actual sobre las materias abordadas, modelos de simulación y la experiencia en proyectos similares. Lo señalado en este caso no es distinto a lo que ocurre en cualquier otro proyecto sometido a evaluación de su impacto ambiental y, por lo mismo, no puede pretenderse que en este solo caso puedan hacerse exigencias distintas a aquellas que permite este sistema evaluatorio.</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Como se sabe, el Sistema de Evaluación de Impacto Ambiental está previsto como un procedimiento administrativo que, según la definición legal, es “</w:t>
      </w:r>
      <w:r w:rsidRPr="009E3DAE">
        <w:rPr>
          <w:rFonts w:ascii="Arial" w:eastAsia="Times New Roman" w:hAnsi="Arial" w:cs="Arial"/>
          <w:i/>
          <w:iCs/>
          <w:color w:val="000000"/>
          <w:sz w:val="24"/>
          <w:szCs w:val="24"/>
          <w:lang w:val="es-ES"/>
        </w:rPr>
        <w:t>el procedimiento, a cargo de la Comisión Nacional del Medio Ambiente o de la Comisión Regional respectiva, en su caso, que, en base a un Estudio o Declaración de Impacto Ambiental, determina si el impacto ambiental de una actividad o proyecto se ajusta a las normas vigentes</w:t>
      </w:r>
      <w:r w:rsidRPr="009E3DAE">
        <w:rPr>
          <w:rFonts w:ascii="Arial" w:eastAsia="Times New Roman" w:hAnsi="Arial" w:cs="Arial"/>
          <w:color w:val="000000"/>
          <w:sz w:val="24"/>
          <w:szCs w:val="24"/>
          <w:lang w:val="es-ES"/>
        </w:rPr>
        <w:t>”. Por su parte el Estudio de Impacto Ambiental se define como “</w:t>
      </w:r>
      <w:r w:rsidRPr="009E3DAE">
        <w:rPr>
          <w:rFonts w:ascii="Arial" w:eastAsia="Times New Roman" w:hAnsi="Arial" w:cs="Arial"/>
          <w:i/>
          <w:iCs/>
          <w:color w:val="000000"/>
          <w:sz w:val="24"/>
          <w:szCs w:val="24"/>
          <w:lang w:val="es-ES"/>
        </w:rPr>
        <w:t>el documento que describe pormenorizadamente las características de un proyecto o actividad que se pretende llevar a cabo o su modificación. Debe proporcionar antecedentes fundados para la predicción, identificación e interpretación de su impacto ambiental y describir la o las acciones que ejecutará para impedir o minimizar sus efectos significativamente adversos</w:t>
      </w:r>
      <w:r w:rsidRPr="009E3DAE">
        <w:rPr>
          <w:rFonts w:ascii="Arial" w:eastAsia="Times New Roman" w:hAnsi="Arial" w:cs="Arial"/>
          <w:color w:val="000000"/>
          <w:sz w:val="24"/>
          <w:szCs w:val="24"/>
          <w:lang w:val="es-ES"/>
        </w:rPr>
        <w:t>”.</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Los objetivos de este procedimiento, en consecuencia, son dos: a) demostrar el ajuste del proyecto a las normas ambientales vigentes, y b) impedir o minimizar sus efectos significativamente adversos.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 xml:space="preserve">De esta forma, asegurar certezas absolutas como las que pretende CONAF en el marco de la evaluación de impacto ambiental, que es una herramienta de gestión ambiental preventiva y prospectiva resulta imposible. Si el Sistema de Evaluación de Impacto Ambiental lleva asociado algún nivel de incerteza, que no es propio de este proyecto sino que de cualquier proyecto cualquiera sea su localización y envergadura, de ello es posible hacerse cargo mediante la aplicación de un Plan de Seguimiento y de la adecuada Fiscalización, por cuanto así lo contempla el mismo sistema.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 este respecto, el Servicio competente en esta materia ha manifestado su conformidad con la evaluación ambiental realizada (ver Oficio 1742 del 27 de Noviembre 2008. SERNAGEOMIN).</w:t>
      </w:r>
    </w:p>
    <w:p w:rsidR="009E3DAE" w:rsidRPr="009E3DAE" w:rsidRDefault="009E3DAE" w:rsidP="009E3DAE">
      <w:pPr>
        <w:numPr>
          <w:ilvl w:val="0"/>
          <w:numId w:val="29"/>
        </w:numPr>
        <w:spacing w:before="100" w:beforeAutospacing="1" w:after="100" w:afterAutospacing="1" w:line="240" w:lineRule="auto"/>
        <w:rPr>
          <w:rFonts w:ascii="Arial" w:eastAsia="Times New Roman" w:hAnsi="Arial" w:cs="Arial"/>
          <w:color w:val="000000"/>
          <w:sz w:val="20"/>
          <w:szCs w:val="20"/>
          <w:lang w:val="es-ES"/>
        </w:rPr>
      </w:pPr>
      <w:r w:rsidRPr="009E3DAE">
        <w:rPr>
          <w:rFonts w:ascii="Arial" w:eastAsia="Times New Roman" w:hAnsi="Arial" w:cs="Arial"/>
          <w:color w:val="000000"/>
          <w:sz w:val="20"/>
          <w:szCs w:val="20"/>
          <w:lang w:val="es-ES"/>
        </w:rPr>
        <w:t>Línea base</w:t>
      </w:r>
    </w:p>
    <w:p w:rsidR="009E3DAE" w:rsidRPr="009E3DAE" w:rsidRDefault="009E3DAE" w:rsidP="009E3DAE">
      <w:pPr>
        <w:numPr>
          <w:ilvl w:val="1"/>
          <w:numId w:val="29"/>
        </w:numPr>
        <w:spacing w:beforeAutospacing="1" w:after="0" w:afterAutospacing="1" w:line="240" w:lineRule="auto"/>
        <w:rPr>
          <w:rFonts w:ascii="Arial" w:eastAsia="Times New Roman" w:hAnsi="Arial" w:cs="Arial"/>
          <w:color w:val="000000"/>
          <w:sz w:val="20"/>
          <w:szCs w:val="20"/>
          <w:u w:val="single"/>
          <w:lang w:val="es-ES"/>
        </w:rPr>
      </w:pPr>
    </w:p>
    <w:p w:rsidR="009E3DAE" w:rsidRPr="009E3DAE" w:rsidRDefault="009E3DAE" w:rsidP="009E3DAE">
      <w:pPr>
        <w:numPr>
          <w:ilvl w:val="2"/>
          <w:numId w:val="29"/>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Dado que para realización de la Carta de Ocupación Territorial (COT) se realizaron una serie de inventarios que permitieron establecer la diversidad del área, se solicita al titular la composición detallada para cada formación vegetal identificando el porcentaje de participación de las especies presentes en ellas y la superficie que abarca cada unidad. </w:t>
      </w:r>
    </w:p>
    <w:p w:rsidR="009E3DAE" w:rsidRPr="009E3DAE" w:rsidRDefault="009E3DAE" w:rsidP="009E3DAE">
      <w:pPr>
        <w:numPr>
          <w:ilvl w:val="2"/>
          <w:numId w:val="30"/>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Se hace presente al titular la necesidad de tener la línea base en detalle de las formaciones vegetales de las vegas para poder realizar un posterior seguimiento y evaluar posibles cambios en la composición y en los porcentajes de cubrimiento. Al respecto, lo solicitado para la vega sector La Engorda, debe hacerse extensivo para las vegas irrigadas por el estero las Placas y el estero el Morado sectores en los que de acuerdo a la cartografía presentada en la Adenda, se instalarán bocatomas que pudieran afectar esta vegetación.</w:t>
      </w:r>
    </w:p>
    <w:p w:rsidR="009E3DAE" w:rsidRPr="009E3DAE" w:rsidRDefault="009E3DAE" w:rsidP="009E3DAE">
      <w:pPr>
        <w:numPr>
          <w:ilvl w:val="2"/>
          <w:numId w:val="31"/>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Respecto de la metodología usada para seleccionar el perfil modal del sustrato de la vega La engorda, se solicita al titular especificar número de calicatas descritas y cantidad de puntos tomados con barrenos a modo de corroborar su representatividad.</w:t>
      </w:r>
    </w:p>
    <w:p w:rsidR="009E3DAE" w:rsidRPr="009E3DAE" w:rsidRDefault="009E3DAE" w:rsidP="009E3DAE">
      <w:pPr>
        <w:numPr>
          <w:ilvl w:val="2"/>
          <w:numId w:val="32"/>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En relación al patrimonio paleontológico, si bien se entrega una caracterización del área de influencia del proyecto a partir de fuentes bibliográficas, ésta no es suficiente para una adecuada evaluación, por lo que se requiere una evaluación especializada en terreno del componente y su localización en función de las obras y actividades del proyecto. Es por esto que se reitera al titular del proyecto entregar antecedentes complementarios a través de una Línea Base Paleontológica realizada por un paleontólogo. Este informe deberá incluir:</w:t>
      </w:r>
    </w:p>
    <w:p w:rsidR="009E3DAE" w:rsidRPr="009E3DAE" w:rsidRDefault="009E3DAE" w:rsidP="009E3DAE">
      <w:pPr>
        <w:spacing w:after="0" w:line="240" w:lineRule="auto"/>
        <w:ind w:left="2520"/>
        <w:jc w:val="both"/>
        <w:rPr>
          <w:rFonts w:ascii="Times New Roman" w:eastAsia="Times New Roman" w:hAnsi="Times New Roman" w:cs="Times New Roman"/>
          <w:color w:val="000000"/>
          <w:sz w:val="20"/>
          <w:szCs w:val="20"/>
          <w:u w:val="single"/>
          <w:lang w:val="es-ES"/>
        </w:rPr>
      </w:pPr>
      <w:r w:rsidRPr="009E3DAE">
        <w:rPr>
          <w:rFonts w:ascii="Symbol" w:eastAsia="Symbol" w:hAnsi="Symbol" w:cs="Symbol"/>
          <w:color w:val="000000"/>
          <w:sz w:val="24"/>
          <w:szCs w:val="24"/>
          <w:u w:val="single"/>
          <w:lang w:val="es-ES"/>
        </w:rPr>
        <w:t></w:t>
      </w:r>
      <w:r w:rsidRPr="009E3DAE">
        <w:rPr>
          <w:rFonts w:ascii="Times New Roman" w:eastAsia="Symbol"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 xml:space="preserve">Identificar la ubicación del área prospectada (UTM-Datum, localidad, comuna, provincia). Señalar la superficie prospectada. Se debe incluir un mapa, a escala adecuada, en que se señale el área del proyecto y el área prospectada. </w:t>
      </w:r>
    </w:p>
    <w:p w:rsidR="009E3DAE" w:rsidRPr="009E3DAE" w:rsidRDefault="009E3DAE" w:rsidP="009E3DAE">
      <w:pPr>
        <w:spacing w:after="0" w:line="240" w:lineRule="auto"/>
        <w:ind w:left="2520" w:hanging="480"/>
        <w:jc w:val="both"/>
        <w:rPr>
          <w:rFonts w:ascii="Times New Roman" w:eastAsia="Times New Roman" w:hAnsi="Times New Roman" w:cs="Times New Roman"/>
          <w:color w:val="000000"/>
          <w:sz w:val="20"/>
          <w:szCs w:val="20"/>
          <w:u w:val="single"/>
          <w:lang w:val="es-ES"/>
        </w:rPr>
      </w:pPr>
      <w:r w:rsidRPr="009E3DAE">
        <w:rPr>
          <w:rFonts w:ascii="Symbol" w:eastAsia="Symbol" w:hAnsi="Symbol" w:cs="Symbol"/>
          <w:color w:val="000000"/>
          <w:sz w:val="24"/>
          <w:szCs w:val="24"/>
          <w:u w:val="single"/>
          <w:lang w:val="es-ES"/>
        </w:rPr>
        <w:t></w:t>
      </w:r>
      <w:r w:rsidRPr="009E3DAE">
        <w:rPr>
          <w:rFonts w:ascii="Times New Roman" w:eastAsia="Symbol"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 xml:space="preserve">Breve descripción geográfica del área prospectada, en términos de relieve, vegetación y modificaciones de origen antrópico. Incluir fotografías. </w:t>
      </w:r>
    </w:p>
    <w:p w:rsidR="009E3DAE" w:rsidRPr="009E3DAE" w:rsidRDefault="009E3DAE" w:rsidP="009E3DAE">
      <w:pPr>
        <w:spacing w:after="0" w:line="240" w:lineRule="auto"/>
        <w:ind w:left="2520" w:hanging="480"/>
        <w:jc w:val="both"/>
        <w:rPr>
          <w:rFonts w:ascii="Times New Roman" w:eastAsia="Times New Roman" w:hAnsi="Times New Roman" w:cs="Times New Roman"/>
          <w:color w:val="000000"/>
          <w:sz w:val="20"/>
          <w:szCs w:val="20"/>
          <w:u w:val="single"/>
          <w:lang w:val="es-ES"/>
        </w:rPr>
      </w:pPr>
      <w:r w:rsidRPr="009E3DAE">
        <w:rPr>
          <w:rFonts w:ascii="Symbol" w:eastAsia="Symbol" w:hAnsi="Symbol" w:cs="Symbol"/>
          <w:color w:val="000000"/>
          <w:sz w:val="24"/>
          <w:szCs w:val="24"/>
          <w:u w:val="single"/>
          <w:lang w:val="es-ES"/>
        </w:rPr>
        <w:lastRenderedPageBreak/>
        <w:t></w:t>
      </w:r>
      <w:r w:rsidRPr="009E3DAE">
        <w:rPr>
          <w:rFonts w:ascii="Times New Roman" w:eastAsia="Symbol"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 xml:space="preserve">Cotejar la información recopilada en terreno con los antecedentes ya entregados en la revisión de la bibliografía especializada. </w:t>
      </w:r>
    </w:p>
    <w:p w:rsidR="009E3DAE" w:rsidRPr="009E3DAE" w:rsidRDefault="009E3DAE" w:rsidP="009E3DAE">
      <w:pPr>
        <w:spacing w:after="0" w:line="240" w:lineRule="auto"/>
        <w:ind w:left="2520" w:hanging="480"/>
        <w:jc w:val="both"/>
        <w:rPr>
          <w:rFonts w:ascii="Times New Roman" w:eastAsia="Times New Roman" w:hAnsi="Times New Roman" w:cs="Times New Roman"/>
          <w:color w:val="000000"/>
          <w:sz w:val="20"/>
          <w:szCs w:val="20"/>
          <w:u w:val="single"/>
          <w:lang w:val="es-ES"/>
        </w:rPr>
      </w:pPr>
      <w:r w:rsidRPr="009E3DAE">
        <w:rPr>
          <w:rFonts w:ascii="Symbol" w:eastAsia="Symbol" w:hAnsi="Symbol" w:cs="Symbol"/>
          <w:color w:val="000000"/>
          <w:sz w:val="24"/>
          <w:szCs w:val="24"/>
          <w:u w:val="single"/>
          <w:lang w:val="es-ES"/>
        </w:rPr>
        <w:t></w:t>
      </w:r>
      <w:r w:rsidRPr="009E3DAE">
        <w:rPr>
          <w:rFonts w:ascii="Times New Roman" w:eastAsia="Symbol"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 xml:space="preserve">Detalle de los métodos y técnicas de prospección pedestre utilizada, incluyendo la intensidad de la prospección para cada área o sector, señalando número de personas, calificación profesional de cada una de ellas y tiempo utilizado en la prospección, tipo de subdivisión u ordenamiento que se utilizó para realizarla, y las variables que afectan la detección de sitios paleontológicos, entre otros. </w:t>
      </w:r>
    </w:p>
    <w:p w:rsidR="009E3DAE" w:rsidRPr="009E3DAE" w:rsidRDefault="009E3DAE" w:rsidP="009E3DAE">
      <w:pPr>
        <w:spacing w:after="0" w:line="240" w:lineRule="auto"/>
        <w:ind w:left="2520" w:hanging="480"/>
        <w:jc w:val="both"/>
        <w:rPr>
          <w:rFonts w:ascii="Times New Roman" w:eastAsia="Times New Roman" w:hAnsi="Times New Roman" w:cs="Times New Roman"/>
          <w:color w:val="000000"/>
          <w:sz w:val="20"/>
          <w:szCs w:val="20"/>
          <w:u w:val="single"/>
          <w:lang w:val="es-ES"/>
        </w:rPr>
      </w:pPr>
      <w:r w:rsidRPr="009E3DAE">
        <w:rPr>
          <w:rFonts w:ascii="Symbol" w:eastAsia="Symbol" w:hAnsi="Symbol" w:cs="Symbol"/>
          <w:color w:val="000000"/>
          <w:sz w:val="24"/>
          <w:szCs w:val="24"/>
          <w:u w:val="single"/>
          <w:lang w:val="es-ES"/>
        </w:rPr>
        <w:t></w:t>
      </w:r>
      <w:r w:rsidRPr="009E3DAE">
        <w:rPr>
          <w:rFonts w:ascii="Times New Roman" w:eastAsia="Symbol"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 xml:space="preserve">Finalmente, en caso de que se detecten yacimientos paleontológicos dentro del área de influencia directa del proyecto, deberá sugerir medidas para su protección o preservación, las cuales serán evaluadas por este Consejo. </w:t>
      </w:r>
    </w:p>
    <w:p w:rsidR="009E3DAE" w:rsidRPr="009E3DAE" w:rsidRDefault="009E3DAE" w:rsidP="009E3DAE">
      <w:pPr>
        <w:spacing w:after="0" w:line="240" w:lineRule="auto"/>
        <w:ind w:left="1440"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Conforme al análisis de los resultados obtenidos se deberán adjuntar los antecedentes del permiso ambiental sectorial contemplados en el artículo 76 del D.S. N° 95/2001, si correspondiese.</w:t>
      </w:r>
    </w:p>
    <w:p w:rsidR="009E3DAE" w:rsidRPr="009E3DAE" w:rsidRDefault="009E3DAE" w:rsidP="009E3DAE">
      <w:pPr>
        <w:numPr>
          <w:ilvl w:val="2"/>
          <w:numId w:val="33"/>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sz w:val="24"/>
          <w:szCs w:val="24"/>
          <w:u w:val="single"/>
          <w:lang w:val="es-ES"/>
        </w:rPr>
        <w:t xml:space="preserve">En cuanto al Santuario de </w:t>
      </w:r>
      <w:r w:rsidRPr="009E3DAE">
        <w:rPr>
          <w:rFonts w:ascii="Times New Roman" w:eastAsia="Times New Roman" w:hAnsi="Times New Roman" w:cs="Times New Roman"/>
          <w:color w:val="000000"/>
          <w:sz w:val="24"/>
          <w:szCs w:val="24"/>
          <w:u w:val="single"/>
          <w:lang w:val="es-ES"/>
        </w:rPr>
        <w:t>la Naturaleza San Francisco de Lagunillas y Quillayal (Decreto MINEDUC N° 775 del 08.04.2008), si bien se indica que el trazado del Túnel Alfalfal II pasará bajo este sector a una profundidad media de 725 m de la superficie, se deberá indicar fundadamente si esta obra subterránea representa o no algún tipo de impacto indirecto para el Santuario debido a, por ejemplo, la eventual intervención de acuíferos subterráneos que sean relevantes para la vegetación de la unidad.</w:t>
      </w:r>
    </w:p>
    <w:p w:rsidR="009E3DAE" w:rsidRPr="009E3DAE" w:rsidRDefault="009E3DAE" w:rsidP="009E3DAE">
      <w:pPr>
        <w:spacing w:after="0" w:line="240" w:lineRule="auto"/>
        <w:ind w:left="1440"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Conforme a lo planteado se deberá justificar la aplicabilidad del permiso ambiental sectorial contemplado en el artículo 78 del D.S. N° 95/2001.</w:t>
      </w:r>
    </w:p>
    <w:p w:rsidR="009E3DAE" w:rsidRPr="009E3DAE" w:rsidRDefault="009E3DAE" w:rsidP="009E3DAE">
      <w:pPr>
        <w:tabs>
          <w:tab w:val="num" w:pos="720"/>
        </w:tabs>
        <w:spacing w:before="100" w:beforeAutospacing="1" w:after="100" w:afterAutospacing="1" w:line="240" w:lineRule="auto"/>
        <w:ind w:left="2160" w:hanging="360"/>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6.</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Respecto del estudio sedimentológico incorporado en el EIA y los antecedentes que sobre esta temática se abordo en el Adenda 1, se reiteran las observaciones planteadas en el Adenda 1. Se requiere que el titular justifique, amplié y fundamente las respuestas a las observaciones planteadas.</w:t>
      </w:r>
    </w:p>
    <w:p w:rsidR="009E3DAE" w:rsidRPr="009E3DAE" w:rsidRDefault="009E3DAE" w:rsidP="009E3DAE">
      <w:pPr>
        <w:spacing w:beforeAutospacing="1" w:after="0" w:afterAutospacing="1" w:line="240" w:lineRule="auto"/>
        <w:ind w:left="1440" w:hanging="360"/>
        <w:rPr>
          <w:rFonts w:ascii="Arial" w:eastAsia="Times New Roman" w:hAnsi="Arial" w:cs="Arial"/>
          <w:color w:val="000000"/>
          <w:sz w:val="20"/>
          <w:szCs w:val="20"/>
          <w:lang w:val="es-ES"/>
        </w:rPr>
      </w:pP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Tal como se indicó en la respuesta 46 de la sección 6 del Adenda 1, la COT corresponde a una cartografía temática, cuya confección requirió de un levantamiento de información biológica de la vegetación a través de métodos específicos de trabajo en terreno. Dicho levantamiento permitió alimentar la COT, proporcionando información sobre la ubicación, distribución y límites de cada unidad de vegetación, la descripción de las formaciones vegetales (comunidades), con sus coberturas por estrato (parámetro de abundancia), las especies dominantes de cada estrato y el grado de intervención antrópica por medio del Grado de Artificialización, todos parámetros constatados por un especialista en terreno.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En general no se han considerado estudios de diversidad en base a muestreos en transectos o parcelas de vegetación, ya que estos no son un aporte a la información necesaria para las medidas de gestión. Ello debido a que la vegetación de los lugares a intervenir durante la construcción va a ser totalmente removida, es decir, no se afectará parcialmente alguna variable ambiental o biológica que pudieran alterar su diversidad. En este sentido, debe entenderse que la diversidad no es un parámetro indicador de cambios en este caso, pero si lo son la composición (riqueza) y abundancia (cobertura, densidad). Por su parte, la diversidad es un atributo comunitario que no tiene constituye un parámetro indicador de impacto ambiental en todos los casos, ya que aún manteniéndose una misma diversidad, podría verse alteradas significativamente la composición y abundancia de especies.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La composición detallada para cada formación vegetal existente en las áreas del Proyecto se indicó en la sección 5.4.1.3 del EIA (tablas 5.4.1.3.7 a la 5.4.1.3.16).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Respecto del porcentaje de participación de cada especie, éstos han sido determinados para el sector de la veranada La Engorda, donde se efectuaron muestreos específicos de vegetación, y que fueron presentados en el Anexo 42 del EIA.</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Como se indicó en el Adenda 1 (respuesta 46/sección 6) el Titular propone estudios específicos de muestreo a desarrollar en el futuro, en aquellas situaciones en que se requiere información adicional para garantizar la eficiencia de las medidas de gestión ambiental adoptadas. Los casos aludidos anteriormente serán:</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En la veranada La Engorda se efectuarán muestreos cuyo objetivo será analizar las diferencias entre la vegetación asociada al recurso hídrico y aquella que no presenta relación directa con este recurso, para comprobar posibles cambios que ocurriesen en la composición y abundancia de la vegetación debido a las obras del proyecto. Estos estudios aportarán información que constate un eventual cambio de en la vegetación en situación con Proyecto.</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El proyecto compromete previo al microruteo (Plan de Viverización de Especies nativas, Anexo 29), un estudio de la densidad de las especies dominantes nativas y en categoría de conservación de cada unidad, con el objetivo de planificar y diseñar correctamente las plantaciones de cada lugar. Este se trataría de un estudio poblacional por formación de vegetación, y proporcionará información o parámetros comunitarios o poblacionales.</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Todas las plantaciones de vegetación que incorporará el Proyecto como acciones de restauración y/o compensación serán monitoreadas mediante estudios de composición y abundancia, con el fin de verificar la suficiencia y eficiencia de las medidas tomadas (ver Anexo 29).</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Finalmente, en el EIA (sección 6.4.1.5) se identificó la superficie de cada unidad potencialmente afectada por las obras del Proyecto, considerando que esta información es relevante para fines de la evaluación ambiental. Esta información fue corregida y complementada en el Adenda 1 (Anexo 6), en donde se informaron acciones adicionales asumidas por el Titular para reducir las áreas de influencia directa, particularmente en la zona con presencia de vegetación de interés. Este fue el caso de la eliminación del camino de servicio en el sector La Engorda en la fase de operación del PHAM, reducción de las franjas de terreno ocupadas, entre otras.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2</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Favor remitirse a la respuesta 19 de la sección 1 de este Adenda.</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acoge el comentario respecto a que el seguimiento ambiental de los efectos del PHAM sobre la vegetación de vegas, debe permitir evaluar posibles cambios en la composición y porcentajes de cubrimiento, tanto para las vegas en la Engorda como para el sector Las Placas.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3</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La selección del perfil modal del sustrato de la veranada La Engorda, se realizó en base a la determinación de tres puntos representativos, ubicados en las cercanías a la franja de intervención del Proyecto y, que a su vez, permitirán determinar la configuración de horizontes del suelo sobre el cual está establecida la vegetación en las veranadas. Dos de los puntos correspondieron a cortes naturales del terreno, ubicados a cada costado de la vega. El tercer punto consistió en la realización de una calicata en la vega, cercana al punto donde se proyecta la bocatoma (ver Figura 13).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aclara que las calicatas no fueron ejecutadas con barreno.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Un detalle del estudio desarrollado se presenta en la respuesta 10 de la sección 6 de este Adenda.</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Figura 13</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Puntos de estudio en la veranada La Engorda</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Figura 13 en ANEXO “Figuras Adenda 2”</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lastRenderedPageBreak/>
        <w:t>Respuesta 4</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Este permiso ambiental sectorial no es aplicable al proyecto.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efecto, el artículo 76 del Reglamento del SEIA se remite a los artículos 22 y 23 de la Ley 17.288 sobre Monumentos Nacionales, de los cuales el artículo 22 es aplicable a personas naturales y jurídicas chilenas y el artículo 23 a las extranjeras.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En atención a que el titular del proyecto es una persona jurídica nacional, no resulta aplicable el artículo 23. En cuanto al artículo 22, éste se refiere a </w:t>
      </w:r>
      <w:r w:rsidRPr="009E3DAE">
        <w:rPr>
          <w:rFonts w:ascii="Arial" w:eastAsia="Times New Roman" w:hAnsi="Arial" w:cs="Arial"/>
          <w:i/>
          <w:iCs/>
          <w:color w:val="000000"/>
          <w:sz w:val="24"/>
          <w:szCs w:val="24"/>
          <w:lang w:val="es-ES"/>
        </w:rPr>
        <w:t>“excavaciones de carácter arqueológico, antropológico o paleontológico”</w:t>
      </w:r>
      <w:r w:rsidRPr="009E3DAE">
        <w:rPr>
          <w:rFonts w:ascii="Arial" w:eastAsia="Times New Roman" w:hAnsi="Arial" w:cs="Arial"/>
          <w:color w:val="000000"/>
          <w:sz w:val="24"/>
          <w:szCs w:val="24"/>
          <w:lang w:val="es-ES"/>
        </w:rPr>
        <w:t xml:space="preserve">. Al respecto, el artículo 2° del D.S. N° 484/90, del Ministerio de Educación, que aprueba el Reglamento sobre Excavaciones y/o Prospecciones Arqueológicas, Antropológicas y Paleontológicas, define excavación como </w:t>
      </w:r>
      <w:r w:rsidRPr="009E3DAE">
        <w:rPr>
          <w:rFonts w:ascii="Arial" w:eastAsia="Times New Roman" w:hAnsi="Arial" w:cs="Arial"/>
          <w:i/>
          <w:iCs/>
          <w:color w:val="000000"/>
          <w:sz w:val="24"/>
          <w:szCs w:val="24"/>
          <w:lang w:val="es-ES"/>
        </w:rPr>
        <w:t>“toda alteración o intervención de un sitio arqueológico, antropológico o paleontológico, incluyendo recolecciones de superficie, pozo de sondeo, excavaciones, tratamiento de estructuras, trabajos de conservación, restauración y, en general, cualquier manejo que altere un sitio arqueológico, antropológico o paleontológico”.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Al respecto, las obras descritas en el EIA no corresponden a ninguno de las intervenciones o trabajos señaladas en la norma toda vez que se demostró que con los antecedentes descritos en el EIA (capitulo7 sección 7.2.2 y tabla 7.2.3.1), Adenda 1 (Anexo 14) y en complementación con la campaña de terreno realizada los días 01 y 02 de enero 2009 en el sector Alto Volcán, las obras del PHAM no alteran o intervienen en ninguna circunstancia sitios de interés paleontológico, arqueológico o antropológico. Para un mayor detalle sobre los antecedentes de la campaña de terreno en el sector Alto Volcán, se recomienda revisar el Anexo 4 de este Adenda 2.</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 xml:space="preserve">Respuesta 5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i) </w:t>
      </w:r>
      <w:r w:rsidRPr="009E3DAE">
        <w:rPr>
          <w:rFonts w:ascii="Arial" w:eastAsia="Times New Roman" w:hAnsi="Arial" w:cs="Arial"/>
          <w:color w:val="000000"/>
          <w:sz w:val="24"/>
          <w:szCs w:val="24"/>
          <w:u w:val="single"/>
          <w:lang w:val="es-ES"/>
        </w:rPr>
        <w:t>Delimitación del alcance de un área puesta bajo protección</w:t>
      </w:r>
      <w:r w:rsidRPr="009E3DAE">
        <w:rPr>
          <w:rFonts w:ascii="Arial" w:eastAsia="Times New Roman" w:hAnsi="Arial" w:cs="Arial"/>
          <w:color w:val="000000"/>
          <w:sz w:val="24"/>
          <w:szCs w:val="24"/>
          <w:lang w:val="es-ES"/>
        </w:rPr>
        <w:t>.</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Un sitio de interés ambiental, colocado bajo protección oficial, corresponde a una superficie delimitada del territorio, cuya protección se extiende hasta donde una intervención externa pudiere afectar dicha área de interés. En otros términos, la protección que se le asigna no es ilimitada, sino que se acota a aquello que sea necesario para mantener el equilibrio de dicho ecosistema.</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Al efecto, la doctrina ha elaborado el concepto de </w:t>
      </w:r>
      <w:r w:rsidRPr="009E3DAE">
        <w:rPr>
          <w:rFonts w:ascii="Arial" w:eastAsia="Times New Roman" w:hAnsi="Arial" w:cs="Arial"/>
          <w:i/>
          <w:iCs/>
          <w:color w:val="000000"/>
          <w:sz w:val="24"/>
          <w:szCs w:val="24"/>
          <w:lang w:val="es-ES"/>
        </w:rPr>
        <w:t xml:space="preserve">“entorno adyacente” </w:t>
      </w:r>
      <w:r w:rsidRPr="009E3DAE">
        <w:rPr>
          <w:rFonts w:ascii="Arial" w:eastAsia="Times New Roman" w:hAnsi="Arial" w:cs="Arial"/>
          <w:color w:val="000000"/>
          <w:sz w:val="24"/>
          <w:szCs w:val="24"/>
          <w:lang w:val="es-ES"/>
        </w:rPr>
        <w:t xml:space="preserve">para efectos de delimitar el ámbito de protección del medio ambiente (Bermúdez Soto, Jorge. </w:t>
      </w:r>
      <w:r w:rsidRPr="009E3DAE">
        <w:rPr>
          <w:rFonts w:ascii="Arial" w:eastAsia="Times New Roman" w:hAnsi="Arial" w:cs="Arial"/>
          <w:i/>
          <w:iCs/>
          <w:color w:val="000000"/>
          <w:sz w:val="24"/>
          <w:szCs w:val="24"/>
          <w:lang w:val="es-ES"/>
        </w:rPr>
        <w:t>“Fundamentos de Derecho Ambiental”</w:t>
      </w:r>
      <w:r w:rsidRPr="009E3DAE">
        <w:rPr>
          <w:rFonts w:ascii="Arial" w:eastAsia="Times New Roman" w:hAnsi="Arial" w:cs="Arial"/>
          <w:color w:val="000000"/>
          <w:sz w:val="24"/>
          <w:szCs w:val="24"/>
          <w:lang w:val="es-ES"/>
        </w:rPr>
        <w:t xml:space="preserve">, Ediciones </w:t>
      </w:r>
      <w:r w:rsidRPr="009E3DAE">
        <w:rPr>
          <w:rFonts w:ascii="Arial" w:eastAsia="Times New Roman" w:hAnsi="Arial" w:cs="Arial"/>
          <w:color w:val="000000"/>
          <w:sz w:val="24"/>
          <w:szCs w:val="24"/>
          <w:lang w:val="es-ES"/>
        </w:rPr>
        <w:lastRenderedPageBreak/>
        <w:t xml:space="preserve">Universitarias de Valparaíso, 2007). En virtud de este concepto, es entorno adyacente -y por lo mismo el ámbito de protección espacial- el sitio de interés y los ecosistemas cuya afectación hace previsible la afectación de dicho sitio. En atención a ello, la protección oficial se acota hasta ese entorno adyacente, basado en un criterio de previsibilidad en la afectación del medio ambiente. El fallo de la Corte de Apelaciones de Coyhaique de 28 de diciembre de 1992, pronunciado en la causa </w:t>
      </w:r>
      <w:r w:rsidRPr="009E3DAE">
        <w:rPr>
          <w:rFonts w:ascii="Arial" w:eastAsia="Times New Roman" w:hAnsi="Arial" w:cs="Arial"/>
          <w:i/>
          <w:iCs/>
          <w:color w:val="000000"/>
          <w:sz w:val="24"/>
          <w:szCs w:val="24"/>
          <w:lang w:val="es-ES"/>
        </w:rPr>
        <w:t>“Albornoz con Sociedad Maderera de Aysén”</w:t>
      </w:r>
      <w:r w:rsidRPr="009E3DAE">
        <w:rPr>
          <w:rFonts w:ascii="Arial" w:eastAsia="Times New Roman" w:hAnsi="Arial" w:cs="Arial"/>
          <w:color w:val="000000"/>
          <w:sz w:val="24"/>
          <w:szCs w:val="24"/>
          <w:lang w:val="es-ES"/>
        </w:rPr>
        <w:t xml:space="preserve">, confirmado por la Corte Suprema con fecha 19 de enero de 2003, discurre sobre la base de este mismo criterio.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En lo concerniente al proyecto, sus obras no afectan el área protegida ni su entorno adyacente, toda vez que las obras asociadas al túnel de aducción se efectuarán en una zona del subsuelo que no tiene influencia alguna en la superficie.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En efecto, el túnel de aducción de la central Alfalfal II, se desarrolla entre la vertiente norte del valle del río Yeso y la vertiente sur del valle del río Colorado, en un macizo de rocas correspondientes a la Formación Abanico, constituida fundamentalmente por rocas de origen volcánico, dispuestas en forma estratificada sub horizontalmente. Tanto la porosidad como la permeabilidad media de estas rocas no permite la existencia de acuíferos.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La profundidad bajo la superficie, en los aproximadamente 5.4 km de longitud del túnel en el sector del predio el Quillayal, alcanza a un promedio de 764 m, con un mínimo de 501 m y un máximo de 1.045 m. El proyecto no contempla obras ni intervención alguna en la superficie de dicho predio.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Los coironales y otra vegetación de alta cordillera que existe localmente en algunos puntos de la superficie del terreno a lo largo del trazado del túnel se alimentan de la precipitación directa y del derretimiento de la nieve, ya sea superficial o sub superficialmente, pero en ningún caso de acuíferos o fuentes subterráneas.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En el tramo bajo la propiedad privada, declarada recientemente Santuario de la Naturaleza, el túnel será construido mediante el uso de una máquina tunelera sin uso de explosivos, y por lo tanto sin perturbar el entorno de la excavación. Como procedimiento rutinario de perforación del túnel, se efectuarán sistemáticamente sondajes de reconocimiento hacia delante del frente de excavación, mediante equipos instalados en la misma máquina tunelera. Estos sondajes permitirán anticipar las variaciones en la calidad geotécnica del macizo, la presencia de fallas y otras singularidades geológicas usuales en este tipo de formaciones, y tomar las medidas de tratamiento de la roca que fuesen necesarias antes de su excavación, para resguardar la seguridad de las obras durante el proceso </w:t>
      </w:r>
      <w:r w:rsidRPr="009E3DAE">
        <w:rPr>
          <w:rFonts w:ascii="Arial" w:eastAsia="Times New Roman" w:hAnsi="Arial" w:cs="Arial"/>
          <w:color w:val="000000"/>
          <w:sz w:val="24"/>
          <w:szCs w:val="24"/>
          <w:lang w:val="es-ES"/>
        </w:rPr>
        <w:lastRenderedPageBreak/>
        <w:t xml:space="preserve">de construcción y garantizar su funcionamiento durante la posterior operación.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Adicionalmente, la presión del agua en el interior del túnel cuando éste entre en operación, será en promedio de 270 m.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ii) </w:t>
      </w:r>
      <w:r w:rsidRPr="009E3DAE">
        <w:rPr>
          <w:rFonts w:ascii="Arial" w:eastAsia="Times New Roman" w:hAnsi="Arial" w:cs="Arial"/>
          <w:color w:val="000000"/>
          <w:sz w:val="24"/>
          <w:szCs w:val="24"/>
          <w:u w:val="single"/>
          <w:lang w:val="es-ES"/>
        </w:rPr>
        <w:t>Inaplicabilidad del permiso ambiental sectorial del artículo 78 del Reglamento del Sistema de Evaluación de Impacto Ambiental</w:t>
      </w:r>
      <w:r w:rsidRPr="009E3DAE">
        <w:rPr>
          <w:rFonts w:ascii="Arial" w:eastAsia="Times New Roman" w:hAnsi="Arial" w:cs="Arial"/>
          <w:color w:val="000000"/>
          <w:sz w:val="24"/>
          <w:szCs w:val="24"/>
          <w:lang w:val="es-ES"/>
        </w:rPr>
        <w:t>.</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El permiso ambiental antes mencionado se remite al artículo 31 de la Ley sobre Monumentos Nacionales, cuyo inciso 3° dispone </w:t>
      </w:r>
      <w:r w:rsidRPr="009E3DAE">
        <w:rPr>
          <w:rFonts w:ascii="Arial" w:eastAsia="Times New Roman" w:hAnsi="Arial" w:cs="Arial"/>
          <w:i/>
          <w:iCs/>
          <w:color w:val="000000"/>
          <w:sz w:val="24"/>
          <w:szCs w:val="24"/>
          <w:lang w:val="es-ES"/>
        </w:rPr>
        <w:t xml:space="preserve">“No se podrá, sin la autorización previa del Consejo, iniciar en ellos trabajos de construcción o excavación, ni desarrollar actividades como pesca, caza, explotación rural o cualquiera otra actividad que pudiera alterar su estado natural”. </w:t>
      </w:r>
      <w:r w:rsidRPr="009E3DAE">
        <w:rPr>
          <w:rFonts w:ascii="Arial" w:eastAsia="Times New Roman" w:hAnsi="Arial" w:cs="Arial"/>
          <w:color w:val="000000"/>
          <w:sz w:val="24"/>
          <w:szCs w:val="24"/>
          <w:lang w:val="es-ES"/>
        </w:rPr>
        <w:t xml:space="preserve">Al respecto, las obras del proyecto en lo concerniente al túnel se efectuarán fuera del área de interés de la superficie del Santuario de la Naturaleza, y, a mayor abundamiento, se encuentran alejadas de otros ecosistemas que pudieren corresponder a un </w:t>
      </w:r>
      <w:r w:rsidRPr="009E3DAE">
        <w:rPr>
          <w:rFonts w:ascii="Arial" w:eastAsia="Times New Roman" w:hAnsi="Arial" w:cs="Arial"/>
          <w:i/>
          <w:iCs/>
          <w:color w:val="000000"/>
          <w:sz w:val="24"/>
          <w:szCs w:val="24"/>
          <w:lang w:val="es-ES"/>
        </w:rPr>
        <w:t>“entorno adyacente”</w:t>
      </w:r>
      <w:r w:rsidRPr="009E3DAE">
        <w:rPr>
          <w:rFonts w:ascii="Arial" w:eastAsia="Times New Roman" w:hAnsi="Arial" w:cs="Arial"/>
          <w:color w:val="000000"/>
          <w:sz w:val="24"/>
          <w:szCs w:val="24"/>
          <w:lang w:val="es-ES"/>
        </w:rPr>
        <w:t xml:space="preserve"> conforme se indicó anteriormente.</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En síntesis, el proyecto no contempla realizar aquellas excavaciones o construcciones en un Santuario de la Naturaleza que considera el artículo 31 de la Ley de Monumentos Nacionales, por lo que no resulta pertinente la solicitud del permiso ambiental sectorial del artículo 78 del Reglamento del SEA.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6</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El Titular considera que los antecedentes técnicos presentados durante el proceso de evaluación ambiental permiten concluir que la magnitud del efecto de las obras del PHAM es poco significativo sobre la componente sedimentológica del río Maipo y los principales afluentes directamente vinculados a este río. El Titular reitera que si bien el proyecto producirá una disminución en la capacidad potencial de arrastre, ésta será siempre mayor a la disponibilidad efectiva de sedimentos en el área de influencia.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Con el fin de atender debidamente las inquietudes señaladas por la Autoridad, el Titular propone desarrollar los estudios específicos que permitan a la DOH, contar con los elementos técnicos adicionales para corroborar que la magnitud de los impactos de las obras del proyecto será poco significativa sobre la componente sedimentológica del río, demostrando de esta manera, lo expuesto por los estudios predictivos generados como parte de la evaluación ambiental.</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Como parte del trabajo previo a la ejecución del estudio, se ha considerado la interacción técnica con la DOH, de modo de contar con acuerdos previos </w:t>
      </w:r>
      <w:r w:rsidRPr="009E3DAE">
        <w:rPr>
          <w:rFonts w:ascii="Arial" w:eastAsia="Times New Roman" w:hAnsi="Arial" w:cs="Arial"/>
          <w:color w:val="000000"/>
          <w:sz w:val="24"/>
          <w:szCs w:val="24"/>
          <w:lang w:val="es-ES"/>
        </w:rPr>
        <w:lastRenderedPageBreak/>
        <w:t>relativos a la definición de los objetivos específicos y alcances de los estudios a desarrollar.</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el Anexo 5 se adjuntan los Términos de Referencia que describen los alcances y aspectos metodológicos que se propone aplicar para la ejecución de los estudios requeridos, los cuales se encuentran acordados con la DOH del MOP. Con el procedimiento descrito, el Titular pretende que dicha institución revisora se involucre en el proceso de definición de los requerimientos del estudio y posteriormente, en el proceso de revisión del mismo de modo tal que, una vez finalizado el estudio, haya un completo acuerdo sobre sus resultados, conclusiones y recomendaciones.</w:t>
      </w:r>
    </w:p>
    <w:p w:rsidR="009E3DAE" w:rsidRPr="009E3DAE" w:rsidRDefault="009E3DAE" w:rsidP="009E3DAE">
      <w:pPr>
        <w:numPr>
          <w:ilvl w:val="0"/>
          <w:numId w:val="33"/>
        </w:numPr>
        <w:spacing w:before="100" w:beforeAutospacing="1" w:after="100" w:afterAutospacing="1" w:line="240" w:lineRule="auto"/>
        <w:rPr>
          <w:rFonts w:ascii="Arial" w:eastAsia="Times New Roman" w:hAnsi="Arial" w:cs="Arial"/>
          <w:color w:val="000000"/>
          <w:sz w:val="20"/>
          <w:szCs w:val="20"/>
          <w:lang w:val="es-ES"/>
        </w:rPr>
      </w:pPr>
      <w:r w:rsidRPr="009E3DAE">
        <w:rPr>
          <w:rFonts w:ascii="Arial" w:eastAsia="Times New Roman" w:hAnsi="Arial" w:cs="Arial"/>
          <w:color w:val="000000"/>
          <w:sz w:val="20"/>
          <w:szCs w:val="20"/>
          <w:lang w:val="es-ES"/>
        </w:rPr>
        <w:t>Predicción y evaluación de impactos y situaciones de riesgo</w:t>
      </w:r>
    </w:p>
    <w:p w:rsidR="009E3DAE" w:rsidRPr="009E3DAE" w:rsidRDefault="009E3DAE" w:rsidP="009E3DAE">
      <w:pPr>
        <w:numPr>
          <w:ilvl w:val="1"/>
          <w:numId w:val="33"/>
        </w:numPr>
        <w:tabs>
          <w:tab w:val="num" w:pos="600"/>
        </w:tabs>
        <w:spacing w:after="0" w:line="240" w:lineRule="auto"/>
        <w:ind w:left="2040" w:hanging="60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bCs/>
          <w:color w:val="000000"/>
          <w:sz w:val="24"/>
          <w:szCs w:val="24"/>
          <w:u w:val="single"/>
          <w:lang w:val="es-ES"/>
        </w:rPr>
        <w:t>1.</w:t>
      </w:r>
      <w:r w:rsidRPr="009E3DAE">
        <w:rPr>
          <w:rFonts w:ascii="Times New Roman" w:eastAsia="Times New Roman" w:hAnsi="Times New Roman" w:cs="Times New Roman"/>
          <w:bCs/>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 xml:space="preserve">Con relación a la matriz de jerarquización de impactos ambientales, etapa de operación, en el elemento o variable “Agua”, en consideración a que el proyecto reconoce un efecto en el régimen de arrastre de sedimentos, consecuentemente se debe incluir el impacto sobre el componente infraestructura vial y ferroviaria en el área de influencia, y así también se debe agregar la infraestructura de riego, extracción de áridos, infraestructura de captación de agua potable, energética y otros usos existentes. </w:t>
      </w:r>
      <w:r w:rsidRPr="009E3DAE">
        <w:rPr>
          <w:rFonts w:ascii="Times New Roman" w:eastAsia="Times New Roman" w:hAnsi="Times New Roman" w:cs="Times New Roman"/>
          <w:bCs/>
          <w:color w:val="000000"/>
          <w:sz w:val="24"/>
          <w:szCs w:val="24"/>
          <w:u w:val="single"/>
          <w:lang w:val="es-ES"/>
        </w:rPr>
        <w:t xml:space="preserve">La respuesta no está suficientemente respaldada y se debe desarrollar de acuerdo a la reformulación de las zonas de influencia directa e indirecta, que se indica en las observación sobre el área de influencia indicada en el Adenda 1 ( se reitera pregunta 23 de Adenda 1). Se debe considerar además, lo indicado en la observación numero 6 del Ítem línea base de este Informe ( estudio sedimentológico) </w:t>
      </w:r>
    </w:p>
    <w:p w:rsidR="009E3DAE" w:rsidRPr="009E3DAE" w:rsidRDefault="009E3DAE" w:rsidP="009E3DAE">
      <w:pPr>
        <w:tabs>
          <w:tab w:val="num" w:pos="600"/>
        </w:tabs>
        <w:spacing w:after="0" w:line="240" w:lineRule="auto"/>
        <w:ind w:left="204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2.</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El proyecto indica que durante la excavación, se requerirá realizar perforaciones o sondajes en forma sistemática para anticipar las condiciones del macizo. Al respecto, se requiere ampliar la información incluyendo la evaluación del impacto de esta actividad sobre los recursos naturales renovable afectado.</w:t>
      </w:r>
    </w:p>
    <w:p w:rsidR="009E3DAE" w:rsidRPr="009E3DAE" w:rsidRDefault="009E3DAE" w:rsidP="009E3DAE">
      <w:pPr>
        <w:tabs>
          <w:tab w:val="num" w:pos="600"/>
        </w:tabs>
        <w:spacing w:after="0" w:line="240" w:lineRule="auto"/>
        <w:ind w:left="2040" w:hanging="60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3.</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 xml:space="preserve">Tendiendo presente lo informado en el capítulo 6 Predicción y Evaluación de Impactos y Situaciones de Riesgo; las consultas Nº13 y Nº18 de la Adenda referentes a eventuales efectos sobre los glaciares o sobre la dinámica glaciar en las etapas de construcción y operación del túnel El Volcán; lo contenido en el Anexo 45 del EIA donde se señala lo siguiente: “que el proyecto no tendrá incidencia alguna en los glaciares o en la dinámica del sector” y que “El trazado del túnel de aducción cruza a suficiente profundidad, por lo que su construcción no será percibida en la superficie bajo los glaciares” y teniendo a la vista el Plano PAM-EIA-GEOL1 del Anexo 8 del Adenda 1, se solicita al titular señalar cual es la profundidad respecto a la base del glaciar San Francisco y, la distancia respecto de la pared exterior, para efectos de evaluar los impactos, Consecuentemente las medidas del plan de manejo ambiental y de seguimiento debe considerarse no sólo la profundidad del túnel, sino la cota de éste y cuán cercana estaría </w:t>
      </w:r>
      <w:r w:rsidRPr="009E3DAE">
        <w:rPr>
          <w:rFonts w:ascii="Times New Roman" w:eastAsia="Times New Roman" w:hAnsi="Times New Roman" w:cs="Times New Roman"/>
          <w:color w:val="000000"/>
          <w:sz w:val="24"/>
          <w:szCs w:val="24"/>
          <w:u w:val="single"/>
          <w:lang w:val="es-ES"/>
        </w:rPr>
        <w:lastRenderedPageBreak/>
        <w:t xml:space="preserve">la cota del túnel respecto de la laguna en el valle del Monumento Natural El Morado. </w:t>
      </w:r>
    </w:p>
    <w:p w:rsidR="009E3DAE" w:rsidRPr="009E3DAE" w:rsidRDefault="009E3DAE" w:rsidP="009E3DAE">
      <w:pPr>
        <w:spacing w:after="0" w:line="240" w:lineRule="auto"/>
        <w:ind w:left="2040"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Se hace presente al titular que con fecha de 29 de noviembre de 2008 (Diario Oficial) se modificó el D.S. N° 95/01, de Minsegpres. Esto deberá se considerado a efectos de evaluar los impactos del proyecto y acompañar la información relativa “ </w:t>
      </w:r>
      <w:r w:rsidRPr="009E3DAE">
        <w:rPr>
          <w:rFonts w:ascii="Times New Roman" w:eastAsia="Times New Roman" w:hAnsi="Times New Roman" w:cs="Times New Roman"/>
          <w:i/>
          <w:color w:val="000000"/>
          <w:sz w:val="24"/>
          <w:szCs w:val="24"/>
          <w:u w:val="single"/>
          <w:lang w:val="es-ES"/>
        </w:rPr>
        <w:t>a la superficie o volumen de un glaciar susceptible de modificarse</w:t>
      </w:r>
      <w:r w:rsidRPr="009E3DAE">
        <w:rPr>
          <w:rFonts w:ascii="Times New Roman" w:eastAsia="Times New Roman" w:hAnsi="Times New Roman" w:cs="Times New Roman"/>
          <w:color w:val="000000"/>
          <w:sz w:val="24"/>
          <w:szCs w:val="24"/>
          <w:u w:val="single"/>
          <w:lang w:val="es-ES"/>
        </w:rPr>
        <w:t xml:space="preserve">” ( articulo 6, letra q), del citado Decreto. </w:t>
      </w:r>
    </w:p>
    <w:p w:rsidR="009E3DAE" w:rsidRPr="009E3DAE" w:rsidRDefault="009E3DAE" w:rsidP="009E3DAE">
      <w:pPr>
        <w:spacing w:after="0" w:line="240" w:lineRule="auto"/>
        <w:ind w:left="2040" w:hanging="60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4. Se solicita fundamentar cómo a partir de un análisis predictivo, sin sondajes de prospección, se puede concluir que no habrá impactos sobre el glaciar y su dinámica. Al respecto se hace presente que el titular ha señalado que “</w:t>
      </w:r>
      <w:r w:rsidRPr="009E3DAE">
        <w:rPr>
          <w:rFonts w:ascii="Times New Roman" w:eastAsia="Times New Roman" w:hAnsi="Times New Roman" w:cs="Times New Roman"/>
          <w:i/>
          <w:iCs/>
          <w:color w:val="000000"/>
          <w:sz w:val="24"/>
          <w:szCs w:val="24"/>
          <w:u w:val="single"/>
          <w:lang w:val="es-ES"/>
        </w:rPr>
        <w:t>Durante la excavación se perforarán sondajes de exploración en forma sistemática en el frente de avance para anticipar las condiciones del macizo y que “no ha realizado prospecciones en la zona del glaciar El Morado”.</w:t>
      </w:r>
      <w:r w:rsidRPr="009E3DAE">
        <w:rPr>
          <w:rFonts w:ascii="Times New Roman" w:eastAsia="Times New Roman" w:hAnsi="Times New Roman" w:cs="Times New Roman"/>
          <w:iCs/>
          <w:color w:val="000000"/>
          <w:sz w:val="24"/>
          <w:szCs w:val="24"/>
          <w:u w:val="single"/>
          <w:lang w:val="es-ES"/>
        </w:rPr>
        <w:t xml:space="preserve"> Además, se deberá indicar los </w:t>
      </w:r>
      <w:r w:rsidRPr="009E3DAE">
        <w:rPr>
          <w:rFonts w:ascii="Times New Roman" w:eastAsia="Times New Roman" w:hAnsi="Times New Roman" w:cs="Times New Roman"/>
          <w:color w:val="000000"/>
          <w:sz w:val="24"/>
          <w:szCs w:val="24"/>
          <w:u w:val="single"/>
          <w:lang w:val="es-ES"/>
        </w:rPr>
        <w:t xml:space="preserve">estudios específicos para la Zona del Monumento Natural El Morado, su glaciar, sus recursos hídricos que estén disponibles para el diseño del proyecto. </w:t>
      </w:r>
    </w:p>
    <w:p w:rsidR="009E3DAE" w:rsidRPr="009E3DAE" w:rsidRDefault="009E3DAE" w:rsidP="009E3DAE">
      <w:pPr>
        <w:spacing w:after="0" w:line="240" w:lineRule="auto"/>
        <w:ind w:left="2001" w:hanging="561"/>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iCs/>
          <w:color w:val="000000"/>
          <w:sz w:val="24"/>
          <w:szCs w:val="24"/>
          <w:u w:val="single"/>
          <w:lang w:val="es-ES"/>
        </w:rPr>
        <w:t xml:space="preserve">5. Para efectos de evaluar los posibles impactos de </w:t>
      </w:r>
      <w:r w:rsidRPr="009E3DAE">
        <w:rPr>
          <w:rFonts w:ascii="Times New Roman" w:eastAsia="Times New Roman" w:hAnsi="Times New Roman" w:cs="Times New Roman"/>
          <w:color w:val="000000"/>
          <w:sz w:val="24"/>
          <w:szCs w:val="24"/>
          <w:u w:val="single"/>
          <w:lang w:val="es-ES"/>
        </w:rPr>
        <w:t>la construcción y operación del túnel El Volcán bajo el Monumento Natural El Morado, se solicita evaluar los siguientes componentes: el glaciar y su dinámica; hidrología superficial y subsuperficial, y los eventuales efectos sobre la cuenca que pudiesen ocasionar impactos sobre la laguna del Monumento Natural El Morado; presencia de aguas panimávidas; hidrogeología de la Unidad (particularmente modificaciones en la hidrología subsuperficial o subterránea de los cerros Rubillas, San Francisco y El Morado); aumento de riesgos de remoción en masa, y derrumbes, que a pudiesen afectar a los visitantes y trabajadores de la Corporación Nacional Forestal.</w:t>
      </w:r>
    </w:p>
    <w:p w:rsidR="009E3DAE" w:rsidRPr="009E3DAE" w:rsidRDefault="009E3DAE" w:rsidP="009E3DAE">
      <w:pPr>
        <w:spacing w:after="0" w:line="240" w:lineRule="auto"/>
        <w:ind w:left="2148"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6. Se solicita al Titular que describa adecuadamente lo que se entiende por “disminución significativa del tamaño de la población” y por “disminución de la población por depredadores introducidos” respecto de los impactos, que se describen en la Tabla 7.2, lo anterior para definir los umbrales críticos de las medidas de Protección Ambiental que se mencionan, es decir, si se espera una reducción de la población. Además, se solicita al titular señalar en que momento, a partir de los registros de línea base, se comenzará a implementar las medidas.</w:t>
      </w:r>
    </w:p>
    <w:p w:rsidR="009E3DAE" w:rsidRPr="009E3DAE" w:rsidRDefault="009E3DAE" w:rsidP="009E3DAE">
      <w:pPr>
        <w:tabs>
          <w:tab w:val="num" w:pos="1122"/>
        </w:tabs>
        <w:spacing w:after="0" w:line="240" w:lineRule="auto"/>
        <w:ind w:left="2562" w:hanging="561"/>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7</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 xml:space="preserve">Respecto de los antecedentes presentados sobre Trichomycterus areolatus, a juicio de la Dirección General de Aguas, se considera que no existe información suficiente para afirmar que los hábitos y plasticidad de la especie le permitiría colonizar los canales de riego circundantes. Del mismo modo, aunque al interior de los canales exista una oferta de alimento interesante, es de esperar que la formas y condiciones del cauce, conformen un hábitat más bien de características homogéneas y con escasas variaciones respecto del sustrato disponible, velocidades de escurrimiento y condiciones apropiadas que favorezcan la presencia y establecimiento de las especies en sus distintas fases de desarrollo. De acuerdo a lo anterior y de manera de conocer la preferencia de la especie por este tipo de hábitat y determinar si </w:t>
      </w:r>
      <w:r w:rsidRPr="009E3DAE">
        <w:rPr>
          <w:rFonts w:ascii="Times New Roman" w:eastAsia="Times New Roman" w:hAnsi="Times New Roman" w:cs="Times New Roman"/>
          <w:color w:val="000000"/>
          <w:sz w:val="24"/>
          <w:szCs w:val="24"/>
          <w:u w:val="single"/>
          <w:lang w:val="es-ES"/>
        </w:rPr>
        <w:lastRenderedPageBreak/>
        <w:t xml:space="preserve">corresponde a un hábitat potencial o efectivo para la misma, el catastro de las poblaciones del Bagre a través de la definición de los puntos de muestreo, debiese considerar el monitoreo de la especie en los canales de riego mencionados. Sobre lo anterior, se solicita al titular reevaluar y/o justificar su metodología, considerando lo señalado en esta observación. </w:t>
      </w:r>
    </w:p>
    <w:p w:rsidR="009E3DAE" w:rsidRPr="009E3DAE" w:rsidRDefault="009E3DAE" w:rsidP="009E3DAE">
      <w:pPr>
        <w:numPr>
          <w:ilvl w:val="2"/>
          <w:numId w:val="34"/>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Tal como el titular en la respuesta 4.1 de la Adenda, que la reducción de caudales implicará una disminución de la capacidad de dilución de ríos y esteros intervenidos, particularmente en temporadas de menor caudal, y se considera que, lo anterior afecta la calidad de las aguas del río, se solicita al titular que considere los análisis físico-químicos realizados para el presente EIA y evalúe los posibles escenarios que se pudiesen presentar en la biota acuática ( y la calidad del agua) producto de la implementación del proyecto, en las zonas AIA y potenciales. </w:t>
      </w:r>
    </w:p>
    <w:p w:rsidR="009E3DAE" w:rsidRPr="009E3DAE" w:rsidRDefault="009E3DAE" w:rsidP="009E3DAE">
      <w:pPr>
        <w:tabs>
          <w:tab w:val="num" w:pos="720"/>
        </w:tabs>
        <w:spacing w:after="0" w:line="240" w:lineRule="auto"/>
        <w:ind w:left="2040" w:hanging="60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9.</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 xml:space="preserve">Dentro de la caracterización de hábitat, se describe como se clasificarán los diferentes tramos en función de la frecuencia observada de rápidos y remansos (FA, FM y FB), en este sentido se solicita indicar como esta caracterización se utilizará para la evaluación de los cambios que se pudiesen producir en el hábitat con la operación del proyecto, es decir, cual será la dinámica de cambio esperada, o lo que será considerado como “alteración significativa de hábitat”. </w:t>
      </w:r>
    </w:p>
    <w:p w:rsidR="009E3DAE" w:rsidRPr="009E3DAE" w:rsidRDefault="009E3DAE" w:rsidP="009E3DAE">
      <w:pPr>
        <w:tabs>
          <w:tab w:val="num" w:pos="720"/>
        </w:tabs>
        <w:spacing w:after="0" w:line="240" w:lineRule="auto"/>
        <w:ind w:left="2040" w:hanging="60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10.</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 xml:space="preserve">En relación a la vega de La Engorda y producto de la información presentada en la Adenda, se solicita evaluar el impacto sobre el flujo subsuperficial de la vega que generará la construcción provisoria del camino que la cruzará. Por otra parte, la caracterización del perfil del suelo de la vega La Engorda a través de una calicata es insuficiente para representar dicha vega, aspecto que deberá ser mejorado para evaluar debidamente las medidas planteadas en la Adenda respecto de la construcción del ducto. Se informa al titular que estos aspectos pueden alterar la dinámica de este ecosistema aproximadamente en 12 hectáreas. Por ello, para este ecosistema, se requiere señalar los de indicadores ambientales que permitan evaluar apropiadamente la efectividad de las medidas y objetivos de mitigación y/o restauración planteados. </w:t>
      </w:r>
    </w:p>
    <w:p w:rsidR="009E3DAE" w:rsidRPr="009E3DAE" w:rsidRDefault="009E3DAE" w:rsidP="009E3DAE">
      <w:pPr>
        <w:spacing w:after="0" w:line="240" w:lineRule="auto"/>
        <w:ind w:left="2040"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Cualquier medida de diseño y mitigación o compensación debe ser valida para todas las vegas interceptadas por el proyecto.</w:t>
      </w:r>
    </w:p>
    <w:p w:rsidR="009E3DAE" w:rsidRPr="009E3DAE" w:rsidRDefault="009E3DAE" w:rsidP="009E3DAE">
      <w:pPr>
        <w:tabs>
          <w:tab w:val="num" w:pos="720"/>
        </w:tabs>
        <w:spacing w:after="0" w:line="240" w:lineRule="auto"/>
        <w:ind w:left="2040" w:hanging="60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11.</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Con respecto a la construcción de puentes, sifones y zonas de descarga, se solicita al titular indicar las medidas necesarias para hacerse cargo de los posibles impactos a la flora, vegetación, fauna y suelo, producto de las actividades en la etapa de construcción de dichas actividades. Respecto de lo anterior se hace presente al titular que deberá presentar, previo a la construcción del proyecto, para aprobación del Servicio Agrícola y Ganadero Región Metropolitana, el documento técnico específico que contenga el detalle de las medidas.</w:t>
      </w:r>
    </w:p>
    <w:p w:rsidR="009E3DAE" w:rsidRPr="009E3DAE" w:rsidRDefault="009E3DAE" w:rsidP="009E3DAE">
      <w:pPr>
        <w:tabs>
          <w:tab w:val="num" w:pos="720"/>
        </w:tabs>
        <w:spacing w:after="0" w:line="240" w:lineRule="auto"/>
        <w:ind w:left="2040" w:hanging="60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12.</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 xml:space="preserve">Respecto de la posibilidad de ocurrencia de situaciones operacionales que impliquen cambios en el régimen hídrico de la cuenca, principalmente detenciones brusca que pudieran provocar descargas en las cabeceras del </w:t>
      </w:r>
      <w:r w:rsidRPr="009E3DAE">
        <w:rPr>
          <w:rFonts w:ascii="Times New Roman" w:eastAsia="Times New Roman" w:hAnsi="Times New Roman" w:cs="Times New Roman"/>
          <w:color w:val="000000"/>
          <w:sz w:val="24"/>
          <w:szCs w:val="24"/>
          <w:u w:val="single"/>
          <w:lang w:val="es-ES"/>
        </w:rPr>
        <w:lastRenderedPageBreak/>
        <w:t>sistema con una consecuente interrupción de flujo continuo causando una afectación de los derechos de aguas que no serían capaces de satisfacer los requerimientos de las 120.000 hectáreas agrícolas que riega la cuenca. Se solicita al titular analizar y justificar la ocurrencia de este impacto y la propuesta de medidas y acciones que se hagan cargo de lo planteado.</w:t>
      </w:r>
    </w:p>
    <w:p w:rsidR="009E3DAE" w:rsidRPr="009E3DAE" w:rsidRDefault="009E3DAE" w:rsidP="009E3DAE">
      <w:pPr>
        <w:tabs>
          <w:tab w:val="num" w:pos="720"/>
        </w:tabs>
        <w:spacing w:after="0" w:line="240" w:lineRule="auto"/>
        <w:ind w:left="2040" w:hanging="60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13.</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 xml:space="preserve">Se solicita al titular aclarar si las 500 plazas de empleo comprometidas en el Adenda 1 son solo para la etapa de construcción y si las personas inscritas en la Oficina de Información e intermediación laboral no fueran suficientemente calificadas para cumplir con el compromiso de las 500 plaza de empleo, indicar cuales son las alternativas que el titular tiene previsto implementar. </w:t>
      </w:r>
    </w:p>
    <w:p w:rsidR="009E3DAE" w:rsidRPr="009E3DAE" w:rsidRDefault="009E3DAE" w:rsidP="009E3DAE">
      <w:pPr>
        <w:tabs>
          <w:tab w:val="num" w:pos="720"/>
        </w:tabs>
        <w:spacing w:after="0" w:line="240" w:lineRule="auto"/>
        <w:ind w:left="2040" w:hanging="60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14.</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Conforme al PRMS y respecto del Área de Preservación Ecológica, el titular deberá evaluar debidamente los impactos ambientales de los campamentos para trabajadores, acopios de gran envergadura y zona de instalación de faenas. Se solicita aclarar y/o ampliar la información.</w:t>
      </w:r>
    </w:p>
    <w:p w:rsidR="009E3DAE" w:rsidRPr="009E3DAE" w:rsidRDefault="009E3DAE" w:rsidP="009E3DAE">
      <w:pPr>
        <w:spacing w:beforeAutospacing="1" w:after="0" w:afterAutospacing="1" w:line="240" w:lineRule="auto"/>
        <w:ind w:left="1440" w:hanging="360"/>
        <w:rPr>
          <w:rFonts w:ascii="Arial" w:eastAsia="Times New Roman" w:hAnsi="Arial" w:cs="Arial"/>
          <w:color w:val="000000"/>
          <w:sz w:val="20"/>
          <w:szCs w:val="20"/>
          <w:lang w:val="es-ES"/>
        </w:rPr>
      </w:pP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Se reitera lo indicado en el Adenda 1, y respaldado con los antecedentes técnicos pertinentes, respecto que el proyecto no causara una alteración de la situación actual relacionada con el equilibrio erosión-sedimentación. Ello porque la capacidad de arrastre estimada en la situación con proyecto es siempre superior a la disponibilidad de sedimento en el área de influencia.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2</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Las perforaciones señaladas se efectuarán en el interior del túnel en dirección al frente de avance. Estas perforaciones en ningún caso se extenderán hacia la superficie. El objetivo de esta actividad es la verificación de parámetros constructivos (estado de la roca, permeabilidad, etc.), y su ejecución no tendrá efecto ambiental alguno sobre los recursos naturales renovables.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3</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El túnel El Volcán pasa bajo el glaciar “El Mirador del Morado” a la cota 2.492 m.s.n.m., a una profundidad de 600 m y en una longitud de 363 m. El espesor esperado del glaciar en su punto mas profundo se ha estimado en 35 m, con lo que la cobertura vertical de roca entre su piso y el túnel sería de 535 m.</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Asimismo, el túnel El Volcán pasa tangencialmente bajo el costado oriente del glaciar “San Francisco” a la cota 2.491 m.s.n.m., a una profundidad variable entre 1.240 y 1.500 m y en una longitud de 572 m. El espesor </w:t>
      </w:r>
      <w:r w:rsidRPr="009E3DAE">
        <w:rPr>
          <w:rFonts w:ascii="Arial" w:eastAsia="Times New Roman" w:hAnsi="Arial" w:cs="Arial"/>
          <w:color w:val="000000"/>
          <w:sz w:val="24"/>
          <w:szCs w:val="24"/>
          <w:lang w:val="es-ES"/>
        </w:rPr>
        <w:lastRenderedPageBreak/>
        <w:t>esperado del glaciar en su punto mas profundo se ha estimado en 50 m, con lo que la cobertura vertical de roca entre su piso y el túnel sería superior a 1.200 m.</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 cobertura lateral horizontal mínima desde el túnel en el sector ubicado bajo los glaciares y la superficie del terreno es de 1.700 m y 2.800 m para los glaciares “El Mirador del Morado” y “San Francisco” respectivamente.</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 laguna a que se hace mención en la consulta, conocida también como “Laguna El Morado”, se ubica a la cota 2.389 m.s.n.m., esto es, a un nivel 103 m mas bajo que el nivel del medio túnel, y a una distancia horizontal de este superior a 1.800 m., sin posibilidad alguna que esta obra pudiese tener efecto sobre la citada laguna.</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función de ello es posible aseverar que la superficie o volumen del glaciar no se verá modificada en modo alguno.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Finalmente, en cuanto a que con fecha de 29 de noviembre de 2008 (Diario Oficial) se modificó el D.S. N° 95/01, de Minsegpres, nos remitimos a lo señalado en la respuesta respecto de la pregunta contenida en la sección 2, pregunta 3d.</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4</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Se reitera que un Estudio de Impacto Ambiental proporciona un análisis predictivo basado en el conocimiento y estado del arte actual sobre las materias abordadas, modelos de simulación y la experiencia en proyectos similares, cuestión que ocurre en cualquier proyecto sometido a evaluación de impacto ambiental y no solo en éste. De esta forma, asegurar certezas absolutas como las que pretende CONAF en el marco de la evaluación de impacto ambiental, que es una herramienta de gestión ambiental preventiva y prospectiva, resulta imposible.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No obstante lo anterior, se reitera lo señalado en las respuestas a las consultas N° 4, 5 y 6 del adenda N° 1, en el sentido que el conocimiento técnico, las investigaciones y reconocimientos geológicos de superficie efectuados, y la tecnología prevista para la construcción de las obras, permite aseverar y concluir que no “habrá impactos sobre el glaciar y su dinámica”.</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 este respecto, el Servicio competente en esta materia ha manifestado su conformidad con la evaluación ambiental realizada (ver Oficio 1742 del 27 de Noviembre 2008. SERNAGEOMIN).</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La ejecución de sondajes de reconocimiento sistemáticos hacia delante del frente de excavación, es una actividad rutinaria en toda construcción de </w:t>
      </w:r>
      <w:r w:rsidRPr="009E3DAE">
        <w:rPr>
          <w:rFonts w:ascii="Arial" w:eastAsia="Times New Roman" w:hAnsi="Arial" w:cs="Arial"/>
          <w:color w:val="000000"/>
          <w:sz w:val="24"/>
          <w:szCs w:val="24"/>
          <w:lang w:val="es-ES"/>
        </w:rPr>
        <w:lastRenderedPageBreak/>
        <w:t>túneles profundos, a fin de anticipar las condiciones geotécnicas que se enfrentarán y preparar, en forma eficiente y oportuna, las medidas de sostenimiento que se deberán efectuar. Se trata de sondajes generalmente horizontales, de unos 30 m de longitud, y que se efectúan desde los mismos equipos de perforación</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5</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las respuestas a las consultas N° 4, 5 y 6 del capítulo 1 de la Adenda 1 se entregaron los antecedentes de donde se puede concluir que el proyecto no tendrá incidencia alguna en los glaciares o en la dinámica glaciar del sector, toda vez que:</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El trazado del túnel de aducción cruza a suficiente profundidad, por lo que su construcción no será percibida en la superficie bajo los glaciares.</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La construcción en el sector en cuestión se efectuará con una maquina de excavación a sección completa, conocida como TBM, sin uso de explosivos y sin generar vibraciones en el macizo rocoso por lo que no provocará fenómenos de remoción en masa ni derrumbes. que pudiesen afectar a los visitantes y trabajadores de la Corporación Nacional Forestal</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Durante la excavación se perforarán sondajes de exploración en forma sistemática en el frente de avance para anticipar las condiciones del macizo. </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Las eventuales filtraciones serán selladas con tratamientos de impermeabilización usuales para la construcción de obras subterráneas por lo que no se producirá efecto alguno sobre las aguas panimávidas ni la hidrología subsuperficial y subterránea del sector.</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El túnel se reforzará en los tramos que así lo requiera con los sostenimientos adecuados, los que pueden llegar hasta revestimientos de hormigón armado impermeable.</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No existen obras o actividades de construcción en el Monumento Natural.</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Además ver respuesta a las preguntas 3 y 4 anteriores.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6</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En el Art. 168 de la Ley General de Pesca y Acuicultura, D.S. (MINECON) N° 430/1991 se indica que se implementarán medidas de manejo como la </w:t>
      </w:r>
      <w:r w:rsidRPr="009E3DAE">
        <w:rPr>
          <w:rFonts w:ascii="Arial" w:eastAsia="Times New Roman" w:hAnsi="Arial" w:cs="Arial"/>
          <w:color w:val="000000"/>
          <w:sz w:val="24"/>
          <w:szCs w:val="24"/>
          <w:lang w:val="es-ES"/>
        </w:rPr>
        <w:lastRenderedPageBreak/>
        <w:t xml:space="preserve">siembra o translocación de peces para mantener los niveles poblacionales. Los niveles poblacionales corresponden a variaciones en CPUE (captura por unidad de esfuerzo), respecto de los niveles originales (línea base previa a la implementación del proyecto). La evaluación del estado de las poblaciones de peces es realizada por SERNAPESCA a través de los resultados del Plan de Seguimiento Ambiental, organismo que tiene bajo su tutela la fiscalización del estado de los recursos hidrobiológicos.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7</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Se acoge la observación, los antecedentes que describen que </w:t>
      </w:r>
      <w:r w:rsidRPr="009E3DAE">
        <w:rPr>
          <w:rFonts w:ascii="Arial" w:eastAsia="Times New Roman" w:hAnsi="Arial" w:cs="Arial"/>
          <w:i/>
          <w:iCs/>
          <w:color w:val="000000"/>
          <w:sz w:val="24"/>
          <w:szCs w:val="24"/>
          <w:lang w:val="es-ES"/>
        </w:rPr>
        <w:t>T. areolatus</w:t>
      </w:r>
      <w:r w:rsidRPr="009E3DAE">
        <w:rPr>
          <w:rFonts w:ascii="Arial" w:eastAsia="Times New Roman" w:hAnsi="Arial" w:cs="Arial"/>
          <w:color w:val="000000"/>
          <w:sz w:val="24"/>
          <w:szCs w:val="24"/>
          <w:lang w:val="es-ES"/>
        </w:rPr>
        <w:t xml:space="preserve"> coloniza Canales de Riego son de tipo bibliográfico de casos puntuales, no obstante, según las campañas de terreno realizadas para el levantamiento de información en el sector del Cajón del Maipo no se encontraron ejemplares en canales de riego, y por ende, se concuerda que las formas y condiciones del cauce conforman un hábitat más bien de características homogéneas y con escasas variaciones respecto del sustrato disponible, velocidades de escurrimiento y condiciones apropiadas que favorecen la presencia y establecimiento de las especies en sus distintas fases de desarrollo.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Debido a lo anterior, es que los puntos determinados para el muestreo de </w:t>
      </w:r>
      <w:r w:rsidRPr="009E3DAE">
        <w:rPr>
          <w:rFonts w:ascii="Arial" w:eastAsia="Times New Roman" w:hAnsi="Arial" w:cs="Arial"/>
          <w:i/>
          <w:iCs/>
          <w:color w:val="000000"/>
          <w:sz w:val="24"/>
          <w:szCs w:val="24"/>
          <w:lang w:val="es-ES"/>
        </w:rPr>
        <w:t>T. areolatus</w:t>
      </w:r>
      <w:r w:rsidRPr="009E3DAE">
        <w:rPr>
          <w:rFonts w:ascii="Arial" w:eastAsia="Times New Roman" w:hAnsi="Arial" w:cs="Arial"/>
          <w:color w:val="000000"/>
          <w:sz w:val="24"/>
          <w:szCs w:val="24"/>
          <w:lang w:val="es-ES"/>
        </w:rPr>
        <w:t xml:space="preserve"> son los que se indican el las figuras 7.1 y 7.2 del Anexo 17 del Adenda 1, los cuales indican los lugares en donde se han identificado poblaciones de </w:t>
      </w:r>
      <w:r w:rsidRPr="009E3DAE">
        <w:rPr>
          <w:rFonts w:ascii="Arial" w:eastAsia="Times New Roman" w:hAnsi="Arial" w:cs="Arial"/>
          <w:i/>
          <w:iCs/>
          <w:color w:val="000000"/>
          <w:sz w:val="24"/>
          <w:szCs w:val="24"/>
          <w:lang w:val="es-ES"/>
        </w:rPr>
        <w:t>T. areolatus</w:t>
      </w:r>
      <w:r w:rsidRPr="009E3DAE">
        <w:rPr>
          <w:rFonts w:ascii="Arial" w:eastAsia="Times New Roman" w:hAnsi="Arial" w:cs="Arial"/>
          <w:color w:val="000000"/>
          <w:sz w:val="24"/>
          <w:szCs w:val="24"/>
          <w:lang w:val="es-ES"/>
        </w:rPr>
        <w:t xml:space="preserve"> y aquellos lugares de carácter potencial. Cabe destacar que según Oficio Nº 3365 de “Subsecretaria de Pesca”, se ha condicionado que los planes de manejo y seguimiento propuestos por el Titular, serán aplicados para </w:t>
      </w:r>
      <w:r w:rsidRPr="009E3DAE">
        <w:rPr>
          <w:rFonts w:ascii="Arial" w:eastAsia="Times New Roman" w:hAnsi="Arial" w:cs="Arial"/>
          <w:i/>
          <w:iCs/>
          <w:color w:val="000000"/>
          <w:sz w:val="24"/>
          <w:szCs w:val="24"/>
          <w:lang w:val="es-ES"/>
        </w:rPr>
        <w:t>T. areolatus</w:t>
      </w:r>
      <w:r w:rsidRPr="009E3DAE">
        <w:rPr>
          <w:rFonts w:ascii="Arial" w:eastAsia="Times New Roman" w:hAnsi="Arial" w:cs="Arial"/>
          <w:color w:val="000000"/>
          <w:sz w:val="24"/>
          <w:szCs w:val="24"/>
          <w:lang w:val="es-ES"/>
        </w:rPr>
        <w:t xml:space="preserve"> y para cualquier especie íctica nativa que eventualmente pudiera ser capturada en los monitoreos de fauna íctica y que se encuentren en alguna categoría de conservación.</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8</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Desde el punto de vista físico-químico, la disminución en la capacidad de dilución de los ríos adquiere relevancia en el tramo del río Volcán entre la confluencia con los esteros La Engorda, Las Placas y El Morado y el sector de Las Amarillas, ya que no se registran en la actualidad descargas de origen antrópico a los ríos en el área. Lo anterior responde a que los esteros presentan un contenido de sales disueltas menor a la registrada en el río El Volcán (ver Figura 14), por ende, una disminución del caudal de los esteros derivado de la implementación del proyecto, aumentará el contenido de sales disueltas aguas debajo de la confluencia hasta los niveles registrados aguas arriba de la confluencia en el río El Volcán. Como se puede observar en el gráfico de conductividad, el efecto de dilución de los esteros tiene una extensión espacial reducida (hasta el </w:t>
      </w:r>
      <w:r w:rsidRPr="009E3DAE">
        <w:rPr>
          <w:rFonts w:ascii="Arial" w:eastAsia="Times New Roman" w:hAnsi="Arial" w:cs="Arial"/>
          <w:color w:val="000000"/>
          <w:sz w:val="24"/>
          <w:szCs w:val="24"/>
          <w:lang w:val="es-ES"/>
        </w:rPr>
        <w:lastRenderedPageBreak/>
        <w:t xml:space="preserve">sector de San Gabriel), ya que los valores de conductividad se recuperan a los niveles previos a la dilución. Lo anterior indica que existen aportes de la cuenca intermedia que tienen el mismo grado de mineralización de las aguas del río El Volcán. Al comparar la distribución de sales disueltas y la biota acuática (ver distribución biota acuática Figuras 15, 16, 17 y 18), es posible señalar que el aumento del contenido de sales disueltas por efecto de la menor dilución no afectará la biota acuática, debido a que esta se distribuye espacialmente en un gradiente de salinidad mayor al incremento que ocurrirá en el río El Volcán. </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Figura 14</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Distribución de datos de Conductividad (uS/cm)</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Figura 14 en ANEXO “Figuras Adenda 2”</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Figura 15</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 xml:space="preserve">Mapa temático para macroinvertebrados bentónicos presente en las estaciones del área de estudio, donde se ilustra la abundancia relativa de las especies en las estaciones. Agosto de 2008 </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Figura 15 en ANEXO “Figuras Adenda 2”</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Figura 16</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 xml:space="preserve">Abundancia relativa del fitobentos. Alto Maipo. </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Figura 16 en ANEXO “Figuras Adenda 2”</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Figura 17</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Abundancia relativa del fitoplancton. Alto Maipo</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Figura 17 en ANEXO “Figuras Adenda 2”</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Figura 18</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Mapa temático para el zooplancton presente en las estaciones del área de influencia del proyecto Alto Maipo, donde se ilustra la abundancia relativa de los grupos mayores en las estaciones</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Figura 18 en ANEXO “Figuras Adenda 2”</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9</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 xml:space="preserve">Esta metodología permite buscar ríos, con atributos físicos similares a los del proyecto, destinados a áreas de conservación fuera del área de influencia de este, y permitir su seguimiento.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Esta metodología, aplicada en las áreas propuestas para el plan de manejo (fuera de las áreas del proyecto), permite, además de ayudar a definir las posiciones de las Áreas de Interés Ambiental, determinar los aumentos o disminuciones de superficie de los rápidos y remansos en el tiempo.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cualquier caso estas evaluaciones son fuera del área del proyecto, en las áreas propuestas para el plan de manejo, y no asociadas a la operación, ni a los impactos de éste.</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10</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El análisis del flujo subsuperficial de las aguas en el sector La Engorda producto de las obras del Proyecto se explicó en la sección 4 del Anexo 6 del Adenda 1.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Respecto del camino provisorio, se estima que éste no afectará significativamente el flujo subsuperficial de la vega. Lo anterior se fundamenta en los siguientes aspectos:</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Para habilitar el camino (3 m de ancho) se extraerá en “panes” el primer horizonte de suelo, el cual será acopiado provisoriamente a un costado del área de circulación, evitando que dicho acopio obstaculice el escurrimiento, en áreas desprovistas o con menor cobertura de vegetación inmediatas al camino y sin presencia de vegas estacionales. Para ello, esta actividad será supervisada en terreno por especialistas en vegetación y en aspectos constructivos. </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En caso que durante la habilitación del camino se detecten afloramiento subsuperficiales o escurrimientos mayores en superficie, se procederá a habilitar drenes provisorios (de material granular grueso) perpendiculares al trazado del camino para favorecer la mantención del drenaje, mientras se mantenga dicho camino.</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El camino provisorio no contemplará fosos o conducciones laterales que puedan desviar el escurrimiento en el sentido del trazado. </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Luego de habilitado el camino provisorio, se iniciarán la construcción de la bocatoma en el estero La Engorda y en paralelo del acueducto de conducción (cuya secuencia constructiva se indicó en Anexo 6 del Adenda 1). En vista que las excavaciones para la construcción de la aducción se realizarán en seco, el contratista de obras aplicará drenaje gravitacional o mecánico, conforme las características de </w:t>
      </w:r>
      <w:r w:rsidRPr="009E3DAE">
        <w:rPr>
          <w:rFonts w:ascii="Arial" w:eastAsia="Times New Roman" w:hAnsi="Arial" w:cs="Arial"/>
          <w:color w:val="000000"/>
          <w:sz w:val="24"/>
          <w:szCs w:val="24"/>
          <w:lang w:val="es-ES"/>
        </w:rPr>
        <w:lastRenderedPageBreak/>
        <w:t xml:space="preserve">humedad presente en la zanja. Las aguas extraídas podrán ser utilizadas para humectar los “panes de suelo” acopiados provisoriamente, y también el sector inmediatamente aguas abajo del camino provisorio y tramo de tubería en construcción (se consideran tramos de 30 m de longitud). </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Las consideraciones anteriores permitirán evitar o minimizar que la plataforma del camino provisorio altere el escurrimiento superficial, durante los meses que dicho camino permanezca operativo. Al respecto, una vez finalizada la construcción de la bocatoma La Engorda, la zona ocupada por el camino será restaurada, reponiéndose la capa de suelo removida inicialmente y restableciendo la morfología local original. En forma previa a la reposición del suelo, se hará una escarificación de la superficie para reducir el grado de compactación resultante de su uso. Se estima que la permanencia del camino provisorio tendrá una duración de 6 a 9 meses (septiembre a abril).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En consecuencia, no se estima un impacto significativo del camino provisorio sobre el flujo subsuperficial, en atención a las consideraciones de manejo ambiental descritas previamente. En todo caso, el Titular reitera que ante la eventualidad que el impacto previsto no resulte según lo proyectado, se consensuarán con la Autoridad Ambiental nuevas acciones de compensación, tales como: i) proponer al SAG una zona de protección de vegas a definir, priorizando por una zona de interés de conservación; y ii) proponer al SAG los términos de referencia para el desarrollo de un estudio ambiental y de capacidad de carga en la zona aludida en el item anterior (Anexo 6 de Anexo 1).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Respecto a la propuesta de indicadores ambientales para evaluar apropiadamente la efectividad de las medidas y objetivos de mitigación y/o restauración planteados en el EIA, favor remitirse a la respuesta 3 de la sección 7 de este Adenda.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relación a la aplicabilidad de las medidas de manejo ambiental, se aclara que las medidas de mitigación o compensación son válidas para toda la vegetación de vegas interceptadas por las obras del proyecto.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Finalmente, con el objetivo de complementar la caracterización del perfil del suelo de la veranada La Engorda, se efectuaron nuevas calicatas que constatan la información incluida en la respuesta xiii de la sección 5 el Adenda 1. A continuación, se presenta una síntesis que integra los nuevos antecedentes relativos a la caracterización del perfil del suelo a aquellos contenidos en el Adenda 1.</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i) Metodología</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Las características edafológicas de la Vega La Engorda se determinaron a través de dos campañas de terreno. La primera campaña se realizó a inicios de primavera en el año 2008, en la que se inspeccionó el Perfil 1. Durante el verano del 2009 se realizó la segunda campaña para la prospección de los Perfiles 2 y 3.</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 metodología empleada para la inspección implicó la determinación de tres puntos representativos ubicados en las cercanías a la franja de intervención y, que a su vez, fueran característicos para determinar la configuración de horizontes del suelo sobre el cual está establecida la vega La Engorda. Al momento de la descripción se georreferenció cada calicata mediante GPS, procediéndose a la descripción de cada perfil con el apoyo de los siguientes instrumentos: tabla Munsell, huincha de medir, cartografía, máquina fotográfica, pala, cuchillo, etc. En la inspección no se utilizó barreno.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 ubicación de los puntos descritos en este estudio se detalla en la siguiente figura:</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Figura 19</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Ubicación de los perfiles</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Figura 19 en ANEXO “Figuras Adenda 2”</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Cabe señalar que los perfiles se eligieron acorde a la morfología del sitio de modo de poder determinar similitudes o diferencias entre horizontes de costados opuestos y centro del tramo estudiado. Estos puntos tuvieron a una equidistancia en torno a los 130 m y alineadas en el sentido del trazado proyectado de la obra de conducción del PHAM; de modo de obtener una mayor representatividad en las proximidades de la franja de intervención.</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 selección de puntos evitó la intervención en zonas de acumulación de abundante pedregosidad superficial.</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ii) Resultados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Se ha corroborado que los suelos que conforman la planicie del cajón La Engorda corresponden a una secuencia de horizontes generados por la acumulación de sedimentos proximales provenientes desde las laderas y partes altas del valle de La Engorda. Este material tiene su origen en la acción erosiva de la nieve sobre el relieve actual.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 continuación, se describen los perfiles de suelo estudiados en terreno: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u w:val="single"/>
          <w:lang w:val="es-ES"/>
        </w:rPr>
        <w:lastRenderedPageBreak/>
        <w:t>Perfil 1</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Se inspeccionó el pedón en el punto de coordenadas UTM: Este=407.182 m; Norte=6.260.040 m; a una altitud: 2.516 msnm. El trabajo en terreno se realizó el 27 de septiembre de 2008. El resultado se indica en la siguiente tabla: </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20</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Descripción del Perfil 1</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20 en ANEXO “Tablas Adenda 2”</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Las características descritas corresponden al perfil que se muestra en las fotografías siguientes: </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Fotografía 3 en ANEXO “Fotografías Adenda 2”</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 xml:space="preserve">Fotografía 3: </w:t>
      </w:r>
      <w:r w:rsidRPr="009E3DAE">
        <w:rPr>
          <w:rFonts w:ascii="Arial" w:eastAsia="Times New Roman" w:hAnsi="Arial" w:cs="Arial"/>
          <w:color w:val="000000"/>
          <w:sz w:val="24"/>
          <w:szCs w:val="24"/>
          <w:lang w:val="es-ES"/>
        </w:rPr>
        <w:t>Perfil descrito en sector La Engorda, hacia el costado del estero Colina.</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Fotografía 4 en ANEXO “Fotografías Adenda 2”</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 xml:space="preserve">Fotografía 4: </w:t>
      </w:r>
      <w:r w:rsidRPr="009E3DAE">
        <w:rPr>
          <w:rFonts w:ascii="Arial" w:eastAsia="Times New Roman" w:hAnsi="Arial" w:cs="Arial"/>
          <w:color w:val="000000"/>
          <w:sz w:val="24"/>
          <w:szCs w:val="24"/>
          <w:lang w:val="es-ES"/>
        </w:rPr>
        <w:t>Área próxima al cauce donde se ubica el perfil inspeccionado en septiembre de 2008</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u w:val="single"/>
          <w:lang w:val="es-ES"/>
        </w:rPr>
        <w:t>Perfil 2</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En la campaña realizada durante el verano y con la finalidad de determinar las características del suelo en el sector de la Vega La Engorda al costado opuesto al Perfil 1, se inspeccionó el pedón en el punto de coordenadas UTM: Este = 407.350 m; Norte = 6.259.871 m; a una altitud: 2.520 m.s.n.m. El trabajo en terreno se efectúo el 5 de enero de 2009. El resultado de esta inspección fue el siguiente: </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21</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Descripción del Perfil 2</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21 en ANEXO “Tablas Adenda 2”</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Las características descritas corresponden al perfil que se muestra en las fotografías siguientes: </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Fotografía 5 en ANEXO “Fotografías Adenda 2”</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lastRenderedPageBreak/>
        <w:t xml:space="preserve">Fotografía 5: </w:t>
      </w:r>
      <w:r w:rsidRPr="009E3DAE">
        <w:rPr>
          <w:rFonts w:ascii="Arial" w:eastAsia="Times New Roman" w:hAnsi="Arial" w:cs="Arial"/>
          <w:color w:val="000000"/>
          <w:sz w:val="24"/>
          <w:szCs w:val="24"/>
          <w:lang w:val="es-ES"/>
        </w:rPr>
        <w:t>Perfil descrito en sector La Engorda, hacia el costado del Estero la Engorda.</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Fotografía 6 en ANEXO “Fotografías Adenda 2”</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 xml:space="preserve">Fotografía 6: </w:t>
      </w:r>
      <w:r w:rsidRPr="009E3DAE">
        <w:rPr>
          <w:rFonts w:ascii="Arial" w:eastAsia="Times New Roman" w:hAnsi="Arial" w:cs="Arial"/>
          <w:color w:val="000000"/>
          <w:sz w:val="24"/>
          <w:szCs w:val="24"/>
          <w:lang w:val="es-ES"/>
        </w:rPr>
        <w:t>Vista general del entorno de la calicata</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u w:val="single"/>
          <w:lang w:val="es-ES"/>
        </w:rPr>
        <w:t>Perfil 3</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Complementariamente, la calicata 3 se localizó al interior del ambiente de vega en el área La Engorda, cuya ubicación corresponde al punto de coordenadas UTM: Este = 407.262 m; Norte = 6.259.942 m; a una altitud: 2.518 msnm. La calicata 3 dio cuenta de la siguiente estratigrafía: </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22</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Descripción del Perfil 3</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22 en ANEXO “Tablas Adenda 2”</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 representación del perfil y su ubicación espacial se observan en las fotografías siguientes:</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Fotografía 7 en ANEXO “Fotografías Adenda 2”</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 xml:space="preserve">Fotografía 7: </w:t>
      </w:r>
      <w:r w:rsidRPr="009E3DAE">
        <w:rPr>
          <w:rFonts w:ascii="Arial" w:eastAsia="Times New Roman" w:hAnsi="Arial" w:cs="Arial"/>
          <w:color w:val="000000"/>
          <w:sz w:val="24"/>
          <w:szCs w:val="24"/>
          <w:lang w:val="es-ES"/>
        </w:rPr>
        <w:t>Perfil descrito en pleno sector de Vega La Engorda.</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Fotografía 8 en ANEXO “Fotografías Adenda 2”</w:t>
      </w:r>
    </w:p>
    <w:p w:rsidR="009E3DAE" w:rsidRPr="009E3DAE" w:rsidRDefault="009E3DAE" w:rsidP="009E3DAE">
      <w:pPr>
        <w:spacing w:beforeAutospacing="1" w:after="0" w:afterAutospacing="1" w:line="240" w:lineRule="auto"/>
        <w:ind w:left="1440" w:hanging="36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 xml:space="preserve">Fotografía 8: </w:t>
      </w:r>
      <w:r w:rsidRPr="009E3DAE">
        <w:rPr>
          <w:rFonts w:ascii="Arial" w:eastAsia="Times New Roman" w:hAnsi="Arial" w:cs="Arial"/>
          <w:color w:val="000000"/>
          <w:sz w:val="24"/>
          <w:szCs w:val="24"/>
          <w:lang w:val="es-ES"/>
        </w:rPr>
        <w:t>Vista general del entorno de la calicata</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 las profundidades de trabajo descritas tanto para el Perfil 2 como para el perfil 3 no se detectó la presencia de nivel freático.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iii) Conclusiones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 descripción de los perfiles ubicados en el centro y a cada lado del plano principal a intervenir por las obras del PHAM, dan cuenta que el suelo en el área posee un origen dado por sedimentación de clases texturales finas y gruesas transportados por deslizamientos de material proveniente desde la alta Cordillera, ordenados en horizontes claramente definidos. Por ello, los perfiles estudiados evidencian el predominio de texturas franco-limosas y arenosas altamente estratificadas; siendo las primeras las que otorgan baja permeabilidad a algunos de los horizontes, limitando el drenaje vertical en profundidad.</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Asimismo, los perfiles dejan clara evidencia de paleovegas a causa de la sepultación coberturas vegetales anteriores producto de flujos generados por eventos de flujos de material desde áreas más altas.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En cuanto al desarrollo de especies vegetales, se detectó que la rizósfera de las plantas, en general coloniza preferentemente el espesor entre los 0 y 40 cm de profundidad. Al respecto, la zona estudiada de la veranada presenta un contenido de agua a saturación en superficie en algunos sectores, donde se observa el apozamiento debido al microrelieve ligeramente ondulado presente en la formación. Ello permite la supervivencia de las especies de vegetación azonal existentes. El escurrimiento es de carácter superficial y subsuperficial y promueve la saturación de los horizontes orgánicos, los que además poseen una alta capacidad de retención de agua.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11</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El Titular ha asumido en el Adenda 1 (respuesta 25 de la sección 6 y respuesta 16 de la sección 7) el compromiso de presentar antecedentes de mayor detalle a la Autoridad Ambiental, para el caso de las medidas de manejo ambiental para la construcción de las obras aludidas.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Las obras de puentes, descarga y sifones han sido tratadas como cualquier obra superficial que afectará directamente un área determinada de reducida extensión espacial, por lo que han sido evaluadas como tales. Las medidas previstas a la fecha para hacerse cargo de los posibles impactos a la flora, vegetación, fauna y suelo asociados a la construcción de dichas obras han sido descritas en la sección 6.4.1.4 del EIA, respuesta 3 de la sección 1 del Adenda 1, y se refieren básicamente a las siguientes:</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El emplazamiento de obras se realizará minimizando la intervención del cauce. El proyecto ha definido la sección óptima de cruce en relación al ancho de la obra. </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Se privilegiará que las obras en cauces sean realizadas a fin de la temporada de verano y comienzos de otoño; época del año en que el cauce de los ríos se presenta reducido, dejando expuesta una mayor área del cauce. Ello permitirá que la construcción de las obras en la caja del río se realice principalmente sobre “terreno seco” y no sobre el “ancho mojado”. </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Se restringirán al mínimo posible la ejecución de faenas en la ribera de ríos y esteros, procurando además que el acopio de materiales de construcción (tubos, hormigones, otros), maquinarias y </w:t>
      </w:r>
      <w:r w:rsidRPr="009E3DAE">
        <w:rPr>
          <w:rFonts w:ascii="Arial" w:eastAsia="Times New Roman" w:hAnsi="Arial" w:cs="Arial"/>
          <w:color w:val="000000"/>
          <w:sz w:val="24"/>
          <w:szCs w:val="24"/>
          <w:lang w:val="es-ES"/>
        </w:rPr>
        <w:lastRenderedPageBreak/>
        <w:t xml:space="preserve">estacionamiento temporal de camiones no se realice en la ribera del río. </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La programación del Contratista procurará que las obras en cauces tengan una corta duración y una expresión espacial reducida. </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Se minimizará la ejecución de faenas en cauces, procurando que las piezas que conformarán el atravieso sean ensambladas en otros sitios habilitados y trasladadas posteriormente al momento de ejecutar la faena de construcción.</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Mientras se ejecuten los trabajos en cauces se exigirán precauciones especiales para prevenir derrames accidentales, tales como: prohibir el acopio de tambores de lubricantes en el cauce o próximo a él, y prohibir el estacionamiento de maquinarias en el cauce.</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En particular, se destaca que estas obras están incluidas en el Plan de Restauración de la Vegetación, el que considera estudios previos para caracterizar la vegetación puntualmente afectada a modo de compensarla de acuerdo a su situación original (Anexo 29, Tabla 1 del EIA). La restauración de la zona intervenida próxima al cauce, se hará en congruencia con el tipo de obra definitiva que permanezca in situ.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Como se ha indicado, un programa detallado se presentará a la Autoridad Ambiental una vez se tenga una ingeniería de detalle de las obras y se disponga de los programas de construcción. Este programa integrará las medidas contenidas en el EIA, situadas en detalle en el tiempo y espacio (ver respuesta 25 de la sección 6 del Adenda 1).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12</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Gener reitera lo señalado en el capítulo 3 del Anexo 16, del Adenda 1, en el sentido que ni la puesta en operación del PHAM ni las detenciones bruscas de la central provocarán interrupción del flujo continuo. Ello porque el túnel Las Lajas dispone de compuertas a la salida que permiten controlar el flujo de descarga de modo de mantener la continuidad de éste mediante la utilización del volumen de dicho túnel.</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dicho Anexo se presentó la modelación de los casos de toma y rechazo de carga de las centrales Alfalfal II y las Lajas en forma individual y el caso de un black out, comprobándose que los elementos de control contemplados en el diseño permiten garantizar que no habrá interrupción del flujo continuo y consecuencia ninguna afectación a los usuarios de aguas abajo.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13</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Las 500 plazas de empleo comprometidas en el Adenda 1 se refieren a la etapa de construcción.</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 información recopilada en la oficina del PHAM en San José de Maipo a la fecha de 1.450 inscritos, muestra que existe disponibilidad de personal calificado suficiente para cubrir las 500 plazas comprometidas.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14</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 mayor parte de las instalaciones del PHAM corresponden a redes de infraestructura, que sin perjuicio de la aplicación de la normativa ambiental, se entienden siempre admitidas en el territorio regulado por el PRMS (Area de Preservación Ecológica). Sin perjuicio de lo anterior, el PHAM ha asumido un conjunto de medidas destinadas a conservar la biodiversidad, el turismo y el valor paisajístico de la zona, descritas en extenso en el EIA (capitulo 6), y que esencialmente, corresponden a criterios incorporados en la ingeniería del proyecto (criterios de localización ambiental, definición de áreas de restricción, etc.) y acciones concretas que surgen del proceso de evaluación ambiental (medidas de mitigación, compensación y restauración).</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particular, según lo indicado en la respuesta 3 de la sección 2 del Adenda 1, las medidas para hacerse cargo de los potenciales impactos asociados a los campamentos e instalaciones de faenas, y acopios de marinas, han sido desarrolladas en extenso en el EIA, considerando que éstas tienen una localización y temporalidad distinta.</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Esencialmente, se trata de medidas y/o criterios incorporados en la ingeniería del proyecto (criterios de localización ambiental, definición de áreas de restricción, etc.) y acciones concretas que surgen del proceso de evaluación ambiental (medidas de mitigación, compensación y restauración).</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Los impactos y medidas de control ambiental para el caso de los campamentos e instalaciones de faenas se describen en la sección 2.3.2.4, 6.4.1.5, 6.4.1.10, Anexo 29 y 33 del EIA y se detallan a continuación:</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En el caso de los sitios afectados por la instalación de faenas o campamentos, en una primera instancia se considera una recuperación de dichos sectores mediante una escarificación de la superficie, y mantención de rastrojos o restos de plantas in situ. En zonas bajas, si procede, estas zonas serán reforestadas conforme a los planes de manejo respectivos (sección 6.4.1.5 del EIA).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El proyecto durante la elaboración del Estudio de Impacto Ambiental, ha rediseñado algunas de sus obras y definido la localización de las instalaciones de faenas y campamentos y sitios de acopio de marina, de acuerdo a criterios de tipo ambiental, de modo de minimizar la alteración de hábitats que sean de mayor concentración de fauna (sección 6.4.1.6 del EIA).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Se prohibirá el ingreso de animales domésticos en las zonas de campamentos e instalaciones de faenas (gatos u otros) que puedan depredar a las especies nativas, o inducir condiciones insalubres (sección 6.4.1.6 y Anexo 33 del EIA).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Como parte del correcto desempeño ambiental, se exigirá a los Contratistas el respeto por las zonas o áreas de restricción establecidas para el PHAM. Esto será objeto de exigencias contractuales y supervisión en terreno (sección 6.4.1.6 y Anexo 33 del EIA).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GENER instruirá a los Contratistas respecto de un adecuado desmantelamiento de las instalaciones provisoras de faenas y campamentos, desarrollando además de la limpieza o saneamiento de los sitios ocupados, labores de reconstitución paisajística consistentes en la recuperación topográfica y revegetación de los sectores intervenidos, utilizando para ello especies arbustivas o herbáceas de la zona (en caso que no corresponda la aplicación de planes de manejo forestal) (sección 6.4.1.10 y Anexo 29 del EIA).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Durante la etapa de abandono, los sitios de los campamentos e instalaciones de faenas contemplan la implementación de un plan de restauración de la vegetación que tiene por objeto estabilizar los terraplenes y taludes generados por las obras y restituir en la medida de lo posible la vegetación preexistente, con fines de control de la erosión, mitigación visual y restitución del hábitat faunístico (ver sección 6.4.1.5, Anexo 6 y Anexo 29 del EIA). </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Los trabajadores recibirán procesos de inducción donde se les capacite respecto a las medidas de manejo que deben adoptar para evitar impactos ambientales y sociales del Proyecto, incluyendo medidas de manejo de residuos y emisiones atmosféricas y de ruido que puedan ocasionar algún tipo de molestia, tanto para los trabajadores al interior de la faena como a la comunidad residente aledaña (Anexo 33 del EIA). </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Por motivos de seguridad industrial y seguridad, los trabajadores no podrán abandonar ningún frente de trabajo, campamento o </w:t>
      </w:r>
      <w:r w:rsidRPr="009E3DAE">
        <w:rPr>
          <w:rFonts w:ascii="Arial" w:eastAsia="Times New Roman" w:hAnsi="Arial" w:cs="Arial"/>
          <w:color w:val="000000"/>
          <w:sz w:val="24"/>
          <w:szCs w:val="24"/>
          <w:lang w:val="es-ES"/>
        </w:rPr>
        <w:lastRenderedPageBreak/>
        <w:t>instalaciones de faenas sin el debido permiso de los supervisores de terreno (Anexo 33 del EIA).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Se definirá en el programa de construcción, el itinerario que permita el traslado diario de trabajadores desde/hacia la faena. Asimismo, se implementará un estricto control de ingreso y salidas en los campamentos, respetándose los turnos de trabajo que se establezcan (Anexo 33 del EIA). </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El personal del Contratista recibirá una instrucción especial respecto de las precauciones y respeto de prohibición de acceso a la “Áreas de Restricción” definidas por el Proyecto (Anexo 33 del EIA).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Se instruirá a los trabajadores con medidas preventivas especiales para las tareas de mantención de instalaciones que se realicen en el sector de la veranada La Engorda, con el fin minimizar la alteración de la vegetación y/o evitar cualquier tipo de interferencias con los usuarios del sector durante el periodo de veranadas (pastoreo menor) (Anexo 33 del EIA). </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El Titular instruirá a sus contratistas para que éstos instalen señalética que informe a los visitantes a la zona, sobre las obras y actividades que ahí se realizan, de modo que puedan circular de forma segura hacia la parte alta de estas veranadas (Anexo 33 del EIA).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Los impactos y medidas de control ambiental para el caso de los acopios de marinas se describen en la sección 2.3.2.6, 6.4.1.5, 6.4.1.10, Anexo 6 “Plan de Manejo Ambiental para Sitios de Acopio de Marina” y Anexo 29 “Plan de Restauración de la Vegetación” del EIA. A continuación se detallan las principales medidas asociadas a estas obras:</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Para la localización de obras e instalaciones provisorias del PHAM se ha procurado utilizar áreas sin presencia de formaciones de matorral altoandino y bosques maduros de flora esclerófila, debido al significativo valor estético de estas unidades (sección 6.4.1.10 del EIA). </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El PHAM cumplirá con los requisitos mínimos que establece la Dirección Regional de Vialidad de la RM en cuanto a la localización de acopios de materiales respecto a caminos públicos (ver sección 6.4.1.10 del EIA).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Al momento de habilitar los acopios se priorizará que la altura del material de marina y su morfología final al cierre se ajuste a las características del relieve donde éste se emplace (Anexo 6 del EIA).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Durante la preparación del terreno se utilizará maquinaria pesada cuyo tránsito se reducirá a lo estrictamente necesario a fin de evitar al máximo la intervención de la vegetación (Anexo 6 del EIA).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pacing w:val="-3"/>
          <w:sz w:val="24"/>
          <w:szCs w:val="24"/>
          <w:lang w:val="es-ES"/>
        </w:rPr>
        <w:t>·</w:t>
      </w:r>
      <w:r w:rsidRPr="009E3DAE">
        <w:rPr>
          <w:rFonts w:ascii="Times New Roman" w:eastAsia="Times New Roman" w:hAnsi="Times New Roman" w:cs="Times New Roman"/>
          <w:color w:val="000000"/>
          <w:spacing w:val="-3"/>
          <w:sz w:val="14"/>
          <w:szCs w:val="14"/>
          <w:lang w:val="es-ES"/>
        </w:rPr>
        <w:t xml:space="preserve"> </w:t>
      </w:r>
      <w:r w:rsidRPr="009E3DAE">
        <w:rPr>
          <w:rFonts w:ascii="Arial" w:eastAsia="Times New Roman" w:hAnsi="Arial" w:cs="Arial"/>
          <w:color w:val="000000"/>
          <w:sz w:val="24"/>
          <w:szCs w:val="24"/>
          <w:lang w:val="es-ES"/>
        </w:rPr>
        <w:t>Previo inicio de obras, se hará el retiro de la capa superficial del suelo (20 cm), que será acopiado in situ para una posterior reutilización en la fase de cierre del sitio respectivo (Anexo 6 del EIA).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Los cierros de cada acopio, donde se requieran, consistirán en postes de madera y alambre. Se evaluará el uso de barreras verdes con especies existentes en el entorno, particularmente para el caso de los sitios de acopio en riberas de los ríos Maipo y Colorado (Anexo 6 del EIA).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Mientras los sitios de acopio de marina estén operativos, se mantendrá un acceso controlado al área de depósito (Anexo 6 del EIA). </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Los caminos públicos que serán utilizados para acceder a los acopios de marina serán habilitados con las soluciones viales y señalética que propone el estudio de la capacidad vial en el área del PHAM (ver sección 5.6.1.3 del EIA, Anexo 14 y 6 del EIA).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Se instalarán las señalizaciones correspondientes, con el fin de proteger la seguridad de los trabajadores y visitantes (Anexo 6 del EIA).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Durante toda la etapa de construcción de los acopios de marina se implementarán las medidas de mitigación involucradas en la habilitación del área de explotación, indicadas en la Tabla 5.1 del Anexo 6 del EIA.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Durante la etapa de abandono, los sitios de acopio contemplan la implementación de un plan de restauración de la vegetación que tiene por objeto estabilizar los terraplenes y taludes generados por las obras y restituir en la medida de lo posible la vegetación preexistente, con fines de control de la erosión, mitigación visual y restitución del hábitat faunístico (ver sección 6.4.1.5, Anexo 6 y Anexo 29 del EIA). </w:t>
      </w:r>
    </w:p>
    <w:p w:rsidR="009E3DAE" w:rsidRPr="009E3DAE" w:rsidRDefault="009E3DAE" w:rsidP="009E3DAE">
      <w:pPr>
        <w:numPr>
          <w:ilvl w:val="0"/>
          <w:numId w:val="34"/>
        </w:numPr>
        <w:spacing w:before="100" w:beforeAutospacing="1" w:after="100" w:afterAutospacing="1" w:line="240" w:lineRule="auto"/>
        <w:rPr>
          <w:rFonts w:ascii="Arial" w:eastAsia="Times New Roman" w:hAnsi="Arial" w:cs="Arial"/>
          <w:color w:val="000000"/>
          <w:sz w:val="20"/>
          <w:szCs w:val="20"/>
          <w:lang w:val="es-ES"/>
        </w:rPr>
      </w:pPr>
      <w:r w:rsidRPr="009E3DAE">
        <w:rPr>
          <w:rFonts w:ascii="Arial" w:eastAsia="Times New Roman" w:hAnsi="Arial" w:cs="Arial"/>
          <w:color w:val="000000"/>
          <w:sz w:val="20"/>
          <w:szCs w:val="20"/>
          <w:lang w:val="es-ES"/>
        </w:rPr>
        <w:t>Plan de medidas de mitigación, reparación y/o compensación</w:t>
      </w:r>
    </w:p>
    <w:p w:rsidR="009E3DAE" w:rsidRPr="009E3DAE" w:rsidRDefault="009E3DAE" w:rsidP="009E3DAE">
      <w:pPr>
        <w:numPr>
          <w:ilvl w:val="1"/>
          <w:numId w:val="34"/>
        </w:numPr>
        <w:spacing w:after="0" w:line="240" w:lineRule="auto"/>
        <w:ind w:left="2040" w:hanging="600"/>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1. Entre las medidas de manejo ambiental para la etapa de operación, el titular propone desarrollar estudios globales que la autoridad competente determine y que sea necesario realizar para un manejo integral de los recursos sedimentológicos del río Maipo y su equilibrio erosión – sedimentación, sobre el cual, se incluye la condición que se desarrolle en conjunto con todos los actores involucrados en el uso de los recursos del río Maipo. y otros cauces naturales existentes en el área de influencia. La respuesta por una parte no coincide con la iniciativa de apoyar estudios de carácter global en la cuenca del río Maipo, y por otra parte, se considera </w:t>
      </w:r>
      <w:r w:rsidRPr="009E3DAE">
        <w:rPr>
          <w:rFonts w:ascii="Times New Roman" w:eastAsia="Times New Roman" w:hAnsi="Times New Roman" w:cs="Times New Roman"/>
          <w:color w:val="000000"/>
          <w:sz w:val="24"/>
          <w:szCs w:val="24"/>
          <w:u w:val="single"/>
          <w:lang w:val="es-ES"/>
        </w:rPr>
        <w:lastRenderedPageBreak/>
        <w:t>insuficiente el período de medición topográfica de la geometría del cauce, por lo que se debe reformular la localización y cantidad de puntos a medir considerando la definición solicitada respecto de los límites de las zonas de influencia del proyecto.</w:t>
      </w:r>
    </w:p>
    <w:p w:rsidR="009E3DAE" w:rsidRPr="009E3DAE" w:rsidRDefault="009E3DAE" w:rsidP="009E3DAE">
      <w:pPr>
        <w:spacing w:after="0" w:line="240" w:lineRule="auto"/>
        <w:ind w:left="2040"/>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Dicha proposición es insuficiente, ya que el titular debe proponer una metodología determinada, definir y asumir un plan de monitoreo para este componente en el área de influencia, que involucra al río Maipo y otros cauces naturales existentes en el área de influencia del proyecto.</w:t>
      </w:r>
    </w:p>
    <w:p w:rsidR="009E3DAE" w:rsidRPr="009E3DAE" w:rsidRDefault="009E3DAE" w:rsidP="009E3DAE">
      <w:pPr>
        <w:tabs>
          <w:tab w:val="num" w:pos="720"/>
        </w:tabs>
        <w:spacing w:after="0" w:line="240" w:lineRule="auto"/>
        <w:ind w:left="2160" w:hanging="360"/>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1.</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Si bien es cierto el titular identifica lugares de relocalización de fauna silvestre, es necesario aclara que el titular deberá entregar al SAG, previo a la ejecución del proyecto, y a las capturas las propuestas definitiva de relocalización por grupos de especies en cada uno de los sitios identificados.</w:t>
      </w:r>
    </w:p>
    <w:p w:rsidR="009E3DAE" w:rsidRPr="009E3DAE" w:rsidRDefault="009E3DAE" w:rsidP="009E3DAE">
      <w:pPr>
        <w:tabs>
          <w:tab w:val="num" w:pos="480"/>
        </w:tabs>
        <w:spacing w:after="0" w:line="240" w:lineRule="auto"/>
        <w:ind w:left="2040" w:hanging="60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Respecto a los estudios poblacionales y de condiciones de hábitat de las especies de fauna silvestre propuestos por el titular, se debería definir durante en el presente proceso de evaluación, los siguientes aspectos: objetivos, metodología, productos esperados, horizonte de tiempo, indicadores de cumplimiento de los objetivos del estudio (M-31).</w:t>
      </w:r>
    </w:p>
    <w:p w:rsidR="009E3DAE" w:rsidRPr="009E3DAE" w:rsidRDefault="009E3DAE" w:rsidP="009E3DAE">
      <w:pPr>
        <w:numPr>
          <w:ilvl w:val="2"/>
          <w:numId w:val="35"/>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bCs/>
          <w:color w:val="000000"/>
          <w:sz w:val="24"/>
          <w:szCs w:val="24"/>
          <w:u w:val="single"/>
          <w:lang w:val="es-ES"/>
        </w:rPr>
        <w:t>Sobre el plan de restauración de la vegetación:</w:t>
      </w:r>
      <w:r w:rsidRPr="009E3DAE">
        <w:rPr>
          <w:rFonts w:ascii="Times New Roman" w:eastAsia="Times New Roman" w:hAnsi="Times New Roman" w:cs="Times New Roman"/>
          <w:b/>
          <w:bCs/>
          <w:color w:val="000000"/>
          <w:sz w:val="24"/>
          <w:szCs w:val="24"/>
          <w:u w:val="single"/>
          <w:lang w:val="es-ES"/>
        </w:rPr>
        <w:t xml:space="preserve"> </w:t>
      </w:r>
      <w:r w:rsidRPr="009E3DAE">
        <w:rPr>
          <w:rFonts w:ascii="Times New Roman" w:eastAsia="Times New Roman" w:hAnsi="Times New Roman" w:cs="Times New Roman"/>
          <w:color w:val="000000"/>
          <w:sz w:val="24"/>
          <w:szCs w:val="24"/>
          <w:u w:val="single"/>
          <w:lang w:val="es-ES"/>
        </w:rPr>
        <w:t xml:space="preserve">lo indicado por el titular de "recuperará en la medida de lo posible la vegetación", no permite evaluar la eficacia de las medidas planteadas, por ello se solicita establecer indicadores ambientales que permita evaluar apropiadamente el cumplimiento y finalidad de éstas medidas. </w:t>
      </w:r>
    </w:p>
    <w:p w:rsidR="009E3DAE" w:rsidRPr="009E3DAE" w:rsidRDefault="009E3DAE" w:rsidP="009E3DAE">
      <w:pPr>
        <w:spacing w:after="0" w:line="240" w:lineRule="auto"/>
        <w:ind w:left="192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En consecuencia, se solicita ampliar la información relativa a las medidas de mitigación, restauración y de compensación, en especial aquellas asociadas a vegetación herbácea y arbustiva, de fauna y de protección de suelos, especificando la meta o nivel que se compromete alcanzar el titular con cada medida propuesta.</w:t>
      </w:r>
    </w:p>
    <w:p w:rsidR="009E3DAE" w:rsidRPr="009E3DAE" w:rsidRDefault="009E3DAE" w:rsidP="009E3DAE">
      <w:pPr>
        <w:numPr>
          <w:ilvl w:val="2"/>
          <w:numId w:val="36"/>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En relación al Plan de Restauración de la Vegetación (Anexo 29): Respecto del microruteo propuesto, si bien se entregará un informe de resultados a SAG y CONAF para su validación.</w:t>
      </w:r>
    </w:p>
    <w:p w:rsidR="009E3DAE" w:rsidRPr="009E3DAE" w:rsidRDefault="009E3DAE" w:rsidP="009E3DAE">
      <w:pPr>
        <w:tabs>
          <w:tab w:val="num" w:pos="480"/>
        </w:tabs>
        <w:spacing w:after="0" w:line="240" w:lineRule="auto"/>
        <w:ind w:left="2040" w:hanging="60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No obstante, la validación de este informe requerirá las visitas a terreno que se estime necesarias, por parte de los Servicios competentes, de modo de verificar la información, intercambiar opiniones y sugerencias, establecer condiciones, indicadores, plazos etc, todo lo anterior, previo al inicio de obras, que implican la intervención de los sitios. Por lo tanto, la planificación en la entrega del informe, debe ser acorde a la accesibilidad a los sitios para permitir la fiscalización. </w:t>
      </w:r>
    </w:p>
    <w:p w:rsidR="009E3DAE" w:rsidRPr="009E3DAE" w:rsidRDefault="009E3DAE" w:rsidP="009E3DAE">
      <w:pPr>
        <w:numPr>
          <w:ilvl w:val="2"/>
          <w:numId w:val="37"/>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En relación al Plan de Restauración de la vegetación: se reitera las sugerencias del Ord. Nº193/2007, en el sentido de aprovechar la experiencia de proyectos lineales cuyos trazados, han afectados las mismas formaciones vegetacionales, a lo largo de pisos altitudinales similares, en el sentido de rescatar las experiencias exitosas, y corregir y evitar aquellas que no fueron adecuadas tanto en su diseño como en su aplicación. Lo anterior, con el propósito de fortalecer y acelerar el proceso </w:t>
      </w:r>
      <w:r w:rsidRPr="009E3DAE">
        <w:rPr>
          <w:rFonts w:ascii="Times New Roman" w:eastAsia="Times New Roman" w:hAnsi="Times New Roman" w:cs="Times New Roman"/>
          <w:color w:val="000000"/>
          <w:sz w:val="24"/>
          <w:szCs w:val="24"/>
          <w:u w:val="single"/>
          <w:lang w:val="es-ES"/>
        </w:rPr>
        <w:lastRenderedPageBreak/>
        <w:t xml:space="preserve">de recolonización natural, que a la fecha, ha sido más exitoso que actividades de siembra y plantación. </w:t>
      </w:r>
    </w:p>
    <w:p w:rsidR="009E3DAE" w:rsidRPr="009E3DAE" w:rsidRDefault="009E3DAE" w:rsidP="009E3DAE">
      <w:pPr>
        <w:spacing w:after="0" w:line="240" w:lineRule="auto"/>
        <w:ind w:left="204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Es importante respetar la horizonación del suelo, al momento de extraerlo, acopiarlo y luego restituirlo en las áreas, sitios a recuperar. No sólo contiene semillas y material vegetativo, micorrizas, entre otros.</w:t>
      </w:r>
    </w:p>
    <w:p w:rsidR="009E3DAE" w:rsidRPr="009E3DAE" w:rsidRDefault="009E3DAE" w:rsidP="009E3DAE">
      <w:pPr>
        <w:spacing w:after="0" w:line="240" w:lineRule="auto"/>
        <w:ind w:left="204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Se debe escarificar o poner minibarreras del suelo, con los restos de vegetación y ramas, que fue necesario cortar, de modo de favorecer condiciones de micrositio que permitan la captura y germinación de semillas o el crecimiento vegetativo o rebrote de especies vegetales. Esta “topografía irregular” ha favorecido la implantación de semillas de las especies colonizadoras, creando un refugio y al parecer una condición de suelo, temperatura, humedad, exposición que favorece la germinación y el crecimiento de las plántulas, considerando las condiciones adversas de estos sitios, especialmente la zona altoandina.</w:t>
      </w:r>
    </w:p>
    <w:p w:rsidR="009E3DAE" w:rsidRPr="009E3DAE" w:rsidRDefault="009E3DAE" w:rsidP="009E3DAE">
      <w:pPr>
        <w:numPr>
          <w:ilvl w:val="2"/>
          <w:numId w:val="38"/>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En relación a las medidas de compensación asociadas a la conformación de un “área de conservación”, el titular debe aclarar el estatus de la figura de protección que utilizará para lograr la protección efectiva del área, de modo que la medida en sí sea validada y factible de implementarse. </w:t>
      </w:r>
    </w:p>
    <w:p w:rsidR="009E3DAE" w:rsidRPr="009E3DAE" w:rsidRDefault="009E3DAE" w:rsidP="009E3DAE">
      <w:pPr>
        <w:numPr>
          <w:ilvl w:val="2"/>
          <w:numId w:val="39"/>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Considerando el elevado valor ambiental que representa la especie en estudio, la importancia de las AIA que se verán afectadas por el proyecto y el Plan de medidas de Mitigación, Reparación y Compensación que el titular propone, se considera pertinente incorporar dentro de estas medidas, acciones que involucren un aumento en los caudales pasantes por los tramos de río afectados - entiéndase que esta variable constituye un aspecto crítico en la disponibilidad de hábitat para la especie-. Esta medida deberá aplicarse en caso de que se detecten impactos significativos sobre las poblaciones de Tricomycterus areolatus. Al respecto se solicita el pronunciamiento del titular.</w:t>
      </w:r>
    </w:p>
    <w:p w:rsidR="009E3DAE" w:rsidRPr="009E3DAE" w:rsidRDefault="009E3DAE" w:rsidP="009E3DAE">
      <w:pPr>
        <w:numPr>
          <w:ilvl w:val="2"/>
          <w:numId w:val="40"/>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De acuerdo a lo expresado por el titular en el estudio de caudal ecológico, referido a que: “….el Plan integrado de manejo permitirá recuperar los ríos o proteger algunos de los principales afluentes para conservar la fauna íctica”, la propuesta del Plan, tal como es presentado no considera un manejo integrado de las variables ambientales que condicionan el desarrollo de la especie para su conservación. A la luz de lo anterior, se solicita por tanto, replantear el diseño del Plan de seguimiento y que este último se relacione directa y claramente con el Plan de Medidas de mitigación, reparación y compensación que se propongan.</w:t>
      </w:r>
    </w:p>
    <w:p w:rsidR="009E3DAE" w:rsidRPr="009E3DAE" w:rsidRDefault="009E3DAE" w:rsidP="009E3DAE">
      <w:pPr>
        <w:numPr>
          <w:ilvl w:val="2"/>
          <w:numId w:val="41"/>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Con respecto al manejo de taludes, el proyecto menciona que considera pendientes de estabilización de taludes según el Manual de Carreteras. En esta etapa de evaluación si bien hace una descripción general de su manejo, se solicita que el titular incluya los indicadores ambientales con sus respectivos objetivos ambientales, que permitan evaluar la efectividad de las medidas planteadas.</w:t>
      </w:r>
    </w:p>
    <w:p w:rsidR="009E3DAE" w:rsidRPr="009E3DAE" w:rsidRDefault="009E3DAE" w:rsidP="009E3DAE">
      <w:pPr>
        <w:numPr>
          <w:ilvl w:val="2"/>
          <w:numId w:val="42"/>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Con respecto al Plan de contingencia ante derrames, se solicita al titular incorporar las medidas ambientales específicas de restauración para la recomposición de suelos, fauna, flora o agua que pudieran verse afectados </w:t>
      </w:r>
      <w:r w:rsidRPr="009E3DAE">
        <w:rPr>
          <w:rFonts w:ascii="Times New Roman" w:eastAsia="Times New Roman" w:hAnsi="Times New Roman" w:cs="Times New Roman"/>
          <w:color w:val="000000"/>
          <w:sz w:val="24"/>
          <w:szCs w:val="24"/>
          <w:u w:val="single"/>
          <w:lang w:val="es-ES"/>
        </w:rPr>
        <w:lastRenderedPageBreak/>
        <w:t xml:space="preserve">por contaminación, y no sólo medidas de seguridad operacionales propias para cualquier proyecto. </w:t>
      </w:r>
    </w:p>
    <w:p w:rsidR="009E3DAE" w:rsidRPr="009E3DAE" w:rsidRDefault="009E3DAE" w:rsidP="009E3DAE">
      <w:pPr>
        <w:numPr>
          <w:ilvl w:val="2"/>
          <w:numId w:val="43"/>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En relación con la respuesta a las preguntas 14 y 18 de la Adenda1, se solicita al Titular indicar las medidas de contingencia en caso de que el volumen de agua aflorado producto de las tronaduras sobrepase la capacidad de las piscinas de 88 m3.</w:t>
      </w:r>
    </w:p>
    <w:p w:rsidR="009E3DAE" w:rsidRPr="009E3DAE" w:rsidRDefault="009E3DAE" w:rsidP="009E3DAE">
      <w:pPr>
        <w:numPr>
          <w:ilvl w:val="2"/>
          <w:numId w:val="44"/>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El titular indica que los "golpes de agua" que se producirán por una detención de la o las centrales, serán solucionadas con la descarga de aguas al río yeso o río colorado produciendo una "onda positiva" en los cauces que se superpondrá a los niveles que presenten los ríos a ese momento. Asimismo, el Titular señala en los escenarios analizados (Anexo 16) que las velocidades del agua en el periodo en el cual se entregue el agua hacia los ríos, sin ser generados, son 2,8 y 3,2 m/s, lo que pudiera constituir una situación de riesgos para las personas que pudieran encontrarse en la caja de los ríos en el momento en que esta situación se dé. Al respecto el titular deberá entregar un plan de contingencia o plan de manejo tal, de que la tasa de descarga evite daños que se produzcan debido a este fenómeno tanto a personas como infraestructura y condiciones de habitabilidad del cauce. Este plan de contingencia deberá explicitar que el titular es el único responsable de los daños ocasionados por esta onda positiva y asegurar que el sistema retome las condiciones previas a las afectadas.</w:t>
      </w:r>
    </w:p>
    <w:p w:rsidR="009E3DAE" w:rsidRPr="009E3DAE" w:rsidRDefault="009E3DAE" w:rsidP="009E3DAE">
      <w:pPr>
        <w:numPr>
          <w:ilvl w:val="2"/>
          <w:numId w:val="45"/>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De acuerdo al compromiso manifestado por el titular de asegurar la existencia de las obras de los Canales Maurino y El Manzano, donde solventará la construcción de nuevas obras y sus costos de mantención eventual que tuviera que incurrir la comunidad como consecuencia de la operación de PHAM, se informa que el compromiso deberá reflejar no solo los costos sino que la responsabilidad de reparar, diseñar y ejecutar las obras de riego que se pudieran afectar por el proyecto. Al respecto se solicita al titular pronunciarse y/o aclarar. </w:t>
      </w:r>
    </w:p>
    <w:p w:rsidR="009E3DAE" w:rsidRPr="009E3DAE" w:rsidRDefault="009E3DAE" w:rsidP="009E3DAE">
      <w:pPr>
        <w:numPr>
          <w:ilvl w:val="2"/>
          <w:numId w:val="46"/>
        </w:numPr>
        <w:tabs>
          <w:tab w:val="num" w:pos="72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En atención a la respuesta 26 y 27 de la adenda Nº1, se aclara y reitera al titular que se requiere que complemente las medidas especificas de control de riesgos en áreas de reserva para agua potable, establecidas en el punto 7.2.5. del EIA, capitulo 7, con un sistema de alerta temprana que defina de manera objetiva, en que instante se activarán las medidas de contingencia para el control de emergencia y se active el protocolo de comunicación específico con los actores correspondientes. Con ello se pretende reducir el riesgo de contaminación del cause de agua que abastece a la principal planta productora de agua potable de la Región Metropolitana, cuyo principal riesgo lo constituye la contaminación de material inerte que provoca incrementos elevados en la turbiedad.</w:t>
      </w:r>
    </w:p>
    <w:p w:rsidR="009E3DAE" w:rsidRPr="009E3DAE" w:rsidRDefault="009E3DAE" w:rsidP="009E3DAE">
      <w:pPr>
        <w:adjustRightInd w:val="0"/>
        <w:spacing w:after="0" w:line="240" w:lineRule="auto"/>
        <w:ind w:left="204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Por lo anterior, el sistema de alerta temprana deberá contemplar principalmente para la etapa de construcción y posterior operación, un sistema de registro continuo de turbiedad tanto en el cauce como aguas debajo del punto de descarga de manera de monitorear incrementos de turbiedad en el cauce y evitar que se alcancen niveles por sobre a la </w:t>
      </w:r>
      <w:r w:rsidRPr="009E3DAE">
        <w:rPr>
          <w:rFonts w:ascii="Times New Roman" w:eastAsia="Times New Roman" w:hAnsi="Times New Roman" w:cs="Times New Roman"/>
          <w:color w:val="000000"/>
          <w:sz w:val="24"/>
          <w:szCs w:val="24"/>
          <w:u w:val="single"/>
          <w:lang w:val="es-ES"/>
        </w:rPr>
        <w:lastRenderedPageBreak/>
        <w:t>capacidad de tratamiento de la planta productora de agua potable. En particular, en coordinación con Aguas Andinas, el titular deberá definir cual será el rango de turbiedad en el cual se active el sistema de alerta temprana y se activen las medidas de contingencias correspondientes, de manera de revertir la situación.</w:t>
      </w:r>
    </w:p>
    <w:p w:rsidR="009E3DAE" w:rsidRPr="009E3DAE" w:rsidRDefault="009E3DAE" w:rsidP="009E3DAE">
      <w:pPr>
        <w:spacing w:after="0" w:line="240" w:lineRule="auto"/>
        <w:ind w:left="2001" w:hanging="561"/>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15. De acuerda lo planteado por la CONAF, si bien la respuesta Nº4 del capítulo 1 del Adenda 1, argumenta que el trazado proyectado bajo el Monumento Natural El Morado (particularmente el tramo D) es el que más reduciría los riesgos de construcción; el mapa de riesgo de remociones en masa y volcánico trazado túneles El Volcán y Alfalfal II (plano 020-GE-PLA-029) del EIA, señala un riesgo potencial bajo a medio en la zona del glaciar San Francisco del Monumento Natural El Morado.</w:t>
      </w:r>
    </w:p>
    <w:p w:rsidR="009E3DAE" w:rsidRPr="009E3DAE" w:rsidRDefault="009E3DAE" w:rsidP="009E3DAE">
      <w:pPr>
        <w:spacing w:after="0" w:line="240" w:lineRule="auto"/>
        <w:ind w:left="2001"/>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i/>
          <w:color w:val="000000"/>
          <w:sz w:val="24"/>
          <w:szCs w:val="24"/>
          <w:u w:val="single"/>
          <w:lang w:val="es-ES"/>
        </w:rPr>
        <w:t>En caso de haber modificaciones en el glacial, su dinámica y que ésta afectara a otros componentes de la red hídrica de esta Unidad, podrían verse comprometidas, a juicio de la CONAF, la capacidad para satisfacer los objetivos de investigación científica en medios inalterados y de recreación de la sociedad en un entorno prístino y natura., Por lo tanto se solicita al titular señalar medidas para hacerse cargo en caso de ocurrir lo anterior</w:t>
      </w:r>
      <w:r w:rsidRPr="009E3DAE">
        <w:rPr>
          <w:rFonts w:ascii="Times New Roman" w:eastAsia="Times New Roman" w:hAnsi="Times New Roman" w:cs="Times New Roman"/>
          <w:color w:val="000000"/>
          <w:sz w:val="24"/>
          <w:szCs w:val="24"/>
          <w:u w:val="single"/>
          <w:lang w:val="es-ES"/>
        </w:rPr>
        <w:t>.</w:t>
      </w:r>
    </w:p>
    <w:p w:rsidR="009E3DAE" w:rsidRPr="009E3DAE" w:rsidRDefault="009E3DAE" w:rsidP="009E3DAE">
      <w:pPr>
        <w:spacing w:beforeAutospacing="1" w:after="0" w:afterAutospacing="1" w:line="240" w:lineRule="auto"/>
        <w:ind w:left="1440"/>
        <w:rPr>
          <w:rFonts w:ascii="Arial" w:eastAsia="Times New Roman" w:hAnsi="Arial" w:cs="Arial"/>
          <w:color w:val="000000"/>
          <w:sz w:val="20"/>
          <w:szCs w:val="20"/>
          <w:lang w:val="es-ES"/>
        </w:rPr>
      </w:pP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Favor remitirse la respuesta 6 de la sección 5 de este Adenda.</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acoge la observación. El Titular se compromete a presentar al SAG, las propuestas definitivas de relocalización por grupos de especies en cada uno de los sitios identificados. Esto se hará efectivo previo inicio de obras.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Respecto a los estudios poblacionales y condiciones de hábitat de las especies de fauna silvestre propuestos por el Titular, éstos consideran aplicar un manejo adaptativo en su diseño y ejecución. Asimismo, según proceda se contará con la evaluación de situaciones control, es decir, sitios sin la influencia o modificaciones asociadas al proyecto, para descartar que cualquier fluctuación poblacional se deba a procesos distintos que los relacionados con la implementación y puesta en marcha del proyecto.</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El Titular presentará a la Autoridad Ambiental y SAG, los Términos de Referencia de los estudios en detalle, en forma previa al inicio de los trabajos asociados a obras del PHAM.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No obstante lo anterior, con carácter preliminar en esta respuesta se presenta mayor detalle respecto del enfoque que tendrán los estudios poblaciones: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i) Cururo (</w:t>
      </w:r>
      <w:r w:rsidRPr="009E3DAE">
        <w:rPr>
          <w:rFonts w:ascii="Arial" w:eastAsia="Times New Roman" w:hAnsi="Arial" w:cs="Arial"/>
          <w:b/>
          <w:bCs/>
          <w:i/>
          <w:iCs/>
          <w:color w:val="000000"/>
          <w:sz w:val="24"/>
          <w:szCs w:val="24"/>
          <w:lang w:val="es-ES"/>
        </w:rPr>
        <w:t>Spalacopus cyanus</w:t>
      </w:r>
      <w:r w:rsidRPr="009E3DAE">
        <w:rPr>
          <w:rFonts w:ascii="Arial" w:eastAsia="Times New Roman" w:hAnsi="Arial" w:cs="Arial"/>
          <w:b/>
          <w:bCs/>
          <w:color w:val="000000"/>
          <w:sz w:val="24"/>
          <w:szCs w:val="24"/>
          <w:lang w:val="es-ES"/>
        </w:rPr>
        <w:t>)</w:t>
      </w:r>
    </w:p>
    <w:p w:rsidR="009E3DAE" w:rsidRPr="009E3DAE" w:rsidRDefault="009E3DAE" w:rsidP="009E3DAE">
      <w:pPr>
        <w:spacing w:beforeAutospacing="1" w:after="0" w:afterAutospacing="1" w:line="240" w:lineRule="auto"/>
        <w:ind w:left="216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Introducción</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Especie de roedor fosorial endémico de Chile, que prefiere hábitats abiertos bien drenados, de suelo blando y con gran cubierta vegetal (&gt;60%) (Valverde 1990). También ocupa zonas pantanosas y laderas de suelos duros (Muñoz-Pedreros &amp; Yánez 2000). Es una especie colonial que establece grupos familiares de tamaño variable, siendo una característica de la especie la movilidad de estas colonias en busca de alimento.</w:t>
      </w:r>
    </w:p>
    <w:p w:rsidR="009E3DAE" w:rsidRPr="009E3DAE" w:rsidRDefault="009E3DAE" w:rsidP="009E3DAE">
      <w:pPr>
        <w:spacing w:beforeAutospacing="1" w:after="0" w:afterAutospacing="1" w:line="240" w:lineRule="auto"/>
        <w:ind w:left="216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Objetivo y Metodología</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El monitoreo de las colonias de esta especie que se ubican en las áreas de influencia, se realizará mediante el seguimiento del movimiento de la colonias a través del tiempo (Valverde et al. 1991). Para esto se georeferenciarán los bordes de avance de esta colonias estacionalmente, junto con una caracterización del hábitat de ubicación de las colonias. Esta metodología ha sido utilizada con anterioridad presentando un alto grado de relocalización natural de individuos ante eventos de alteración del hábitat (Escobar &amp; Lobos datos no publicados).</w:t>
      </w:r>
    </w:p>
    <w:p w:rsidR="009E3DAE" w:rsidRPr="009E3DAE" w:rsidRDefault="009E3DAE" w:rsidP="009E3DAE">
      <w:pPr>
        <w:spacing w:beforeAutospacing="1" w:after="0" w:afterAutospacing="1" w:line="240" w:lineRule="auto"/>
        <w:ind w:left="216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Resultados esperados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Experiencias anteriores de seguimiento de las colonias de esta especie demuestran un alto grado de movilidad de las colonias y de relocalización natural ante eventos de intervención del hábitat. De manera que se espera que las colonias cercanas a áreas de perturbación de alejen naturalmente ante el inicio de las intervenciones. De no observarse este patrón se procederá a realizar intervenciones dirigidas a forzar este movimiento.</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ii) Pato Cortacorrientes (</w:t>
      </w:r>
      <w:r w:rsidRPr="009E3DAE">
        <w:rPr>
          <w:rFonts w:ascii="Arial" w:eastAsia="Times New Roman" w:hAnsi="Arial" w:cs="Arial"/>
          <w:b/>
          <w:bCs/>
          <w:i/>
          <w:iCs/>
          <w:color w:val="000000"/>
          <w:sz w:val="24"/>
          <w:szCs w:val="24"/>
          <w:lang w:val="es-ES"/>
        </w:rPr>
        <w:t>Merganetta armata</w:t>
      </w:r>
      <w:r w:rsidRPr="009E3DAE">
        <w:rPr>
          <w:rFonts w:ascii="Arial" w:eastAsia="Times New Roman" w:hAnsi="Arial" w:cs="Arial"/>
          <w:b/>
          <w:bCs/>
          <w:color w:val="000000"/>
          <w:sz w:val="24"/>
          <w:szCs w:val="24"/>
          <w:lang w:val="es-ES"/>
        </w:rPr>
        <w:t>)</w:t>
      </w:r>
    </w:p>
    <w:p w:rsidR="009E3DAE" w:rsidRPr="009E3DAE" w:rsidRDefault="009E3DAE" w:rsidP="009E3DAE">
      <w:pPr>
        <w:spacing w:beforeAutospacing="1" w:after="0" w:afterAutospacing="1" w:line="240" w:lineRule="auto"/>
        <w:ind w:left="216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Introducción</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El pato cortacorrientes (</w:t>
      </w:r>
      <w:r w:rsidRPr="009E3DAE">
        <w:rPr>
          <w:rFonts w:ascii="Arial" w:eastAsia="Times New Roman" w:hAnsi="Arial" w:cs="Arial"/>
          <w:i/>
          <w:iCs/>
          <w:color w:val="000000"/>
          <w:sz w:val="24"/>
          <w:szCs w:val="24"/>
          <w:lang w:val="es-ES"/>
        </w:rPr>
        <w:t>Merganetta armata</w:t>
      </w:r>
      <w:r w:rsidRPr="009E3DAE">
        <w:rPr>
          <w:rFonts w:ascii="Arial" w:eastAsia="Times New Roman" w:hAnsi="Arial" w:cs="Arial"/>
          <w:color w:val="000000"/>
          <w:sz w:val="24"/>
          <w:szCs w:val="24"/>
          <w:lang w:val="es-ES"/>
        </w:rPr>
        <w:t xml:space="preserve">) es una especie poco conocida que se distribuye de manera discontinua desde Venezuela hasta Tierra del Fuego, siguiendo el cordón montañoso de los Andes (Carboneras 1992). Estas aves están asociadas exclusivamente a arroyos y ríos de montaña, donde se alimentan preferentemente de invertebrados </w:t>
      </w:r>
      <w:r w:rsidRPr="009E3DAE">
        <w:rPr>
          <w:rFonts w:ascii="Arial" w:eastAsia="Times New Roman" w:hAnsi="Arial" w:cs="Arial"/>
          <w:color w:val="000000"/>
          <w:sz w:val="24"/>
          <w:szCs w:val="24"/>
          <w:lang w:val="es-ES"/>
        </w:rPr>
        <w:lastRenderedPageBreak/>
        <w:t>acuáticos bentónicos, que obtienen sumergiéndose entre fuertes corrientes (Carboneras 1992), aunque también pueden incluir en su dieta alguna especies de algas (Naranjo &amp; Ávila 2003). Los patos cortacorrientes se caracterizan por formar parejas monógamas permanentes y por una marcada conducta territorial que mantienen durante todo el año (Moffett 1970). Esta especie se ha considerado históricamente poco abundante, lo cual puede ser una consecuencia de sus hábitos especializados (Phelps &amp; Meyer de Schauensee 1978) y de la necesidad de masas de agua de buena calidad (Johnsgard 1966). Adicionalmente, la escasez de la especie está presumiblemente relacionada con su amplio ámbito de hogar, estimado por Moffet (1970) en 1 km lineal de río por pareja. A pesar de su condición de vulnerabilidad, el conocimiento de esta especie es aún muy escaso, pues desde la descripción de aspectos básicos de su historia natural por Moffet (1970), no se han realizado seguimientos a poblaciones locales.</w:t>
      </w:r>
    </w:p>
    <w:p w:rsidR="009E3DAE" w:rsidRPr="009E3DAE" w:rsidRDefault="009E3DAE" w:rsidP="009E3DAE">
      <w:pPr>
        <w:spacing w:beforeAutospacing="1" w:after="0" w:afterAutospacing="1" w:line="240" w:lineRule="auto"/>
        <w:ind w:left="216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Objetivo y Metodología</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 metodología recomendada corresponde a una evaluación del uso de hábitat por parte de esta especie, determinando los puntos de observación y caracterizándolos en términos estructurales junto con una evaluación de las características fisicoquímicas y biológicas del cuerpo de agua. Además, se seleccionaran sitios al azar donde no se detecte la presencia de esta especie y se medirán las mismas variables. Además, se colectaran las fecas desde rocas posaderos para caracterizar la dieta en términos de los ítems tróficos más importantes. Estos análisis permitirán caracterizar el microhábitat de esta especie y establecer si selecciona algún recurso trófico en particular o si consume presas de acuerdo a la abundancia natural de los recursos.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Estas evaluaciones se harán antes del inicio de las actividades, durante la ejecución de las mismas y en el funcionamiento de las instalaciones, para detectar si ejercen alguna modificación en cuanto al uso del hábitat en términos espaciales (reducción de hábitat) y/o de utilización de los recursos tróficos. También el monitoreo constante permitirá determinar algún posible impacto a nivel poblacional de esta especie en el área de estudio.</w:t>
      </w:r>
    </w:p>
    <w:p w:rsidR="009E3DAE" w:rsidRPr="009E3DAE" w:rsidRDefault="009E3DAE" w:rsidP="009E3DAE">
      <w:pPr>
        <w:spacing w:beforeAutospacing="1" w:after="0" w:afterAutospacing="1" w:line="240" w:lineRule="auto"/>
        <w:ind w:left="216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Resultados esperados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Los antecedentes aportados por el estudio permitirán monitorear si la reducción de los caudales se traduce en una reducción del hábitat para el pato cortacorrientes, o si esta especie presenta una plasticidad conductual suficiente que le permita un aprovechamiento de los recursos en estas condiciones. En el caso que la reducción de caudal impida un uso adecuado de este hábitat, el monitoreo establecerá si este impacto </w:t>
      </w:r>
      <w:r w:rsidRPr="009E3DAE">
        <w:rPr>
          <w:rFonts w:ascii="Arial" w:eastAsia="Times New Roman" w:hAnsi="Arial" w:cs="Arial"/>
          <w:color w:val="000000"/>
          <w:sz w:val="24"/>
          <w:szCs w:val="24"/>
          <w:lang w:val="es-ES"/>
        </w:rPr>
        <w:lastRenderedPageBreak/>
        <w:t>ocurre a nivel individual (o pareja) y si cambios en el comportamiento permiten adecuarse a una reducción del hábitat potencial, como por ejemplo aumento del rango de hogar, superposición de territorios, entre otros. Finalmente, si el impacto se traduce en una disminución poblacional (o del número de parejas), los antecedentes básicos colectados en la parte inicial del proyecto (microhábitat y recursos tróficos) permitirían implementar medidas tendientes a restaurar zonas identificadas como de uso potencial, pero que algunas de estas variables esté limitando su uso. Con esto se aumentaría la capacidad de carga permitiendo un aumento de la población (o número de parejas).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iii) Sapo arriero (</w:t>
      </w:r>
      <w:r w:rsidRPr="009E3DAE">
        <w:rPr>
          <w:rFonts w:ascii="Arial" w:eastAsia="Times New Roman" w:hAnsi="Arial" w:cs="Arial"/>
          <w:b/>
          <w:bCs/>
          <w:i/>
          <w:iCs/>
          <w:color w:val="000000"/>
          <w:sz w:val="24"/>
          <w:szCs w:val="24"/>
          <w:lang w:val="es-ES"/>
        </w:rPr>
        <w:t>Alsodes nodosus</w:t>
      </w:r>
      <w:r w:rsidRPr="009E3DAE">
        <w:rPr>
          <w:rFonts w:ascii="Arial" w:eastAsia="Times New Roman" w:hAnsi="Arial" w:cs="Arial"/>
          <w:b/>
          <w:bCs/>
          <w:color w:val="000000"/>
          <w:sz w:val="24"/>
          <w:szCs w:val="24"/>
          <w:lang w:val="es-ES"/>
        </w:rPr>
        <w:t>)</w:t>
      </w:r>
    </w:p>
    <w:p w:rsidR="009E3DAE" w:rsidRPr="009E3DAE" w:rsidRDefault="009E3DAE" w:rsidP="009E3DAE">
      <w:pPr>
        <w:spacing w:beforeAutospacing="1" w:after="0" w:afterAutospacing="1" w:line="240" w:lineRule="auto"/>
        <w:ind w:left="216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Introducción</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Especie de anfibio endémico de la zona central de Chile. No se conocen antecedentes cuantitativos de su abundancia; sin embargo es una especie común, y sus poblaciones, cuando están presentes, son relativamente abundantes. En los lugares en que existe, sus larvas son numerosas, siendo las de mayor tamaño que se pueden ver. Al parece estas larvas son depredadoras de otras especies como las larvas de Bufo chilensis (Cei 1962). Adultos prefieren como microhábitat las cercanías a arroyos cristalinos y de corrientes rápidas; mientras que las larvas son comunes en arroyos lénticos con aguas limpias, con poblaciones de larvas copiosas y dominantes. Es probable que la especie tenga una extensión de la presencia mayor que la documentada, sin embargo, el núcleo principal de su población es la zona central de chile (Veloso y Núñez 2003), área sometida a intensos procesos de crecimiento, urbano y cambio de uso de suelo.</w:t>
      </w:r>
    </w:p>
    <w:p w:rsidR="009E3DAE" w:rsidRPr="009E3DAE" w:rsidRDefault="009E3DAE" w:rsidP="009E3DAE">
      <w:pPr>
        <w:spacing w:beforeAutospacing="1" w:after="0" w:afterAutospacing="1" w:line="240" w:lineRule="auto"/>
        <w:ind w:left="216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Objetivo y Metodología</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 metodología para esta especie consiste principalmente en un monitoreo de la presencia y abundancia de las larvas en los sitios de reproducción, ya que para la mayoría de las especies de anfibios es esta etapa del ciclo de vida la que presenta una mayor sensibilidad a cambios en el paisaje. Al igual que en el caso anterior, se medirán las variables del microhábitat en los sectores con presencia de larvas y en una selección aleatoria de sitios que no presenten larvas con el objetivo de determinar variables claves en la presencia de reproducción.</w:t>
      </w:r>
    </w:p>
    <w:p w:rsidR="009E3DAE" w:rsidRPr="009E3DAE" w:rsidRDefault="009E3DAE" w:rsidP="009E3DAE">
      <w:pPr>
        <w:spacing w:beforeAutospacing="1" w:after="0" w:afterAutospacing="1" w:line="240" w:lineRule="auto"/>
        <w:ind w:left="216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Resultados esperados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Este monitoreo permitirá determinar fluctuaciones poblacionales de esta especie y de existir, aportará herramientas para el manejo del microhábitat para mejorar la calidad del mismo.</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lastRenderedPageBreak/>
        <w:t>iv) Gruñidor del Volcán (</w:t>
      </w:r>
      <w:r w:rsidRPr="009E3DAE">
        <w:rPr>
          <w:rFonts w:ascii="Arial" w:eastAsia="Times New Roman" w:hAnsi="Arial" w:cs="Arial"/>
          <w:b/>
          <w:bCs/>
          <w:i/>
          <w:iCs/>
          <w:color w:val="000000"/>
          <w:sz w:val="24"/>
          <w:szCs w:val="24"/>
          <w:lang w:val="es-ES"/>
        </w:rPr>
        <w:t>Pristidactylus volcanensis</w:t>
      </w:r>
      <w:r w:rsidRPr="009E3DAE">
        <w:rPr>
          <w:rFonts w:ascii="Arial" w:eastAsia="Times New Roman" w:hAnsi="Arial" w:cs="Arial"/>
          <w:b/>
          <w:bCs/>
          <w:color w:val="000000"/>
          <w:sz w:val="24"/>
          <w:szCs w:val="24"/>
          <w:lang w:val="es-ES"/>
        </w:rPr>
        <w:t>)</w:t>
      </w:r>
    </w:p>
    <w:p w:rsidR="009E3DAE" w:rsidRPr="009E3DAE" w:rsidRDefault="009E3DAE" w:rsidP="009E3DAE">
      <w:pPr>
        <w:spacing w:beforeAutospacing="1" w:after="0" w:afterAutospacing="1" w:line="240" w:lineRule="auto"/>
        <w:ind w:left="216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Introducción</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Esta especie no se ha registrada en las distintas campañas de línea base del EIA. Sin embargo, el Titular ha comprometido que antes del inicio de los estudios poblacionales, se ejecutará una campaña de terreno dirigida específicamente a detectar la presencia del gruñidor del volcán en las áreas de influencia del proyecto. Si se detecta la presencia de esta especie, se diseñará un estudio poblacional considerando las características particulares o impactos potenciales derivados del proyecto en las zonas particulares donde se encuentre.</w:t>
      </w:r>
    </w:p>
    <w:p w:rsidR="009E3DAE" w:rsidRPr="009E3DAE" w:rsidRDefault="009E3DAE" w:rsidP="009E3DAE">
      <w:pPr>
        <w:spacing w:beforeAutospacing="1" w:after="0" w:afterAutospacing="1" w:line="240" w:lineRule="auto"/>
        <w:ind w:left="216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Objetivos y metodología</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Los objetivos del estudio serán: i) determinar presencia, abundancia y patrón de distribución a escala local de la especie en el área de influencia directa, en las laderas de los ríos Yeso, Volcán y Colorado; y ii) recomendar, en caso de ser necesario, un Plan de Seguimiento a largo plazo, que será analizado en conjunto con la autoridad ambiental.</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Los puntos de muestreo se distribuirán en toda el área de influencia, especialmente en sectores cercanos a El Volcán, que es la localidad tipo de la especie. Se efectuarán recorridos, por lo tanto, en sectores de ladera del río Yeso y Volcán, a alturas entre los 1.400 y 2.200 msnm, que es el rango altitudinal conocido para la especie. Entre los parámetros a estudiar se puede señalar: número de individuos, sexo, rango etáreo y patrón de distribución a escala local. Se definirá la ubicación georreferenciada en la cual se observen los individuos a lo largo del área de estudio. Con la información se elaborará un mapa que grafique posibles territorios para el caso de las parejas registradas. </w:t>
      </w:r>
    </w:p>
    <w:p w:rsidR="009E3DAE" w:rsidRPr="009E3DAE" w:rsidRDefault="009E3DAE" w:rsidP="009E3DAE">
      <w:pPr>
        <w:spacing w:beforeAutospacing="1" w:after="0" w:afterAutospacing="1" w:line="240" w:lineRule="auto"/>
        <w:ind w:left="216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Resultados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Los reptiles serán localizados e identificados mediante observación visual durante el desarrollo de los puntos de muestreo en los transectos realizados. También serán utilizadas evidencias indirectas como la observación e identificación de pieles, huesos y fecas. Para este grupo, los puntos de muestreo se focalizarán hacia áreas de ecotono entre zonas de matorral y roca, donde suelen concentrar su actividad, es decir, en la interfaz entre los dos ambientes señalados, y donde se concentran matorrales.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Para la localización de los ejemplares se seguirá la metodología propuesta por Telleira (1986), describiendo itinerarios a pie de longitud variable y registrando a los animales que se encontraban dentro de los </w:t>
      </w:r>
      <w:r w:rsidRPr="009E3DAE">
        <w:rPr>
          <w:rFonts w:ascii="Arial" w:eastAsia="Times New Roman" w:hAnsi="Arial" w:cs="Arial"/>
          <w:color w:val="000000"/>
          <w:sz w:val="24"/>
          <w:szCs w:val="24"/>
          <w:lang w:val="es-ES"/>
        </w:rPr>
        <w:lastRenderedPageBreak/>
        <w:t>límites impuestos a una distancia aproximada de tres metros a ambos lados de la línea de progresión, límite que está dado por la capacidad de detección de los ejemplares. Este resulta particularmente efectivo para relacionar la abundancia de reptiles con algunas variables del hábitat como la altitud, la vegetación o la presencia de cuerpos de agua (Halliday 1996). También se levantarán piedras, rocas y, en algunos casos, troncos, con el fin de localizar ejemplares de reptiles.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Los indicadores ambientales para el Plan de Restauración se precisaron en la respuesta 8 de la sección 7 del Adenda 1.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Respecto de ampliar la información presentada especificando las metas o nivel que se compromete alcanzar en cada medida, la siguiente tabla amplia la información presentada en el EIA para el caso de la vegetación herbácea y arbustiva, fauna y suelos. Dicha tabla será complementada y actualizada una vez finalizado el proceso de tramitación ambiental del Proyecto, integrándose a los programas de seguimiento que serán presentados a la Autoridad Ambiental.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br w:type="textWrapping" w:clear="all"/>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23</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Indicadores y metas de cumplimiento de medidas ambientales para vegetación herbácea y arbustiva, fauna y suelos</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23 en ANEXO “Tablas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3</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reitera el compromiso. El Titular presentará al SAG y CONAF un informe del microruteo para su validación.</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Gener proporcionará el acceso y toda la información necesaria para facilitar la fiscalización del Plan de Restauración de la Vegetación, así como del resto de las medidas de manejo ambiental propuestas.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4</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acogen las observaciones.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Las consideraciones técnicas indicadas en la consulta han sido incluidas a la gestión ambiental del PHAM según se indicó en el EIA y Adenda 1. Favor remitirse a las siguientes secciones:</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En relación a favorecer el proceso de recolonización natural; ver sección 6.4.1.5 y Anexo 29 del EIA.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Mantener la estructura de los horizontes de suelo a restituir; ver Tabla 3 del Anexo 29 del EIA.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Favorecer condiciones de micrositio que permitan la captura y germinación de semillas o el crecimiento vegetativo o rebrote de especies vegetales; ver Anexo 29 del EIA.</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5</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La Ley N° 20.256/2008 de Pesca Recreativa y Caza Submarina plantea el mecanismo para concesionar tramos de ríos en función de la estructura comunitaria de la ictiofauna, fomentando la conservación de especies nativas preexistentes en el área. Situación que se plantea evaluar mediante la implementación del Programa de Manejo Integral, procedimiento que fue aprobado por SUBPESCA y SERNAPESCA. Es importante señalar que el Reglamento que permite operativizar la Ley N° 20.256/2008 esta en proceso de elaboración.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6</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Los resultados entregados en la línea de base (Figura 20), permitieron establecer que: i) la distribución espacial de </w:t>
      </w:r>
      <w:r w:rsidRPr="009E3DAE">
        <w:rPr>
          <w:rFonts w:ascii="Arial" w:eastAsia="Times New Roman" w:hAnsi="Arial" w:cs="Arial"/>
          <w:i/>
          <w:iCs/>
          <w:color w:val="000000"/>
          <w:sz w:val="24"/>
          <w:szCs w:val="24"/>
          <w:lang w:val="es-ES"/>
        </w:rPr>
        <w:t xml:space="preserve">T. areolatus </w:t>
      </w:r>
      <w:r w:rsidRPr="009E3DAE">
        <w:rPr>
          <w:rFonts w:ascii="Arial" w:eastAsia="Times New Roman" w:hAnsi="Arial" w:cs="Arial"/>
          <w:color w:val="000000"/>
          <w:sz w:val="24"/>
          <w:szCs w:val="24"/>
          <w:lang w:val="es-ES"/>
        </w:rPr>
        <w:t xml:space="preserve">se restringe a los ríos Maipo y Colorado y ii) el hábitat utilizado por </w:t>
      </w:r>
      <w:r w:rsidRPr="009E3DAE">
        <w:rPr>
          <w:rFonts w:ascii="Arial" w:eastAsia="Times New Roman" w:hAnsi="Arial" w:cs="Arial"/>
          <w:i/>
          <w:iCs/>
          <w:color w:val="000000"/>
          <w:sz w:val="24"/>
          <w:szCs w:val="24"/>
          <w:lang w:val="es-ES"/>
        </w:rPr>
        <w:t>T. areolatus</w:t>
      </w:r>
      <w:r w:rsidRPr="009E3DAE">
        <w:rPr>
          <w:rFonts w:ascii="Arial" w:eastAsia="Times New Roman" w:hAnsi="Arial" w:cs="Arial"/>
          <w:color w:val="000000"/>
          <w:sz w:val="24"/>
          <w:szCs w:val="24"/>
          <w:lang w:val="es-ES"/>
        </w:rPr>
        <w:t xml:space="preserve"> es el mismo donde se capturaron 2 especies de peces introducidos (trucha café y arcoiris), las cuales son sus principales depredadores. Estos antecedentes sumado a que ambos ríos presentan en la actualidad un régimen hidrológico regulado, permiten establecer que una estrategia efectiva de conservación de </w:t>
      </w:r>
      <w:r w:rsidRPr="009E3DAE">
        <w:rPr>
          <w:rFonts w:ascii="Arial" w:eastAsia="Times New Roman" w:hAnsi="Arial" w:cs="Arial"/>
          <w:i/>
          <w:iCs/>
          <w:color w:val="000000"/>
          <w:sz w:val="24"/>
          <w:szCs w:val="24"/>
          <w:lang w:val="es-ES"/>
        </w:rPr>
        <w:t>T. areolatus</w:t>
      </w:r>
      <w:r w:rsidRPr="009E3DAE">
        <w:rPr>
          <w:rFonts w:ascii="Arial" w:eastAsia="Times New Roman" w:hAnsi="Arial" w:cs="Arial"/>
          <w:color w:val="000000"/>
          <w:sz w:val="24"/>
          <w:szCs w:val="24"/>
          <w:lang w:val="es-ES"/>
        </w:rPr>
        <w:t>, debería implementarse en cursos de agua donde se minimizarán las amenazas señaladas anteriormente. Esta estrategia fue aprobada por Subpesca y Sernapesca, en virtud del conocimiento que dispone la autoridad ambiental del estado hidrobiológico de los ríos y poblaciones de peces nativos</w:t>
      </w:r>
      <w:hyperlink r:id="rId9" w:anchor="_ftn1" w:tooltip="" w:history="1">
        <w:r w:rsidRPr="009E3DAE">
          <w:rPr>
            <w:rFonts w:ascii="Arial" w:eastAsia="Times New Roman" w:hAnsi="Arial" w:cs="Arial"/>
            <w:color w:val="0000FF"/>
            <w:sz w:val="24"/>
            <w:szCs w:val="24"/>
            <w:u w:val="single"/>
            <w:lang w:val="es-ES"/>
          </w:rPr>
          <w:t>[1]</w:t>
        </w:r>
      </w:hyperlink>
      <w:r w:rsidRPr="009E3DAE">
        <w:rPr>
          <w:rFonts w:ascii="Arial" w:eastAsia="Times New Roman" w:hAnsi="Arial" w:cs="Arial"/>
          <w:color w:val="000000"/>
          <w:sz w:val="24"/>
          <w:szCs w:val="24"/>
          <w:lang w:val="es-ES"/>
        </w:rPr>
        <w:t>.</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Figura 20</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Mapa temático para la ictiofauna presente en las estaciones del área de estudio, donde se ilustra la abundancia relativa de las especies en las estaciones</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lastRenderedPageBreak/>
        <w:t>Ver Figura 20 en ANEXO “Figuras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7</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El Plan de seguimiento será reevaluado a partir de los resultados del catastro de las poblaciones de </w:t>
      </w:r>
      <w:r w:rsidRPr="009E3DAE">
        <w:rPr>
          <w:rFonts w:ascii="Arial" w:eastAsia="Times New Roman" w:hAnsi="Arial" w:cs="Arial"/>
          <w:i/>
          <w:iCs/>
          <w:color w:val="000000"/>
          <w:sz w:val="24"/>
          <w:szCs w:val="24"/>
          <w:lang w:val="es-ES"/>
        </w:rPr>
        <w:t xml:space="preserve">T. areolatus y </w:t>
      </w:r>
      <w:r w:rsidRPr="009E3DAE">
        <w:rPr>
          <w:rFonts w:ascii="Arial" w:eastAsia="Times New Roman" w:hAnsi="Arial" w:cs="Arial"/>
          <w:color w:val="000000"/>
          <w:sz w:val="24"/>
          <w:szCs w:val="24"/>
          <w:lang w:val="es-ES"/>
        </w:rPr>
        <w:t>caracterización del hábitat (ver Anexo 17 del EIA). Lo anterior fue indicado en el Oficio Nº 3365, emitido por la Subsecretaria de Pesca.</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8</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La identificación de indicadores de seguimiento ambiental se presentó en la sección 7, respuesta 8, tabla 47 del Adenda 1. Se indica en ella un plan de seguimiento de medidas de mitigación, restauración y/o compensación.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la respuesta 3 de esta sección del presente Adenda, se complementa la información con la aclaración de indicadores de cumplimiento y objetivos o metas ambientales.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9</w:t>
      </w:r>
    </w:p>
    <w:p w:rsidR="009E3DAE" w:rsidRPr="009E3DAE" w:rsidRDefault="009E3DAE" w:rsidP="009E3DAE">
      <w:pPr>
        <w:spacing w:beforeAutospacing="1" w:after="0" w:afterAutospacing="1" w:line="240" w:lineRule="auto"/>
        <w:ind w:left="1464" w:hanging="24"/>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Las medidas ambientales de control o contingencias ante accidentes que puedan generar algún grado de contaminación, fueron descritas en la sección 7.2.4 del EIA y respuesta 17 de la sección 7 del Adenda 1. Para complementar dichas medidas, el Titular compromete la adopción de las siguientes acciones de contingencias:</w:t>
      </w:r>
    </w:p>
    <w:p w:rsidR="009E3DAE" w:rsidRPr="009E3DAE" w:rsidRDefault="009E3DAE" w:rsidP="009E3DAE">
      <w:pPr>
        <w:spacing w:beforeAutospacing="1" w:after="0" w:afterAutospacing="1" w:line="240" w:lineRule="auto"/>
        <w:ind w:left="1800" w:hanging="336"/>
        <w:jc w:val="both"/>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i)</w:t>
      </w:r>
      <w:r w:rsidRPr="009E3DAE">
        <w:rPr>
          <w:rFonts w:ascii="Times New Roman" w:eastAsia="Times New Roman" w:hAnsi="Times New Roman" w:cs="Times New Roman"/>
          <w:i/>
          <w:iCs/>
          <w:color w:val="000000"/>
          <w:sz w:val="14"/>
          <w:szCs w:val="14"/>
          <w:lang w:val="es-ES"/>
        </w:rPr>
        <w:t xml:space="preserve"> </w:t>
      </w:r>
      <w:r w:rsidRPr="009E3DAE">
        <w:rPr>
          <w:rFonts w:ascii="Arial" w:eastAsia="Times New Roman" w:hAnsi="Arial" w:cs="Arial"/>
          <w:i/>
          <w:iCs/>
          <w:color w:val="000000"/>
          <w:sz w:val="24"/>
          <w:szCs w:val="24"/>
          <w:lang w:val="es-ES"/>
        </w:rPr>
        <w:t>En caso de derrames de líquidos o alguna sustancia ajena al suelo, utilizada para la ejecución de los trabajos;</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Retirar del suelo toda la sustancia visible.</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El suelo será limpiado retirando toda la capa superficial afectada, la cual será ensacada y transportada a un sitio autorizado para su tratamiento y disposición final (Ver Anexo 18 del EIA). </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La superficie excavada será rellenada con material de características similares al original y nivelado a una cota similar al suelo original.</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Si procede, se realizará una evaluación de los daños ocasionados a sectores silvoagropecuarios, de modo de determinar las medidas más adecuadas a implementar.</w:t>
      </w:r>
    </w:p>
    <w:p w:rsidR="009E3DAE" w:rsidRPr="009E3DAE" w:rsidRDefault="009E3DAE" w:rsidP="009E3DAE">
      <w:pPr>
        <w:spacing w:beforeAutospacing="1" w:after="0" w:afterAutospacing="1" w:line="240" w:lineRule="auto"/>
        <w:ind w:left="1800" w:hanging="336"/>
        <w:jc w:val="both"/>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ii)</w:t>
      </w:r>
      <w:r w:rsidRPr="009E3DAE">
        <w:rPr>
          <w:rFonts w:ascii="Times New Roman" w:eastAsia="Times New Roman" w:hAnsi="Times New Roman" w:cs="Times New Roman"/>
          <w:i/>
          <w:iCs/>
          <w:color w:val="000000"/>
          <w:sz w:val="14"/>
          <w:szCs w:val="14"/>
          <w:lang w:val="es-ES"/>
        </w:rPr>
        <w:t xml:space="preserve"> </w:t>
      </w:r>
      <w:r w:rsidRPr="009E3DAE">
        <w:rPr>
          <w:rFonts w:ascii="Arial" w:eastAsia="Times New Roman" w:hAnsi="Arial" w:cs="Arial"/>
          <w:i/>
          <w:iCs/>
          <w:color w:val="000000"/>
          <w:sz w:val="24"/>
          <w:szCs w:val="24"/>
          <w:lang w:val="es-ES"/>
        </w:rPr>
        <w:t>En caso de derrames de líquidos o alguna sustancia que afecte la flora o fauna;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Ante la eventualidad que se requiera realizar tareas de rehabilitación o rescate de fauna afectada por una contingencia, la atención veterinaria y mantención en un centro especializado autorizado por el Servicio Agrícola y Ganadero.</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Se considerará la implementación de un plan de seguimiento de flora y/o fauna, cuando la magnitud de la emergencia lo amerite; y se informará oportunamente a la Autoridad ambiental los resultados de dicho plan. </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De ser procedente, se propondrán a la Autoridad los esfuerzos de restauración de o los sitios afectados y que puedan constituir hábitat de especies de interés. </w:t>
      </w:r>
    </w:p>
    <w:p w:rsidR="009E3DAE" w:rsidRPr="009E3DAE" w:rsidRDefault="009E3DAE" w:rsidP="009E3DAE">
      <w:pPr>
        <w:spacing w:beforeAutospacing="1" w:after="0" w:afterAutospacing="1" w:line="240" w:lineRule="auto"/>
        <w:ind w:left="1800" w:hanging="336"/>
        <w:jc w:val="both"/>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iii)</w:t>
      </w:r>
      <w:r w:rsidRPr="009E3DAE">
        <w:rPr>
          <w:rFonts w:ascii="Times New Roman" w:eastAsia="Times New Roman" w:hAnsi="Times New Roman" w:cs="Times New Roman"/>
          <w:i/>
          <w:iCs/>
          <w:color w:val="000000"/>
          <w:sz w:val="14"/>
          <w:szCs w:val="14"/>
          <w:lang w:val="es-ES"/>
        </w:rPr>
        <w:t xml:space="preserve"> </w:t>
      </w:r>
      <w:r w:rsidRPr="009E3DAE">
        <w:rPr>
          <w:rFonts w:ascii="Arial" w:eastAsia="Times New Roman" w:hAnsi="Arial" w:cs="Arial"/>
          <w:i/>
          <w:iCs/>
          <w:color w:val="000000"/>
          <w:sz w:val="24"/>
          <w:szCs w:val="24"/>
          <w:lang w:val="es-ES"/>
        </w:rPr>
        <w:t>En caso de un derrame o caída accidental a cauces de materiales sólidos, aceites, lubricantes u otros;</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Se evaluará la pertinencia de efectuar una limpieza y retiro del sustrato afectado en el fondo o ribera (medidas de contingencia, Derrame de sustancias peligrosas en sección 7.2.4 del EIA).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En caso de ocurrir posibles derrames de material de roca a las riberas y cauces de ríos y esteros, se efectuará su inmediata limpieza y se instalarán elementos de contención, si la situación lo amerita (sección 6 del Anexo 6).</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En caso de derrame de sustancias peligrosas a cursos de agua, el Titular informará a la Dirección General de Aguas de la RM, Aguas Andinas S.A., la Asociación de Canalistas u organizaciones de regantes correspondientes. Si el derrame afecta un uso sanitario del curso de agua, GENER tomará las medidas necesarias para que las personas afectadas obtengan el agua por otro medio, conforme a las indicaciones que al efecto señale la Autoridad Sanitaria, hasta que el problema se encuentre resuelto y se restauren las condiciones que permitan dar el uso inicial que tenía el curso de agua, lo cual será comprobado mediante muestreos, cuyos resultados serán remitidos a la Autoridad Sanitaria competente.</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10</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 capacidad de las piscinas se ha calculado considerando la contingencia máxima de filtraciones totales acumuladas a lo largo del frente de excavación del túnel, evacuadas por la ventana respectiva, esto es, una tasa de 1 L/seg/km de excavación</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 xml:space="preserve">Otra situación distinta a lo planificado, por razones constructivas, requiere impermeabilización del frente de excavación mediante inyecciones, eliminando filtraciones.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11</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 descarga de agua en los ríos Yeso y Colorado generará una onda que se superpondrá paulatinamente a los niveles que presenten los ríos a ese momento, según se aprecia en los gráficos presentados en el Anexo 16 del Adenda 1. En cada una de las descargas está prevista la construcción de obras de disipación de energía (ver memorias de cálculo y planos de los antecedentes de los PAS 106 respectivos: Anexo 8 del EIA y Anexo 1 del presente Adenda) que atenúan el efecto de la onda evitando que se produzcan “golpes de agua”</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Las velocidades de 2,8 y 3,2 m/s no son distintas a las velocidades normales de estos cauces cuya fuerte pendiente les otorga las características de escurrimiento de torrente que presentan en la actualidad.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Respecto de la velocidad de ascenso del nivel de agua esta también es paulatina. En el Río Yeso el ascenso de nivel se produce a una velocidad de 1,6 cm por minuto y en el Río Colorado el ascenso nivel se produce a una velocidad de 10 cm por minuto. Esto puede corroborarse en los gráficos y tablas que se presentan en el Anexo 16 del Adenda 1.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Las condiciones detalladas anteriormente en ningún caso son peligrosas para las personas que pudieran encontrarse en estos lugares en el momento en que esta situación se dé.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No obstante lo anterior, el PHAM contempla la instalación de letreros de alerta que pongan sobre aviso a los eventuales visitantes, de posibles aumentos paulatinos del nivel en los ríos Yeso y Colorado.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Asimismo, se contempla instalar letreros de aviso aguas abajo de las bocatomas de los esteros del Volcán, advirtiendo la eventualidad que el (los) cauces recuperen su condición original en el caso de no estar captando las aguas para generación. Preliminarmente, los sectores donde se considera la instalación de letreros son:</w:t>
      </w:r>
    </w:p>
    <w:p w:rsidR="009E3DAE" w:rsidRPr="009E3DAE" w:rsidRDefault="009E3DAE" w:rsidP="009E3DAE">
      <w:pPr>
        <w:spacing w:beforeAutospacing="1" w:after="0" w:afterAutospacing="1" w:line="240" w:lineRule="auto"/>
        <w:ind w:left="216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¾</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En estero El Morado, sector de afluencia de turistas</w:t>
      </w:r>
    </w:p>
    <w:p w:rsidR="009E3DAE" w:rsidRPr="009E3DAE" w:rsidRDefault="009E3DAE" w:rsidP="009E3DAE">
      <w:pPr>
        <w:spacing w:beforeAutospacing="1" w:after="0" w:afterAutospacing="1" w:line="240" w:lineRule="auto"/>
        <w:ind w:left="216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¾</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En río Yeso en desembocadura</w:t>
      </w:r>
    </w:p>
    <w:p w:rsidR="009E3DAE" w:rsidRPr="009E3DAE" w:rsidRDefault="009E3DAE" w:rsidP="009E3DAE">
      <w:pPr>
        <w:spacing w:beforeAutospacing="1" w:after="0" w:afterAutospacing="1" w:line="240" w:lineRule="auto"/>
        <w:ind w:left="216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¾</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En río Colorado aguas arriba del puente en ruta G-25, y otro en sector cámara de carga.</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 xml:space="preserve">Los daños que pudieren experimentar terceros, y que se demostrare que obedecen exclusivamente a un rechazo de carga de la (las) central (es) integrantes del proyecto Hidroeléctrico Alto Maipo, serán asumidos por Gener, con estricto apego a la legislación vigente.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No obstante que a Gener le asiste la certeza de que en el legítimo uso de sus derechos de aprovechamiento de aguas, tanto en el río Colorado como en los demás cauces comprometidos por el PHAM, no causa perjuicios a terceros aguas abajo de sus obras de captación, ha declarado ante CONAMA y los organismos pertinentes su compromiso de asumir la responsabilidad de solucionar a su costa los eventuales efectos que pudiere tener tal utilización.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Por tal motivo, Gener se ha comprometido a asegurar que existan en el río Colorado las obras de captación complementarias necesarias para que el agua ingrese en todo momento al canal existente, de acuerdo con los derechos legalmente constituidos y la legislación vigente durante toda la vida útil del PHAM.</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adjunta documento “Declaración y Compromiso entre AES Gener S.A. y Comunidad de Aguas Canal El Manzano” en el Anexo 4 del presente Adenda.</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13</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Durante la fase de operación del PHAM, no se producirán variaciones en la turbiedad de los ríos, que puedan alterar la capacidad de los sistemas de tratamiento de agua potable, según se explicó en la respuesta 28 de la sección 1 del Adenda 1. El PHAM no tiene incidencia alguna en la calidad del agua del río Maipo captada por la Planta Las Vizcachas. La descarga del Proyecto en el sector Las Lajas entrega aguas desarenadas, por tanto, éstas de ninguna manera empeoran la turbidez que naturalmente presenta el río.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En la fase de construcción, la intervención de cauces por construcción de obras no provocará un incremento significativo en la carga de sedimentos de los ríos y esteros, tal como se explicó en la respuesta 3 del capítulo 1 del Adenda 1.</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Las medidas de control de riesgo en áreas de reserva para agua potable incluidas en la sección 7.2.5 del EIA están referidas a accidentes durante la fase de construcción, tales como caída de material inerte o derrames accidentales, todo ellos de una ocurrencia aislada y de muy baja magnitud.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En consecuencia no existe el riesgo que el PHAM provoque un incremento mayor de turbidez al que naturalmente presentan los ríos y esteros en su condición natural, por lo tanto, no es pertinente la aplicación de un registro continuo de la turbiedad, tal como se solicita en la pregunta.</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15</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El proyecto no modificará la condición actual de riesgo de remoción en masa y volcánico reinante en la zona donde se ubica el Monumento Natural El Morado. Estos son riesgos de la naturaleza y están presentes en todo momento independientes del Proyecto o de otras actividades humanas.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 importancia del análisis de estos riesgos tiene relevancia para la seguridad de los trabajadores durante la construcción, siendo por ello, considerados como criterio para la localización de obras e instalaciones del PHAM.</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Ver también respuesta 3 de la sección 6 de este Adenda.</w:t>
      </w:r>
    </w:p>
    <w:p w:rsidR="009E3DAE" w:rsidRPr="009E3DAE" w:rsidRDefault="009E3DAE" w:rsidP="009E3DAE">
      <w:pPr>
        <w:spacing w:before="100" w:beforeAutospacing="1" w:after="10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br w:type="textWrapping" w:clear="all"/>
      </w:r>
    </w:p>
    <w:p w:rsidR="009E3DAE" w:rsidRPr="009E3DAE" w:rsidRDefault="009E3DAE" w:rsidP="009E3DAE">
      <w:pPr>
        <w:spacing w:beforeAutospacing="1" w:after="0" w:afterAutospacing="1" w:line="240" w:lineRule="auto"/>
        <w:ind w:left="1440"/>
        <w:rPr>
          <w:rFonts w:ascii="Arial" w:eastAsia="Times New Roman" w:hAnsi="Arial" w:cs="Arial"/>
          <w:color w:val="000000"/>
          <w:sz w:val="24"/>
          <w:szCs w:val="24"/>
          <w:lang w:val="es-ES"/>
        </w:rPr>
      </w:pPr>
      <w:r w:rsidRPr="009E3DAE">
        <w:rPr>
          <w:rFonts w:ascii="Arial" w:eastAsia="Times New Roman" w:hAnsi="Arial" w:cs="Arial"/>
          <w:color w:val="000000"/>
          <w:sz w:val="24"/>
          <w:szCs w:val="24"/>
          <w:lang w:val="es-ES"/>
        </w:rPr>
        <w:pict>
          <v:rect id="_x0000_i1027" style="width:154.45pt;height:.75pt" o:hrpct="330" o:hrstd="t" o:hr="t" fillcolor="#a0a0a0" stroked="f"/>
        </w:pict>
      </w:r>
    </w:p>
    <w:p w:rsidR="009E3DAE" w:rsidRPr="009E3DAE" w:rsidRDefault="009E3DAE" w:rsidP="009E3DAE">
      <w:pPr>
        <w:spacing w:beforeAutospacing="1" w:after="0" w:afterAutospacing="1" w:line="240" w:lineRule="auto"/>
        <w:ind w:left="1620" w:hanging="180"/>
        <w:jc w:val="both"/>
        <w:rPr>
          <w:rFonts w:ascii="Arial" w:eastAsia="Times New Roman" w:hAnsi="Arial" w:cs="Arial"/>
          <w:color w:val="000000"/>
          <w:sz w:val="20"/>
          <w:szCs w:val="20"/>
          <w:lang w:val="es-ES"/>
        </w:rPr>
      </w:pPr>
      <w:hyperlink r:id="rId10" w:anchor="_ftnref1" w:tooltip="" w:history="1">
        <w:r w:rsidRPr="009E3DAE">
          <w:rPr>
            <w:rFonts w:ascii="Arial" w:eastAsia="Times New Roman" w:hAnsi="Arial" w:cs="Arial"/>
            <w:color w:val="0000FF"/>
            <w:sz w:val="24"/>
            <w:szCs w:val="24"/>
            <w:u w:val="single"/>
            <w:lang w:val="es-ES"/>
          </w:rPr>
          <w:t>[1]</w:t>
        </w:r>
      </w:hyperlink>
      <w:r w:rsidRPr="009E3DAE">
        <w:rPr>
          <w:rFonts w:ascii="Arial" w:eastAsia="Times New Roman" w:hAnsi="Arial" w:cs="Arial"/>
          <w:color w:val="000000"/>
          <w:sz w:val="24"/>
          <w:szCs w:val="24"/>
          <w:lang w:val="es-ES"/>
        </w:rPr>
        <w:t xml:space="preserve"> Estudio “Obtención de la información para la clasificación de la fauna acuática continental en las regiones IV a XIII” encargado a GESAM CONSULTORES por el SERVICIO NACIONAL DE PESCA” 2007</w:t>
      </w:r>
    </w:p>
    <w:p w:rsidR="009E3DAE" w:rsidRPr="009E3DAE" w:rsidRDefault="009E3DAE" w:rsidP="009E3DAE">
      <w:pPr>
        <w:numPr>
          <w:ilvl w:val="0"/>
          <w:numId w:val="46"/>
        </w:numPr>
        <w:spacing w:before="100" w:beforeAutospacing="1" w:after="100" w:afterAutospacing="1" w:line="240" w:lineRule="auto"/>
        <w:rPr>
          <w:rFonts w:ascii="Arial" w:eastAsia="Times New Roman" w:hAnsi="Arial" w:cs="Arial"/>
          <w:color w:val="000000"/>
          <w:sz w:val="20"/>
          <w:szCs w:val="20"/>
          <w:lang w:val="es-ES"/>
        </w:rPr>
      </w:pPr>
      <w:r w:rsidRPr="009E3DAE">
        <w:rPr>
          <w:rFonts w:ascii="Arial" w:eastAsia="Times New Roman" w:hAnsi="Arial" w:cs="Arial"/>
          <w:color w:val="000000"/>
          <w:sz w:val="20"/>
          <w:szCs w:val="20"/>
          <w:lang w:val="es-ES"/>
        </w:rPr>
        <w:t>Plan de seguimiento de las variables ambientales relevantes que dan origen al EIA</w:t>
      </w:r>
    </w:p>
    <w:p w:rsidR="009E3DAE" w:rsidRPr="009E3DAE" w:rsidRDefault="009E3DAE" w:rsidP="009E3DAE">
      <w:pPr>
        <w:numPr>
          <w:ilvl w:val="1"/>
          <w:numId w:val="46"/>
        </w:numPr>
        <w:spacing w:beforeAutospacing="1" w:after="0" w:afterAutospacing="1" w:line="240" w:lineRule="auto"/>
        <w:rPr>
          <w:rFonts w:ascii="Arial" w:eastAsia="Times New Roman" w:hAnsi="Arial" w:cs="Arial"/>
          <w:color w:val="000000"/>
          <w:sz w:val="20"/>
          <w:szCs w:val="20"/>
          <w:u w:val="single"/>
          <w:lang w:val="es-ES"/>
        </w:rPr>
      </w:pPr>
    </w:p>
    <w:p w:rsidR="009E3DAE" w:rsidRPr="009E3DAE" w:rsidRDefault="009E3DAE" w:rsidP="009E3DAE">
      <w:pPr>
        <w:numPr>
          <w:ilvl w:val="3"/>
          <w:numId w:val="48"/>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Formular un plan de monitoreo para el componente recursos sedimentológicos y seguimiento del equilibrio erosión – sedimentación del río Maipo y otros cauces comprometidos en el área de influencia. Para ello debe considerase lo señalado sobre esta temática relativa a evaluación de impactos, área de influencia y de los resultados del estudio sedimentologico </w:t>
      </w:r>
    </w:p>
    <w:p w:rsidR="009E3DAE" w:rsidRPr="009E3DAE" w:rsidRDefault="009E3DAE" w:rsidP="009E3DAE">
      <w:pPr>
        <w:numPr>
          <w:ilvl w:val="3"/>
          <w:numId w:val="48"/>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Respecto del plan de Seguimiento se requiere especificar que tipo de mapas temáticos se construirán a partir del análisis territorial de la información que se indica para la variable hábitat acuático.</w:t>
      </w:r>
    </w:p>
    <w:p w:rsidR="009E3DAE" w:rsidRPr="009E3DAE" w:rsidRDefault="009E3DAE" w:rsidP="009E3DAE">
      <w:pPr>
        <w:numPr>
          <w:ilvl w:val="3"/>
          <w:numId w:val="48"/>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sz w:val="24"/>
          <w:szCs w:val="24"/>
          <w:u w:val="single"/>
          <w:lang w:val="es-ES"/>
        </w:rPr>
        <w:t xml:space="preserve">El seguimiento de las condiciones ambientales de las poblaciones del Bagre respecto de cambios en el hábitat, no se puede restringir únicamente a una clasificación de los tramos del río en función de la alternancia de rápidos y remansos, sino que debe además considerar el control de otras variables asociadas a la caracterización de hábitat (altura de escurrimiento, tipo de sustrato, </w:t>
      </w:r>
      <w:r w:rsidRPr="009E3DAE">
        <w:rPr>
          <w:rFonts w:ascii="Times New Roman" w:eastAsia="Times New Roman" w:hAnsi="Times New Roman" w:cs="Times New Roman"/>
          <w:sz w:val="24"/>
          <w:szCs w:val="24"/>
          <w:u w:val="single"/>
          <w:lang w:val="es-ES"/>
        </w:rPr>
        <w:lastRenderedPageBreak/>
        <w:t>parámetros físico-químicos, entre otros). Esta última variable (calidad de agua) se menciona en el punto 7.2.2 como uno de los Objetivos que aborda el Plan, sin embargo, no se menciona posteriormente en el Diseño del Plan de Seguimiento (Tabla 7.1), en este sentido se solicita al Titular que complemente y adjunte al Plan de manejo que se presenta, todas aquellas variables asociados a eventuales cambios en el hábitat fluvial.</w:t>
      </w:r>
    </w:p>
    <w:p w:rsidR="009E3DAE" w:rsidRPr="009E3DAE" w:rsidRDefault="009E3DAE" w:rsidP="009E3DAE">
      <w:pPr>
        <w:numPr>
          <w:ilvl w:val="3"/>
          <w:numId w:val="48"/>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Lo que se menciona como “extracción de depredadores del ecosistema”, corresponde más bien a una medida de “control” de la especie, ya que se favorecerá en algún grado su captura, lo que constituye una medida que tiene un alto grado de incertidumbre asociada, respecto de los beneficios directos para las poblaciones de Trichomycterus areolatus. Esta medida debiese aplicarse de forma simultánea a las restantes especies y no de manera secuencial, esto entendiendo que el objetivo central es favorecer el desarrollo de la especie a través de la formulación del Plan.</w:t>
      </w:r>
    </w:p>
    <w:p w:rsidR="009E3DAE" w:rsidRPr="009E3DAE" w:rsidRDefault="009E3DAE" w:rsidP="009E3DAE">
      <w:pPr>
        <w:numPr>
          <w:ilvl w:val="3"/>
          <w:numId w:val="48"/>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En la tabla 7.2, se indica la secuencia de medidas de protección que se aplicará, afirmando que la “extracción de los depredadores del sistema” se implementará en el caso de que la translocación de individuos no tenga éxito. Sin embargo, en una sección posterior del documento se señala que la translocación de individuos se realizará cuando se detecte en el seguimiento, que las medidas de mitigación implementadas (caudal ecológico y manejo trofodinámico) no permiten la mantención de los niveles poblacionales registrados en la línea base. Así, la secuencia de las medidas a implementar sería otra. Se solicita aclarar lo anteriormente señalado.</w:t>
      </w:r>
    </w:p>
    <w:p w:rsidR="009E3DAE" w:rsidRPr="009E3DAE" w:rsidRDefault="009E3DAE" w:rsidP="009E3DAE">
      <w:pPr>
        <w:numPr>
          <w:ilvl w:val="3"/>
          <w:numId w:val="48"/>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Respecto a la “translocación de individuos” se menciona en el Plan que se realizará un repoblamiento con juveniles de una población fuente, no obstante, en base a la experiencia de translocación de peces nativos en la cuenca del río Laja, donde también se trabajó con la especie Trichomycterus aerolatus, en las tres especies que abordó el estudio se registró una mayor mortalidad en los estados juveniles. En este sentido, se recomienda replantear este aspecto que incidirá directamente en el éxito de la medida y al titular pronunciarse al respecto.</w:t>
      </w:r>
    </w:p>
    <w:p w:rsidR="009E3DAE" w:rsidRPr="009E3DAE" w:rsidRDefault="009E3DAE" w:rsidP="009E3DAE">
      <w:pPr>
        <w:numPr>
          <w:ilvl w:val="3"/>
          <w:numId w:val="48"/>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Las figuras 7.1 y 7.2 solo indican los puntos de muestreo para el hábitat de carácter potencial de la especie y no los sitios donde se obtuvieron los registros de su presencia, contrariamente a lo que se señala en el punto 7.3.1. Se solicita al titular indicar de forma clara los sitios donde se medirán las variables que indica el Plan de Seguimiento en los ríos Maipo y Colorado, incorporando los puntos donde se obtuvo registro del Bagre en ambos ríos. </w:t>
      </w:r>
    </w:p>
    <w:p w:rsidR="009E3DAE" w:rsidRPr="009E3DAE" w:rsidRDefault="009E3DAE" w:rsidP="009E3DAE">
      <w:pPr>
        <w:numPr>
          <w:ilvl w:val="3"/>
          <w:numId w:val="48"/>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El titular debe considerar igual número de estaciones de muestreo para las distintas variables a monitorear. Al respecto, no debe existir una disminución para el caso del zoobentos, respecto de los </w:t>
      </w:r>
      <w:r w:rsidRPr="009E3DAE">
        <w:rPr>
          <w:rFonts w:ascii="Times New Roman" w:eastAsia="Times New Roman" w:hAnsi="Times New Roman" w:cs="Times New Roman"/>
          <w:color w:val="000000"/>
          <w:sz w:val="24"/>
          <w:szCs w:val="24"/>
          <w:u w:val="single"/>
          <w:lang w:val="es-ES"/>
        </w:rPr>
        <w:lastRenderedPageBreak/>
        <w:t xml:space="preserve">demás grupos; se solicita aclarar adjuntando los antecedentes necesarios. </w:t>
      </w:r>
    </w:p>
    <w:p w:rsidR="009E3DAE" w:rsidRPr="009E3DAE" w:rsidRDefault="009E3DAE" w:rsidP="009E3DAE">
      <w:pPr>
        <w:numPr>
          <w:ilvl w:val="3"/>
          <w:numId w:val="48"/>
        </w:numPr>
        <w:tabs>
          <w:tab w:val="num" w:pos="1440"/>
        </w:tabs>
        <w:spacing w:after="0" w:line="240" w:lineRule="auto"/>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Se deberá adjuntar un informe topográfico por cada sitio de acopio de marinas, una vez que estos se materialicen. Al respecto se requiere detallar e incorporar este aspecto en al Plan de Seguimiento. </w:t>
      </w:r>
    </w:p>
    <w:p w:rsidR="009E3DAE" w:rsidRPr="009E3DAE" w:rsidRDefault="009E3DAE" w:rsidP="009E3DAE">
      <w:pPr>
        <w:spacing w:beforeAutospacing="1" w:after="0" w:afterAutospacing="1" w:line="240" w:lineRule="auto"/>
        <w:ind w:left="1440"/>
        <w:rPr>
          <w:rFonts w:ascii="Arial" w:eastAsia="Times New Roman" w:hAnsi="Arial" w:cs="Arial"/>
          <w:color w:val="000000"/>
          <w:sz w:val="20"/>
          <w:szCs w:val="20"/>
          <w:lang w:val="es-ES"/>
        </w:rPr>
      </w:pP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w:t>
      </w:r>
      <w:r w:rsidRPr="009E3DAE">
        <w:rPr>
          <w:rFonts w:ascii="Arial" w:eastAsia="Times New Roman" w:hAnsi="Arial" w:cs="Arial"/>
          <w:vanish/>
          <w:color w:val="000000"/>
          <w:sz w:val="24"/>
          <w:szCs w:val="24"/>
          <w:lang w:val="es-ES"/>
        </w:rPr>
        <w:t xml:space="preserve">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Con base en los resultados y conclusiones obtenidos del estudio cuyos Términos de Referencia se encuentran detallados en el Anexo 5, se propondrá un Plan de Monitoreo de la componente hidráulico-mecánico fluvial y sedimentológica, incluyendo las eventuales medidas de mitigación y seguimiento que se estime necesarias para complementar a las propuestas originalmente en el EIA.</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Para ello se tendrán en cuenta la identificación de los eventuales efectos negativos asociados a la operación de las obras de toma y descarga sobre su entorno, así como la caracterización de la magnitud de los mismos, establecidos a partir de la simulación del comportamiento hidráulico-mecánico fluvial y sedimentológico de los cauces, evaluando la necesidad de implementar obras o acciones de mitigación para aminorar o eliminar los efectos adversos que pudieran detectarse, tales como los procesos de degradación o socavación local, erosión sobre riberas u otros.</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Sobre la base de la caracterización de los efectos esperados, se propondrá el plan de monitoreo que permita realizar el seguimiento de las obras de toma y descarga durante su fase de operación, de manera que dicho plan permita corroborar los resultados del estudio o, eventualmente, introducir si correspondiere, medidas correctivas para eliminar efectos no deseados sobre el entorno.</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Los mapas temáticos que se elaborarán a partir de la información obtenida en el Plan de Manejo Integral corresponden a los siguientes:</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Distribución espacial de </w:t>
      </w:r>
      <w:r w:rsidRPr="009E3DAE">
        <w:rPr>
          <w:rFonts w:ascii="Arial" w:eastAsia="Times New Roman" w:hAnsi="Arial" w:cs="Arial"/>
          <w:i/>
          <w:iCs/>
          <w:color w:val="000000"/>
          <w:sz w:val="24"/>
          <w:szCs w:val="24"/>
          <w:lang w:val="es-ES"/>
        </w:rPr>
        <w:t>T. areolatus</w:t>
      </w:r>
      <w:r w:rsidRPr="009E3DAE">
        <w:rPr>
          <w:rFonts w:ascii="Arial" w:eastAsia="Times New Roman" w:hAnsi="Arial" w:cs="Arial"/>
          <w:color w:val="000000"/>
          <w:sz w:val="24"/>
          <w:szCs w:val="24"/>
          <w:lang w:val="es-ES"/>
        </w:rPr>
        <w:t xml:space="preserve"> y otras especies de peces nativos en función de diferentes tipos de hábitat (ej. plataformas litorales, pozones).</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Distribución espacial de </w:t>
      </w:r>
      <w:r w:rsidRPr="009E3DAE">
        <w:rPr>
          <w:rFonts w:ascii="Arial" w:eastAsia="Times New Roman" w:hAnsi="Arial" w:cs="Arial"/>
          <w:i/>
          <w:iCs/>
          <w:color w:val="000000"/>
          <w:sz w:val="24"/>
          <w:szCs w:val="24"/>
          <w:lang w:val="es-ES"/>
        </w:rPr>
        <w:t>T. areolatus</w:t>
      </w:r>
      <w:r w:rsidRPr="009E3DAE">
        <w:rPr>
          <w:rFonts w:ascii="Arial" w:eastAsia="Times New Roman" w:hAnsi="Arial" w:cs="Arial"/>
          <w:color w:val="000000"/>
          <w:sz w:val="24"/>
          <w:szCs w:val="24"/>
          <w:lang w:val="es-ES"/>
        </w:rPr>
        <w:t xml:space="preserve"> y otras especies de peces nativos en función de la calidad del agua</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Distribución espacial de </w:t>
      </w:r>
      <w:r w:rsidRPr="009E3DAE">
        <w:rPr>
          <w:rFonts w:ascii="Arial" w:eastAsia="Times New Roman" w:hAnsi="Arial" w:cs="Arial"/>
          <w:i/>
          <w:iCs/>
          <w:color w:val="000000"/>
          <w:sz w:val="24"/>
          <w:szCs w:val="24"/>
          <w:lang w:val="es-ES"/>
        </w:rPr>
        <w:t>T. areolatus</w:t>
      </w:r>
      <w:r w:rsidRPr="009E3DAE">
        <w:rPr>
          <w:rFonts w:ascii="Arial" w:eastAsia="Times New Roman" w:hAnsi="Arial" w:cs="Arial"/>
          <w:color w:val="000000"/>
          <w:sz w:val="24"/>
          <w:szCs w:val="24"/>
          <w:lang w:val="es-ES"/>
        </w:rPr>
        <w:t xml:space="preserve"> y otras especies de peces nativos en función de la calidad del hábitat</w:t>
      </w:r>
    </w:p>
    <w:p w:rsidR="009E3DAE" w:rsidRPr="009E3DAE" w:rsidRDefault="009E3DAE" w:rsidP="009E3DAE">
      <w:pPr>
        <w:spacing w:beforeAutospacing="1" w:after="0" w:afterAutospacing="1" w:line="240" w:lineRule="auto"/>
        <w:ind w:left="180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w:t>
      </w:r>
      <w:r w:rsidRPr="009E3DAE">
        <w:rPr>
          <w:rFonts w:ascii="Times New Roman" w:eastAsia="Times New Roman" w:hAnsi="Times New Roman" w:cs="Times New Roman"/>
          <w:color w:val="000000"/>
          <w:sz w:val="14"/>
          <w:szCs w:val="14"/>
          <w:lang w:val="es-ES"/>
        </w:rPr>
        <w:t xml:space="preserve"> </w:t>
      </w:r>
      <w:r w:rsidRPr="009E3DAE">
        <w:rPr>
          <w:rFonts w:ascii="Arial" w:eastAsia="Times New Roman" w:hAnsi="Arial" w:cs="Arial"/>
          <w:color w:val="000000"/>
          <w:sz w:val="24"/>
          <w:szCs w:val="24"/>
          <w:lang w:val="es-ES"/>
        </w:rPr>
        <w:t xml:space="preserve">Distribución espacial de </w:t>
      </w:r>
      <w:r w:rsidRPr="009E3DAE">
        <w:rPr>
          <w:rFonts w:ascii="Arial" w:eastAsia="Times New Roman" w:hAnsi="Arial" w:cs="Arial"/>
          <w:i/>
          <w:iCs/>
          <w:color w:val="000000"/>
          <w:sz w:val="24"/>
          <w:szCs w:val="24"/>
          <w:lang w:val="es-ES"/>
        </w:rPr>
        <w:t>T. areolatus</w:t>
      </w:r>
      <w:r w:rsidRPr="009E3DAE">
        <w:rPr>
          <w:rFonts w:ascii="Arial" w:eastAsia="Times New Roman" w:hAnsi="Arial" w:cs="Arial"/>
          <w:color w:val="000000"/>
          <w:sz w:val="24"/>
          <w:szCs w:val="24"/>
          <w:lang w:val="es-ES"/>
        </w:rPr>
        <w:t xml:space="preserve"> y otras especies de peces nativos en función del grado de naturalidad del hábitat</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3</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El Plan de seguimiento será reevaluado a partir de los resultados del catastro de las poblaciones de </w:t>
      </w:r>
      <w:r w:rsidRPr="009E3DAE">
        <w:rPr>
          <w:rFonts w:ascii="Arial" w:eastAsia="Times New Roman" w:hAnsi="Arial" w:cs="Arial"/>
          <w:i/>
          <w:iCs/>
          <w:color w:val="000000"/>
          <w:sz w:val="24"/>
          <w:szCs w:val="24"/>
          <w:lang w:val="es-ES"/>
        </w:rPr>
        <w:t xml:space="preserve">T. areolatus y </w:t>
      </w:r>
      <w:r w:rsidRPr="009E3DAE">
        <w:rPr>
          <w:rFonts w:ascii="Arial" w:eastAsia="Times New Roman" w:hAnsi="Arial" w:cs="Arial"/>
          <w:color w:val="000000"/>
          <w:sz w:val="24"/>
          <w:szCs w:val="24"/>
          <w:lang w:val="es-ES"/>
        </w:rPr>
        <w:t>caracterización del hábitat (ver Anexo 17 del EIA). Lo anterior fue indicado en el Oficio Nº 3365, emitido por la Subsecretaria de Pesca.</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 xml:space="preserve">Respuesta 4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La extracción de peces depredadores sin devolución a los cursos de los ríos, efectivamente corresponde a una medida de control, sin embargo, presenta un alto grado de efectividad y beneficio sobre especies de peces nativos, debido a que el esfuerzo de captura se centra en los individuos reproductores, mediante una estrategia de tipo “presión”</w:t>
      </w:r>
      <w:hyperlink r:id="rId11" w:anchor="_ftn1" w:tooltip="" w:history="1">
        <w:r w:rsidRPr="009E3DAE">
          <w:rPr>
            <w:rFonts w:ascii="Arial" w:eastAsia="Times New Roman" w:hAnsi="Arial" w:cs="Arial"/>
            <w:b/>
            <w:bCs/>
            <w:i/>
            <w:iCs/>
            <w:color w:val="0000FF"/>
            <w:sz w:val="24"/>
            <w:szCs w:val="24"/>
            <w:u w:val="single"/>
            <w:lang w:val="es-ES"/>
          </w:rPr>
          <w:t>[1]</w:t>
        </w:r>
      </w:hyperlink>
      <w:bookmarkEnd w:id="1"/>
      <w:r w:rsidRPr="009E3DAE">
        <w:rPr>
          <w:rFonts w:ascii="Arial" w:eastAsia="Times New Roman" w:hAnsi="Arial" w:cs="Arial"/>
          <w:color w:val="000000"/>
          <w:sz w:val="24"/>
          <w:szCs w:val="24"/>
          <w:lang w:val="es-ES"/>
        </w:rPr>
        <w:t>.</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La implementación de medidas de manera secuencial para favorecer el desarrollo de poblaciones de peces nativos, corresponde a una estrategia definida por la Autoridad Ambiental (SUBPESCA y SERNAPESCA), lo anterior fue establecido en la Resolución de calificación ambiental del proyecto Central Hidroeléctrica Chacayes (Res. Ex. N 162/2008).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5</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La secuencia de implementación de medidas de manejo de las poblaciones de </w:t>
      </w:r>
      <w:r w:rsidRPr="009E3DAE">
        <w:rPr>
          <w:rFonts w:ascii="Arial" w:eastAsia="Times New Roman" w:hAnsi="Arial" w:cs="Arial"/>
          <w:i/>
          <w:iCs/>
          <w:color w:val="000000"/>
          <w:sz w:val="24"/>
          <w:szCs w:val="24"/>
          <w:lang w:val="es-ES"/>
        </w:rPr>
        <w:t>T. areolatus</w:t>
      </w:r>
      <w:r w:rsidRPr="009E3DAE">
        <w:rPr>
          <w:rFonts w:ascii="Arial" w:eastAsia="Times New Roman" w:hAnsi="Arial" w:cs="Arial"/>
          <w:color w:val="000000"/>
          <w:sz w:val="24"/>
          <w:szCs w:val="24"/>
          <w:lang w:val="es-ES"/>
        </w:rPr>
        <w:t>, corresponde a la indicada en la Tabla 24.</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Tabla 24</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Secuencia de Medidas de Protección</w:t>
      </w:r>
    </w:p>
    <w:p w:rsidR="009E3DAE" w:rsidRPr="009E3DAE" w:rsidRDefault="009E3DAE" w:rsidP="009E3DAE">
      <w:pPr>
        <w:spacing w:beforeAutospacing="1" w:after="0" w:afterAutospacing="1" w:line="240" w:lineRule="auto"/>
        <w:ind w:left="1440"/>
        <w:jc w:val="center"/>
        <w:rPr>
          <w:rFonts w:ascii="Arial" w:eastAsia="Times New Roman" w:hAnsi="Arial" w:cs="Arial"/>
          <w:color w:val="000000"/>
          <w:sz w:val="20"/>
          <w:szCs w:val="20"/>
          <w:lang w:val="es-ES"/>
        </w:rPr>
      </w:pPr>
      <w:r w:rsidRPr="009E3DAE">
        <w:rPr>
          <w:rFonts w:ascii="Arial" w:eastAsia="Times New Roman" w:hAnsi="Arial" w:cs="Arial"/>
          <w:i/>
          <w:iCs/>
          <w:color w:val="000000"/>
          <w:sz w:val="24"/>
          <w:szCs w:val="24"/>
          <w:lang w:val="es-ES"/>
        </w:rPr>
        <w:t>Ver Tabla 24 en ANEXO “Tablas Adenda 2”</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6</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acoge la observación planteada, la medida de translocación de peces considerará la evaluación del estadio de desarrollo que presente la mayor sobrevivencia frente al proceso de captura, mantención y traslado. Sin embargo, es importante señalar que este procedimiento estará regulado a partir del Reglamento de la Ley N° 20.256/2008 de Pesca Recreativa y Caza Submarina.</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lastRenderedPageBreak/>
        <w:t>Respuesta 7</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Efectivamente las Figuras 7.1 y 7.2 del Plan de Manejo Integrado, plantea la evaluación de diferentes ríos de menor orden, en términos de la presencia de poblaciones de </w:t>
      </w:r>
      <w:r w:rsidRPr="009E3DAE">
        <w:rPr>
          <w:rFonts w:ascii="Arial" w:eastAsia="Times New Roman" w:hAnsi="Arial" w:cs="Arial"/>
          <w:i/>
          <w:iCs/>
          <w:color w:val="000000"/>
          <w:sz w:val="24"/>
          <w:szCs w:val="24"/>
          <w:lang w:val="es-ES"/>
        </w:rPr>
        <w:t>T. areolatus</w:t>
      </w:r>
      <w:r w:rsidRPr="009E3DAE">
        <w:rPr>
          <w:rFonts w:ascii="Arial" w:eastAsia="Times New Roman" w:hAnsi="Arial" w:cs="Arial"/>
          <w:color w:val="000000"/>
          <w:sz w:val="24"/>
          <w:szCs w:val="24"/>
          <w:lang w:val="es-ES"/>
        </w:rPr>
        <w:t xml:space="preserve"> y las características físico-químico del hábitat. Esta actividad tiene como principal objetivo encontrar otros sitios dentro de la cuenca del río Maipo con poblaciones naturales de bagres, o bien, hábitat que cumplan con los requerimientos de la especie, para implementar eventualmente “áreas de conservación”. Esta evaluación es un complemento al Programa de Monitoreo Limnológico de la etapa de operación presentando en el EIA (Capítulo 8.2.5), el cual considera el monitoreo de las estaciones evaluadas durante la ejecución de la línea de base hidrobiológica.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 xml:space="preserve">Respuesta 8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El monitoreo del zoobentos se realizará sobre la base de 10 estaciones, igual que los otros componentes biológicos. </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9</w:t>
      </w:r>
    </w:p>
    <w:p w:rsidR="009E3DAE" w:rsidRPr="009E3DAE" w:rsidRDefault="009E3DAE" w:rsidP="009E3DAE">
      <w:pPr>
        <w:spacing w:beforeAutospacing="1" w:after="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acoge la observación. El Titular generará un informe topográfico por cada sitio de acopio, una vez que estos vayan quedando concluidos. Dicho informe será chequeado durante el Programa de Seguimiento para las distintas etapas de funcionamiento de los acopios de marina del PHAM, indicado en la sección 4 y 6 del Anexo 6 del EIA</w:t>
      </w:r>
    </w:p>
    <w:p w:rsidR="009E3DAE" w:rsidRPr="009E3DAE" w:rsidRDefault="009E3DAE" w:rsidP="009E3DAE">
      <w:pPr>
        <w:spacing w:before="100" w:beforeAutospacing="1" w:after="100" w:afterAutospacing="1" w:line="240" w:lineRule="auto"/>
        <w:ind w:left="144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br w:type="textWrapping" w:clear="all"/>
      </w:r>
    </w:p>
    <w:p w:rsidR="009E3DAE" w:rsidRPr="009E3DAE" w:rsidRDefault="009E3DAE" w:rsidP="009E3DAE">
      <w:pPr>
        <w:spacing w:beforeAutospacing="1" w:after="0" w:afterAutospacing="1" w:line="240" w:lineRule="auto"/>
        <w:ind w:left="1440"/>
        <w:rPr>
          <w:rFonts w:ascii="Arial" w:eastAsia="Times New Roman" w:hAnsi="Arial" w:cs="Arial"/>
          <w:color w:val="000000"/>
          <w:sz w:val="24"/>
          <w:szCs w:val="24"/>
          <w:lang w:val="es-ES"/>
        </w:rPr>
      </w:pPr>
      <w:r w:rsidRPr="009E3DAE">
        <w:rPr>
          <w:rFonts w:ascii="Arial" w:eastAsia="Times New Roman" w:hAnsi="Arial" w:cs="Arial"/>
          <w:color w:val="000000"/>
          <w:sz w:val="24"/>
          <w:szCs w:val="24"/>
          <w:lang w:val="es-ES"/>
        </w:rPr>
        <w:pict>
          <v:rect id="_x0000_i1028" style="width:154.45pt;height:.75pt" o:hrpct="330" o:hrstd="t" o:hr="t" fillcolor="#a0a0a0" stroked="f"/>
        </w:pict>
      </w:r>
    </w:p>
    <w:p w:rsidR="009E3DAE" w:rsidRPr="009E3DAE" w:rsidRDefault="009E3DAE" w:rsidP="009E3DAE">
      <w:pPr>
        <w:spacing w:beforeAutospacing="1" w:after="0" w:afterAutospacing="1" w:line="240" w:lineRule="auto"/>
        <w:ind w:left="1620" w:hanging="180"/>
        <w:rPr>
          <w:rFonts w:ascii="Arial" w:eastAsia="Times New Roman" w:hAnsi="Arial" w:cs="Arial"/>
          <w:color w:val="000000"/>
          <w:sz w:val="20"/>
          <w:szCs w:val="20"/>
          <w:lang w:val="es-ES"/>
        </w:rPr>
      </w:pPr>
      <w:hyperlink r:id="rId12" w:anchor="_ftnref1" w:tooltip="" w:history="1">
        <w:r w:rsidRPr="009E3DAE">
          <w:rPr>
            <w:rFonts w:ascii="Arial" w:eastAsia="Times New Roman" w:hAnsi="Arial" w:cs="Arial"/>
            <w:color w:val="0000FF"/>
            <w:sz w:val="24"/>
            <w:szCs w:val="24"/>
            <w:u w:val="single"/>
            <w:lang w:val="es-ES"/>
          </w:rPr>
          <w:t>[1]</w:t>
        </w:r>
      </w:hyperlink>
      <w:bookmarkEnd w:id="2"/>
      <w:r w:rsidRPr="009E3DAE">
        <w:rPr>
          <w:rFonts w:ascii="Arial" w:eastAsia="Times New Roman" w:hAnsi="Arial" w:cs="Arial"/>
          <w:color w:val="000000"/>
          <w:sz w:val="24"/>
          <w:szCs w:val="24"/>
          <w:lang w:val="es-ES"/>
        </w:rPr>
        <w:t xml:space="preserve"> Todd A. Crowl, Colin R. Townsend and Angus R. Mcintosh.1992. The impact of introduced brown and rainbow trout on native fish: the case of Australasia. </w:t>
      </w:r>
      <w:hyperlink r:id="rId13" w:history="1">
        <w:r w:rsidRPr="009E3DAE">
          <w:rPr>
            <w:rFonts w:ascii="Arial" w:eastAsia="Times New Roman" w:hAnsi="Arial" w:cs="Arial"/>
            <w:color w:val="0000FF"/>
            <w:sz w:val="24"/>
            <w:szCs w:val="24"/>
            <w:u w:val="single"/>
            <w:lang w:val="es-ES"/>
          </w:rPr>
          <w:t>Reviews in Fish Biology and Fisheries</w:t>
        </w:r>
        <w:r w:rsidRPr="009E3DAE">
          <w:rPr>
            <w:rFonts w:ascii="Arial" w:eastAsia="Times New Roman" w:hAnsi="Arial" w:cs="Arial"/>
            <w:vanish/>
            <w:color w:val="0000FF"/>
            <w:sz w:val="24"/>
            <w:szCs w:val="24"/>
            <w:u w:val="single"/>
            <w:lang w:val="es-ES"/>
          </w:rPr>
          <w:t xml:space="preserve"> </w:t>
        </w:r>
      </w:hyperlink>
      <w:r w:rsidRPr="009E3DAE">
        <w:rPr>
          <w:rFonts w:ascii="Arial" w:eastAsia="Times New Roman" w:hAnsi="Arial" w:cs="Arial"/>
          <w:color w:val="000000"/>
          <w:sz w:val="20"/>
          <w:szCs w:val="20"/>
          <w:lang w:val="es-ES"/>
        </w:rPr>
        <w:t xml:space="preserve">. </w:t>
      </w:r>
      <w:hyperlink r:id="rId14" w:history="1">
        <w:r w:rsidRPr="009E3DAE">
          <w:rPr>
            <w:rFonts w:ascii="Arial" w:eastAsia="Times New Roman" w:hAnsi="Arial" w:cs="Arial"/>
            <w:color w:val="0000FF"/>
            <w:sz w:val="20"/>
            <w:szCs w:val="20"/>
            <w:u w:val="single"/>
            <w:lang w:val="es-ES"/>
          </w:rPr>
          <w:t>Volume 2, Number 3</w:t>
        </w:r>
      </w:hyperlink>
    </w:p>
    <w:p w:rsidR="009E3DAE" w:rsidRPr="009E3DAE" w:rsidRDefault="009E3DAE" w:rsidP="009E3DAE">
      <w:pPr>
        <w:numPr>
          <w:ilvl w:val="0"/>
          <w:numId w:val="48"/>
        </w:numPr>
        <w:spacing w:before="100" w:beforeAutospacing="1" w:after="100" w:afterAutospacing="1" w:line="240" w:lineRule="auto"/>
        <w:rPr>
          <w:rFonts w:ascii="Arial" w:eastAsia="Times New Roman" w:hAnsi="Arial" w:cs="Arial"/>
          <w:color w:val="000000"/>
          <w:sz w:val="20"/>
          <w:szCs w:val="20"/>
          <w:lang w:val="es-ES"/>
        </w:rPr>
      </w:pPr>
      <w:r w:rsidRPr="009E3DAE">
        <w:rPr>
          <w:rFonts w:ascii="Arial" w:eastAsia="Times New Roman" w:hAnsi="Arial" w:cs="Arial"/>
          <w:color w:val="000000"/>
          <w:sz w:val="20"/>
          <w:szCs w:val="20"/>
          <w:lang w:val="es-ES"/>
        </w:rPr>
        <w:t>Proposición de consideraciones o exigencias específicas que el titular deberia cumplir para ejecutar el proyecto o actividad</w:t>
      </w:r>
    </w:p>
    <w:p w:rsidR="009E3DAE" w:rsidRPr="009E3DAE" w:rsidRDefault="009E3DAE" w:rsidP="009E3DAE">
      <w:pPr>
        <w:numPr>
          <w:ilvl w:val="1"/>
          <w:numId w:val="48"/>
        </w:numPr>
        <w:tabs>
          <w:tab w:val="num" w:pos="720"/>
        </w:tabs>
        <w:spacing w:after="0" w:line="240" w:lineRule="auto"/>
        <w:ind w:left="2160"/>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1.</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Se informa al titular que deben darse garantías, que las empresas contratistas respeten el patrimonio arqueológico y paleontológico, respecto a zonas con recursos de interés cultural, como lo son camino del Inca en el sector Laguna Lo Encañado, el sitio denominado Aucayes y una de interés paleontológico en Alto el Volcán.</w:t>
      </w:r>
    </w:p>
    <w:p w:rsidR="009E3DAE" w:rsidRPr="009E3DAE" w:rsidRDefault="009E3DAE" w:rsidP="009E3DAE">
      <w:pPr>
        <w:tabs>
          <w:tab w:val="num" w:pos="720"/>
        </w:tabs>
        <w:spacing w:after="0" w:line="240" w:lineRule="auto"/>
        <w:ind w:left="2160"/>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2.</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 xml:space="preserve">Se hace presente al titular que, a pesar que se señala que el combustible será transportado desde la Región Metropolitana mediante camiones estanques, y que si bien las empresas distribuidoras son responsables de las medidas de seguridad, ante accidentes que generen eventos de </w:t>
      </w:r>
      <w:r w:rsidRPr="009E3DAE">
        <w:rPr>
          <w:rFonts w:ascii="Times New Roman" w:eastAsia="Times New Roman" w:hAnsi="Times New Roman" w:cs="Times New Roman"/>
          <w:color w:val="000000"/>
          <w:sz w:val="24"/>
          <w:szCs w:val="24"/>
          <w:u w:val="single"/>
          <w:lang w:val="es-ES"/>
        </w:rPr>
        <w:lastRenderedPageBreak/>
        <w:t>contaminación de cursos de agua, el titular es considerado responsable solidario.</w:t>
      </w:r>
    </w:p>
    <w:p w:rsidR="009E3DAE" w:rsidRPr="009E3DAE" w:rsidRDefault="009E3DAE" w:rsidP="009E3DAE">
      <w:pPr>
        <w:tabs>
          <w:tab w:val="num" w:pos="720"/>
        </w:tabs>
        <w:spacing w:after="0" w:line="240" w:lineRule="auto"/>
        <w:ind w:left="2160" w:hanging="360"/>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3.</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Téngase presente que aun cuando el Titular entrega en el apéndice 3 del anexo 13 las "Curvas de Variación Estacional Con y Sin Proyecto", las curvas con proyecto están sujetas al resultado de la entrega de derechos de aguas (nuevos o de traslados) que se encuentran en evaluación sectorial dentro de la Dirección General de Aguas.</w:t>
      </w:r>
    </w:p>
    <w:p w:rsidR="009E3DAE" w:rsidRPr="009E3DAE" w:rsidRDefault="009E3DAE" w:rsidP="009E3DAE">
      <w:pPr>
        <w:tabs>
          <w:tab w:val="num" w:pos="720"/>
        </w:tabs>
        <w:spacing w:after="0" w:line="240" w:lineRule="auto"/>
        <w:ind w:left="2160" w:hanging="360"/>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4.</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Téngase presente que la actual evaluación del proyecto (en su conjunto) está sujeta al otorgamiento de los derechos de aguas que se encuentran pendientes. Cualquier modificación en la cuantía de los derechos que se definirán, conforme a lo señalado por la Dirección General de Aguas, implicará una modificación del proyecto, el cual deberá ser evaluado en la instancia pertinente.</w:t>
      </w:r>
    </w:p>
    <w:p w:rsidR="009E3DAE" w:rsidRPr="009E3DAE" w:rsidRDefault="009E3DAE" w:rsidP="009E3DAE">
      <w:pPr>
        <w:tabs>
          <w:tab w:val="num" w:pos="720"/>
        </w:tabs>
        <w:spacing w:after="0" w:line="240" w:lineRule="auto"/>
        <w:ind w:left="2160" w:hanging="360"/>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5.</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Se hace presente, respecto del Permiso Ambiental Sectorial (PAS) solicitado para realizar actividades de pesca de investigación, en el marco del plan de seguimiento definitivo señalado en Art. 95 del D.S. Nº 95/2001 (MINSEGPRES), para el primer año de seguimiento del proyecto, para la realización del monitoreo de la biota acuática, que el titular deberá:</w:t>
      </w:r>
    </w:p>
    <w:p w:rsidR="009E3DAE" w:rsidRPr="009E3DAE" w:rsidRDefault="009E3DAE" w:rsidP="009E3DAE">
      <w:pPr>
        <w:tabs>
          <w:tab w:val="num" w:pos="2160"/>
        </w:tabs>
        <w:spacing w:after="0" w:line="240" w:lineRule="auto"/>
        <w:ind w:left="3600" w:hanging="18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i.</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En forma adicional a los compromisos adquiridos, durante el proceso de evaluación del proyecto, los planes de manejo y seguimiento propuestos deberán ser aplicados para T. areolatus y para cualquier especie íctica nativa que eventualmente pudiera ser capturada en los monitoreos de fauna íctica y que se encuentre en alguna categoría de conservación. Además, las medidas de mitigación, reparación y compensación indicadas, requieren a su vez de planes específicos de seguimiento en el tiempo, de tal manera que los resultados obtenidos permitan determinar si las medidas aplicadas fueron o no efectivas. Por lo anterior, deberá indicar que el plan de seguimiento para cada medida propuesta tendrá vigencia de acuerdo a los resultados obtenidos.</w:t>
      </w:r>
    </w:p>
    <w:p w:rsidR="009E3DAE" w:rsidRPr="009E3DAE" w:rsidRDefault="009E3DAE" w:rsidP="009E3DAE">
      <w:pPr>
        <w:tabs>
          <w:tab w:val="num" w:pos="2160"/>
        </w:tabs>
        <w:spacing w:after="0" w:line="240" w:lineRule="auto"/>
        <w:ind w:left="3600" w:hanging="18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ii.</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Deberá incluir dentro de la normativa aplicable los decretos que protegen especies de agua dulce: Res. Ex. (MINECON) Subsecretaría de pesca N° 303/2006 y sus modificaciones.</w:t>
      </w:r>
    </w:p>
    <w:p w:rsidR="009E3DAE" w:rsidRPr="009E3DAE" w:rsidRDefault="009E3DAE" w:rsidP="009E3DAE">
      <w:pPr>
        <w:tabs>
          <w:tab w:val="num" w:pos="2160"/>
        </w:tabs>
        <w:spacing w:after="0" w:line="240" w:lineRule="auto"/>
        <w:ind w:left="3600" w:hanging="18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iii.</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El monitoreo del caudal ecológico se deberá mantener por un período de a lo menos 3 años, lo que permitirá determinar el análisis de caudal ecológico de cada sector.</w:t>
      </w:r>
    </w:p>
    <w:p w:rsidR="009E3DAE" w:rsidRPr="009E3DAE" w:rsidRDefault="009E3DAE" w:rsidP="009E3DAE">
      <w:pPr>
        <w:tabs>
          <w:tab w:val="num" w:pos="2160"/>
        </w:tabs>
        <w:spacing w:after="0" w:line="240" w:lineRule="auto"/>
        <w:ind w:left="3600" w:hanging="18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iv.</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 xml:space="preserve">Los programas de translocación propuestos en el plan de manejo, deberán ser realizados sólo previa tramitación y otorgamiento de la Resolución que aprueba los respectivos Términos Técnicos de Referencia, debiendo entregarse en esta solicitud, todos los antecedentes que justifiquen fundadamente la realización de dichas actividades, siendo </w:t>
      </w:r>
      <w:r w:rsidRPr="009E3DAE">
        <w:rPr>
          <w:rFonts w:ascii="Times New Roman" w:eastAsia="Times New Roman" w:hAnsi="Times New Roman" w:cs="Times New Roman"/>
          <w:color w:val="000000"/>
          <w:sz w:val="24"/>
          <w:szCs w:val="24"/>
          <w:u w:val="single"/>
          <w:lang w:val="es-ES"/>
        </w:rPr>
        <w:lastRenderedPageBreak/>
        <w:t>además facultad de la Autoridad Pesquera su autorización y/o modificación.</w:t>
      </w:r>
    </w:p>
    <w:p w:rsidR="009E3DAE" w:rsidRPr="009E3DAE" w:rsidRDefault="009E3DAE" w:rsidP="009E3DAE">
      <w:pPr>
        <w:tabs>
          <w:tab w:val="num" w:pos="2160"/>
        </w:tabs>
        <w:spacing w:after="0" w:line="240" w:lineRule="auto"/>
        <w:ind w:left="3600" w:hanging="18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b/>
          <w:color w:val="000000"/>
          <w:sz w:val="24"/>
          <w:szCs w:val="24"/>
          <w:u w:val="single"/>
          <w:lang w:val="es-ES"/>
        </w:rPr>
        <w:t>v.</w:t>
      </w:r>
      <w:r w:rsidRPr="009E3DAE">
        <w:rPr>
          <w:rFonts w:ascii="Times New Roman" w:eastAsia="Times New Roman" w:hAnsi="Times New Roman" w:cs="Times New Roman"/>
          <w:b/>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Deberá incorporar un plan de abandono del proyecto y de recuperación de las áreas intervenidas por la construcción y ejecución de las obras.</w:t>
      </w:r>
    </w:p>
    <w:p w:rsidR="009E3DAE" w:rsidRPr="009E3DAE" w:rsidRDefault="009E3DAE" w:rsidP="009E3DAE">
      <w:pPr>
        <w:tabs>
          <w:tab w:val="num" w:pos="2160"/>
        </w:tabs>
        <w:spacing w:after="0" w:line="240" w:lineRule="auto"/>
        <w:ind w:left="3600" w:hanging="18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b/>
          <w:color w:val="000000"/>
          <w:sz w:val="24"/>
          <w:szCs w:val="24"/>
          <w:u w:val="single"/>
          <w:lang w:val="es-ES"/>
        </w:rPr>
        <w:t>vi.</w:t>
      </w:r>
      <w:r w:rsidRPr="009E3DAE">
        <w:rPr>
          <w:rFonts w:ascii="Times New Roman" w:eastAsia="Times New Roman" w:hAnsi="Times New Roman" w:cs="Times New Roman"/>
          <w:b/>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Debe tener presente, que el cumplimiento del Artículo 168 de la ley 18.892, Ley General de Pesca y Acuicultura, estará dado por el aseguramiento de las poblaciones de peces, por lo cual el plan de manejo propuesto deberá ser implementado e informado a la autoridad competente para su evaluación y seguimiento.</w:t>
      </w:r>
    </w:p>
    <w:p w:rsidR="009E3DAE" w:rsidRPr="009E3DAE" w:rsidRDefault="009E3DAE" w:rsidP="009E3DAE">
      <w:pPr>
        <w:spacing w:after="0" w:line="240" w:lineRule="auto"/>
        <w:ind w:left="1440"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0"/>
          <w:szCs w:val="20"/>
          <w:u w:val="single"/>
          <w:lang w:val="es-ES"/>
        </w:rPr>
        <w:br/>
      </w:r>
      <w:r w:rsidRPr="009E3DAE">
        <w:rPr>
          <w:rFonts w:ascii="Times New Roman" w:eastAsia="Times New Roman" w:hAnsi="Times New Roman" w:cs="Times New Roman"/>
          <w:color w:val="000000"/>
          <w:sz w:val="20"/>
          <w:szCs w:val="20"/>
          <w:u w:val="single"/>
          <w:lang w:val="es-ES"/>
        </w:rPr>
        <w:br/>
      </w:r>
    </w:p>
    <w:p w:rsidR="009E3DAE" w:rsidRPr="009E3DAE" w:rsidRDefault="009E3DAE" w:rsidP="009E3DAE">
      <w:pPr>
        <w:spacing w:after="120" w:line="240" w:lineRule="auto"/>
        <w:ind w:left="1440" w:hanging="360"/>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 xml:space="preserve">6. Dada la superación de los límites de emisión para material particulado MP10 que señala el artículo 51 del PPDA, se establece que el titular deberá presentar un Programa de Compensación de Emisiones (PCE) donde se definirá la forma exacta en la que se materializará la compensación y los plazos asociados, al igual que la forma en que se dará seguimiento al cumplimiento de la misma. </w:t>
      </w:r>
    </w:p>
    <w:p w:rsidR="009E3DAE" w:rsidRPr="009E3DAE" w:rsidRDefault="009E3DAE" w:rsidP="009E3DAE">
      <w:pPr>
        <w:spacing w:after="120" w:line="240" w:lineRule="auto"/>
        <w:ind w:left="1440" w:hanging="360"/>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El Programa de Compensación de Emisiones deberá ser entregado a la Dirección Regional de CONAMA de la Región Metropolitana, 60 días previo al inicio de la fase de construcción de las obras del proyecto.</w:t>
      </w:r>
    </w:p>
    <w:p w:rsidR="009E3DAE" w:rsidRPr="009E3DAE" w:rsidRDefault="009E3DAE" w:rsidP="009E3DAE">
      <w:pPr>
        <w:spacing w:after="120" w:line="240" w:lineRule="auto"/>
        <w:ind w:left="1440" w:hanging="360"/>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u w:val="single"/>
          <w:lang w:val="es-ES"/>
        </w:rPr>
        <w:t>Además</w:t>
      </w:r>
      <w:r w:rsidRPr="009E3DAE">
        <w:rPr>
          <w:rFonts w:ascii="Times New Roman" w:eastAsia="Times New Roman" w:hAnsi="Times New Roman" w:cs="Times New Roman"/>
          <w:color w:val="000000"/>
          <w:sz w:val="24"/>
          <w:szCs w:val="24"/>
          <w:u w:val="single"/>
          <w:lang w:val="es-ES"/>
        </w:rPr>
        <w:t xml:space="preserve">, se reconoce a la vez el carácter preliminar de algunas estimaciones, por lo que </w:t>
      </w:r>
      <w:r w:rsidRPr="009E3DAE">
        <w:rPr>
          <w:rFonts w:ascii="Times New Roman" w:eastAsia="Times New Roman" w:hAnsi="Times New Roman" w:cs="Times New Roman"/>
          <w:color w:val="000000"/>
          <w:sz w:val="24"/>
          <w:u w:val="single"/>
          <w:lang w:val="es-ES"/>
        </w:rPr>
        <w:t xml:space="preserve">el PCE </w:t>
      </w:r>
      <w:r w:rsidRPr="009E3DAE">
        <w:rPr>
          <w:rFonts w:ascii="Times New Roman" w:eastAsia="Times New Roman" w:hAnsi="Times New Roman" w:cs="Times New Roman"/>
          <w:bCs/>
          <w:color w:val="000000"/>
          <w:sz w:val="24"/>
          <w:u w:val="single"/>
          <w:lang w:val="es-ES"/>
        </w:rPr>
        <w:t>deberá acompañar</w:t>
      </w:r>
      <w:r w:rsidRPr="009E3DAE">
        <w:rPr>
          <w:rFonts w:ascii="Times New Roman" w:eastAsia="Times New Roman" w:hAnsi="Times New Roman" w:cs="Times New Roman"/>
          <w:color w:val="000000"/>
          <w:sz w:val="24"/>
          <w:u w:val="single"/>
          <w:lang w:val="es-ES"/>
        </w:rPr>
        <w:t xml:space="preserve"> la memoria de cálculo de dichas emisiones que incluya:</w:t>
      </w:r>
    </w:p>
    <w:p w:rsidR="009E3DAE" w:rsidRPr="009E3DAE" w:rsidRDefault="009E3DAE" w:rsidP="009E3DAE">
      <w:pPr>
        <w:tabs>
          <w:tab w:val="num" w:pos="720"/>
          <w:tab w:val="num" w:pos="1440"/>
        </w:tabs>
        <w:spacing w:before="120" w:after="120" w:line="240" w:lineRule="auto"/>
        <w:ind w:left="2160" w:hanging="360"/>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i)</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los factores de emisión empleados en la estimación.</w:t>
      </w:r>
    </w:p>
    <w:p w:rsidR="009E3DAE" w:rsidRPr="009E3DAE" w:rsidRDefault="009E3DAE" w:rsidP="009E3DAE">
      <w:pPr>
        <w:tabs>
          <w:tab w:val="num" w:pos="720"/>
          <w:tab w:val="num" w:pos="1440"/>
        </w:tabs>
        <w:spacing w:before="120" w:after="120" w:line="240" w:lineRule="auto"/>
        <w:ind w:left="2160" w:hanging="360"/>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ii)</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la referencia bibliográfica de los factores de emisión y de la metodología de estimación utilizada.</w:t>
      </w:r>
    </w:p>
    <w:p w:rsidR="009E3DAE" w:rsidRPr="009E3DAE" w:rsidRDefault="009E3DAE" w:rsidP="009E3DAE">
      <w:pPr>
        <w:tabs>
          <w:tab w:val="num" w:pos="720"/>
          <w:tab w:val="num" w:pos="1440"/>
        </w:tabs>
        <w:spacing w:before="120" w:after="120" w:line="240" w:lineRule="auto"/>
        <w:ind w:left="2160" w:hanging="360"/>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iii)</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los supuestos involucrados en los cálculos.</w:t>
      </w:r>
    </w:p>
    <w:p w:rsidR="009E3DAE" w:rsidRPr="009E3DAE" w:rsidRDefault="009E3DAE" w:rsidP="009E3DAE">
      <w:pPr>
        <w:tabs>
          <w:tab w:val="num" w:pos="720"/>
          <w:tab w:val="num" w:pos="1440"/>
        </w:tabs>
        <w:spacing w:before="120" w:after="120" w:line="240" w:lineRule="auto"/>
        <w:ind w:left="2160" w:hanging="360"/>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iv)</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szCs w:val="24"/>
          <w:u w:val="single"/>
          <w:lang w:val="es-ES"/>
        </w:rPr>
        <w:t>los valores de los parámetros considerados en las estimaciones.</w:t>
      </w:r>
    </w:p>
    <w:p w:rsidR="009E3DAE" w:rsidRPr="009E3DAE" w:rsidRDefault="009E3DAE" w:rsidP="009E3DAE">
      <w:pPr>
        <w:tabs>
          <w:tab w:val="num" w:pos="720"/>
          <w:tab w:val="num" w:pos="1440"/>
        </w:tabs>
        <w:spacing w:before="120" w:after="120" w:line="240" w:lineRule="auto"/>
        <w:ind w:left="2160" w:hanging="360"/>
        <w:jc w:val="both"/>
        <w:rPr>
          <w:rFonts w:ascii="Arial" w:eastAsia="Times New Roman" w:hAnsi="Arial" w:cs="Arial"/>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v)</w:t>
      </w:r>
      <w:r w:rsidRPr="009E3DAE">
        <w:rPr>
          <w:rFonts w:ascii="Times New Roman" w:eastAsia="Times New Roman" w:hAnsi="Times New Roman" w:cs="Times New Roman"/>
          <w:color w:val="000000"/>
          <w:sz w:val="14"/>
          <w:szCs w:val="14"/>
          <w:u w:val="single"/>
          <w:lang w:val="es-ES"/>
        </w:rPr>
        <w:t xml:space="preserve"> </w:t>
      </w:r>
      <w:r w:rsidRPr="009E3DAE">
        <w:rPr>
          <w:rFonts w:ascii="Times New Roman" w:eastAsia="Times New Roman" w:hAnsi="Times New Roman" w:cs="Times New Roman"/>
          <w:color w:val="000000"/>
          <w:sz w:val="24"/>
          <w:u w:val="single"/>
          <w:lang w:val="es-ES"/>
        </w:rPr>
        <w:t>las hojas de cálculo</w:t>
      </w:r>
      <w:r w:rsidRPr="009E3DAE">
        <w:rPr>
          <w:rFonts w:ascii="Times New Roman" w:eastAsia="Times New Roman" w:hAnsi="Times New Roman" w:cs="Times New Roman"/>
          <w:color w:val="000000"/>
          <w:sz w:val="24"/>
          <w:szCs w:val="24"/>
          <w:u w:val="single"/>
          <w:lang w:val="es-ES"/>
        </w:rPr>
        <w:t>.</w:t>
      </w:r>
    </w:p>
    <w:p w:rsidR="009E3DAE" w:rsidRPr="009E3DAE" w:rsidRDefault="009E3DAE" w:rsidP="009E3DAE">
      <w:pPr>
        <w:spacing w:after="0" w:line="240" w:lineRule="auto"/>
        <w:ind w:left="1440" w:hanging="360"/>
        <w:jc w:val="both"/>
        <w:rPr>
          <w:rFonts w:ascii="Times New Roman" w:eastAsia="Times New Roman" w:hAnsi="Times New Roman" w:cs="Times New Roman"/>
          <w:color w:val="000000"/>
          <w:sz w:val="20"/>
          <w:szCs w:val="20"/>
          <w:u w:val="single"/>
          <w:lang w:val="es-ES"/>
        </w:rPr>
      </w:pPr>
      <w:r w:rsidRPr="009E3DAE">
        <w:rPr>
          <w:rFonts w:ascii="Times New Roman" w:eastAsia="Times New Roman" w:hAnsi="Times New Roman" w:cs="Times New Roman"/>
          <w:color w:val="000000"/>
          <w:sz w:val="24"/>
          <w:szCs w:val="24"/>
          <w:u w:val="single"/>
          <w:lang w:val="es-ES"/>
        </w:rPr>
        <w:t>7. En el Plan de Manejo Forestal DL 701 se repondrán en una proporción de 1: 10 los ejemplares de Guayacán que constituyan bosque o formen parte de las especies del tipo forestal esclerófilo que forma un bosque y que deban ser cortados o eliminados por la construcción de obras del PHAM.</w:t>
      </w:r>
    </w:p>
    <w:p w:rsidR="009E3DAE" w:rsidRPr="009E3DAE" w:rsidRDefault="009E3DAE" w:rsidP="009E3DAE">
      <w:pPr>
        <w:spacing w:beforeAutospacing="1" w:after="0" w:afterAutospacing="1" w:line="240" w:lineRule="auto"/>
        <w:ind w:left="1440" w:hanging="360"/>
        <w:rPr>
          <w:rFonts w:ascii="Arial" w:eastAsia="Times New Roman" w:hAnsi="Arial" w:cs="Arial"/>
          <w:color w:val="000000"/>
          <w:sz w:val="20"/>
          <w:szCs w:val="20"/>
          <w:lang w:val="es-ES"/>
        </w:rPr>
      </w:pP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1</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acoge la observación. El Titular asumirá un riguroso control y/o protección del patrimonio arqueológico y paleontológico.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lastRenderedPageBreak/>
        <w:t xml:space="preserve">Al respecto, se reitera que el Titular exigirá contractualmente a las empresas contratistas el cumplimiento de las medidas de control que el PHAM contempla para evitar la intervención del patrimonio cultural del área del Proyecto, como lo son camino del Inca en el sector Laguna Lo Encañado, el sitio denominado Aucayes y otros puntos de interés paleontológico (ver sección 6.3.3, 7.2.3, 7.2.6 y Anexo 33 del EIA y Anexo 14 del Adenda 1).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Por otra parte, el Programa de Gestión Ambiental y Reglamento Interno de Orden, Higiene y Seguridad del proyecto, indicado en el Anexo 33 del EIA, serán ampliamente difundidos y conocidos por los trabajadores, estableciéndose sanciones de incumplimiento de manera contractual.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Complementariamente, los trabajadores del PHAM recibirán anualmente una capacitación relativa a materias ambientales, tendiente a sensibilizar el tema y crear conciencia, e instruir al personal sobre el conjunto de exigencias o compromisos suscritos por el Proyecto durante su evaluación ambiental (Anexo 33 del Adenda 1).</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2</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Los daños que pudieren generarse por eventos de contaminación de cursos de agua, y que se demostrare que obedecen exclusivamente a un accidente de camiones estanques que transporten combustible hacia las faenas de construcción del PHAM, serán asumidos por Gener, con estricto apego a la legislación vigente.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3</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Lo entregado en el apéndice señalado fue solicitado en el ICSARA 1.</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4</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El titular del proyecto es dueño de los derechos de aprovechamiento de aguas necesarios para su ejecución. En la actualidad simplemente se encuentra tramitando el traslado de ejercicio de los derechos actualmente constituidos. De este modo, no está pendiente la constitución originaria de los derechos en cuestión.</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Al respecto, cabe tener presente que ninguna disposición del Código de Aguas condiciona el otorgamiento de derechos de aprovechamiento de aguas superficiales a la dictación previa de la resolución de calificación ambiental en virtud de la cual la COREMA o CONAMA aprueba la Declaración o Estudio de Impacto Ambiental correspondiente.</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Por otra parte, independientemente de la cuantía de los derechos de aprovechamiento de aguas a utilizar en el proyecto, éste se mantendrá </w:t>
      </w:r>
      <w:r w:rsidRPr="009E3DAE">
        <w:rPr>
          <w:rFonts w:ascii="Arial" w:eastAsia="Times New Roman" w:hAnsi="Arial" w:cs="Arial"/>
          <w:color w:val="000000"/>
          <w:sz w:val="24"/>
          <w:szCs w:val="24"/>
          <w:lang w:val="es-ES"/>
        </w:rPr>
        <w:lastRenderedPageBreak/>
        <w:t>inalterable. En otros términos, ninguna de sus obras civiles, ni los impactos ambientales asociados, se verán modificados por una eventual modificación de los derechos de aprovechamiento.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 xml:space="preserve">Aún más, la determinación de si una modificación de proyecto debe estimarse de consideración y, en consecuencia, someterse a nueva evaluación de su impacto ambiental corresponde privativamente a la Comisión Regional del Medio Ambiente respectiva, conforme a los criterios generalmente utilizados en estos casos.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Como se sabe, el artículo 2, letra d), del Reglamento del SEIA, señala que debe entenderse por “</w:t>
      </w:r>
      <w:r w:rsidRPr="009E3DAE">
        <w:rPr>
          <w:rFonts w:ascii="Arial" w:eastAsia="Times New Roman" w:hAnsi="Arial" w:cs="Arial"/>
          <w:i/>
          <w:iCs/>
          <w:color w:val="000000"/>
          <w:sz w:val="24"/>
          <w:szCs w:val="24"/>
          <w:lang w:val="es-ES"/>
        </w:rPr>
        <w:t>modificación de proyecto o actividad</w:t>
      </w:r>
      <w:r w:rsidRPr="009E3DAE">
        <w:rPr>
          <w:rFonts w:ascii="Arial" w:eastAsia="Times New Roman" w:hAnsi="Arial" w:cs="Arial"/>
          <w:color w:val="000000"/>
          <w:sz w:val="24"/>
          <w:szCs w:val="24"/>
          <w:lang w:val="es-ES"/>
        </w:rPr>
        <w:t>” la “</w:t>
      </w:r>
      <w:r w:rsidRPr="009E3DAE">
        <w:rPr>
          <w:rFonts w:ascii="Arial" w:eastAsia="Times New Roman" w:hAnsi="Arial" w:cs="Arial"/>
          <w:i/>
          <w:iCs/>
          <w:color w:val="000000"/>
          <w:sz w:val="24"/>
          <w:szCs w:val="24"/>
          <w:lang w:val="es-ES"/>
        </w:rPr>
        <w:t>realización de obras, acciones o medidas tendientes a intervenir o complementar un proyecto o actividad ya ejecutado, de modo tal que éste sufra cambios de consideración</w:t>
      </w:r>
      <w:r w:rsidRPr="009E3DAE">
        <w:rPr>
          <w:rFonts w:ascii="Arial" w:eastAsia="Times New Roman" w:hAnsi="Arial" w:cs="Arial"/>
          <w:color w:val="000000"/>
          <w:sz w:val="24"/>
          <w:szCs w:val="24"/>
          <w:lang w:val="es-ES"/>
        </w:rPr>
        <w:t>”. Consecuentemente, sólo deben someterse a evaluación de impacto ambiental aquellas modificaciones de proyectos o actividades que se sean “</w:t>
      </w:r>
      <w:r w:rsidRPr="009E3DAE">
        <w:rPr>
          <w:rFonts w:ascii="Arial" w:eastAsia="Times New Roman" w:hAnsi="Arial" w:cs="Arial"/>
          <w:i/>
          <w:iCs/>
          <w:color w:val="000000"/>
          <w:sz w:val="24"/>
          <w:szCs w:val="24"/>
          <w:lang w:val="es-ES"/>
        </w:rPr>
        <w:t>de consideración</w:t>
      </w:r>
      <w:r w:rsidRPr="009E3DAE">
        <w:rPr>
          <w:rFonts w:ascii="Arial" w:eastAsia="Times New Roman" w:hAnsi="Arial" w:cs="Arial"/>
          <w:color w:val="000000"/>
          <w:sz w:val="24"/>
          <w:szCs w:val="24"/>
          <w:lang w:val="es-ES"/>
        </w:rPr>
        <w:t>”. Como lo ha señalado la Contraloría General de la República (CGR) “</w:t>
      </w:r>
      <w:r w:rsidRPr="009E3DAE">
        <w:rPr>
          <w:rFonts w:ascii="Arial" w:eastAsia="Times New Roman" w:hAnsi="Arial" w:cs="Arial"/>
          <w:i/>
          <w:iCs/>
          <w:color w:val="000000"/>
          <w:sz w:val="24"/>
          <w:szCs w:val="24"/>
          <w:lang w:val="es-ES"/>
        </w:rPr>
        <w:t>la norma reglamentaria usa un término jurídico indeterminado, al señalar que dichas obras, acciones o medidas deben implicar que el proyecto o actividad ya ejecutado sufra "cambios de consideración", cuestión que debe determinar la autoridad administrativa competente, esto es, la Comisión Regional o Nacional del Medio Ambiente, en su caso, organismos que de conformidad con el artículo 8° de Ley N° 19.300 tienen a su cargo la administración del Sistema de Evaluación de Impacto Ambiental</w:t>
      </w:r>
      <w:r w:rsidRPr="009E3DAE">
        <w:rPr>
          <w:rFonts w:ascii="Arial" w:eastAsia="Times New Roman" w:hAnsi="Arial" w:cs="Arial"/>
          <w:color w:val="000000"/>
          <w:sz w:val="24"/>
          <w:szCs w:val="24"/>
          <w:lang w:val="es-ES"/>
        </w:rPr>
        <w:t>” .</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Para los efectos anteriores, la Comisión Nacional del Medio Ambiente (CONAMA) fijó algunos criterios generales, que actualmente son los siguientes: a) Que la modificación del proyecto sea tal que importe, por sí misma, uno de aquellos proyectos que deben ingresar al SEIA conforme al artículo 10° de Ley N° 19.300 y 3° del Reglamento del SEIA; b) Que la modificación del proyecto sea tal que implique un cambio en las características esenciales o en la naturaleza del proyecto o actividad; c) Que la modificación del proyectos sea tal que afecte a la línea de base o al área de influencia del proyecto o actividad, y d) Que la modificación del proyecto sea tal que genere nuevos impactos ambientales distintos del proyecto o actividad original.</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Los criterios referidos, fueron reconocidos como válidos por la CGR en el dictamen ya citado señalando, primero, que “</w:t>
      </w:r>
      <w:r w:rsidRPr="009E3DAE">
        <w:rPr>
          <w:rFonts w:ascii="Arial" w:eastAsia="Times New Roman" w:hAnsi="Arial" w:cs="Arial"/>
          <w:i/>
          <w:iCs/>
          <w:color w:val="000000"/>
          <w:sz w:val="24"/>
          <w:szCs w:val="24"/>
          <w:lang w:val="es-ES"/>
        </w:rPr>
        <w:t xml:space="preserve">son concordantes con la regulación prevista en la normativa legal y reglamentaria que establece el indicado Sistema” y, segundo, que “la aplicación de los referidos criterios en cada situación particular ha de ser razonada y debidamente fundada, de manera que al pronunciarse sobre la procedencia de la evaluación ambiental previa de una modificación de proyecto o actividad ya </w:t>
      </w:r>
      <w:r w:rsidRPr="009E3DAE">
        <w:rPr>
          <w:rFonts w:ascii="Arial" w:eastAsia="Times New Roman" w:hAnsi="Arial" w:cs="Arial"/>
          <w:i/>
          <w:iCs/>
          <w:color w:val="000000"/>
          <w:sz w:val="24"/>
          <w:szCs w:val="24"/>
          <w:lang w:val="es-ES"/>
        </w:rPr>
        <w:lastRenderedPageBreak/>
        <w:t>ejecutado, la autoridad ambiental debe justificar adecuadamente los antecedentes y circunstancias de hecho que motivan su decisión</w:t>
      </w:r>
      <w:r w:rsidRPr="009E3DAE">
        <w:rPr>
          <w:rFonts w:ascii="Arial" w:eastAsia="Times New Roman" w:hAnsi="Arial" w:cs="Arial"/>
          <w:color w:val="000000"/>
          <w:sz w:val="24"/>
          <w:szCs w:val="24"/>
          <w:lang w:val="es-ES"/>
        </w:rPr>
        <w:t>”.</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Como puede verse, ninguno de los criterios referidos concurre en el caso propuesto.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5.i</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acoge la observación. Los planes de manejo y seguimiento serán aplicados para T. areolatus y para cualquier especie íctica nativa que eventualmente pudiera ser capturada en los monitoreos de fauna íctica y que se encuentre en alguna categoría de conservación. Por otra parte, las medidas de mitigación, reparación y compensación del PHAM tendrán planes específicos de seguimiento en el tiempo, detallados en la sección 8.2.5 del EIA y Anexo 17 del Adenda 1, de tal manera que los resultados obtenidos permitan determinar si las medidas aplicadas fueron o no efectivas. Por último, el plan de seguimiento para cada medida propuesta tendrá vigencia de acuerdo a los resultados obtenidos.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5.ii</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acoge la observación. El PHAM dará cumplimiento a los decretos que protegen especies de agua dulce, incluyendo la Res. Ex. N° 303/2006 de la Subsecretaría de Pesca del MINECON y sus modificaciones.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5.iii</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acoge la observación. El monitoreo del caudal ecológico se mantendrá por un período de a lo menos 3 años, lo que permitirá determinar el análisis de caudal ecológico de cada sector.</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5.iv</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acoge la observación. Los programas de translocación propuestos en el plan de manejo, serán realizados sólo previa tramitación y otorgamiento de la Resolución que aprueba los respectivos Términos Técnicos de Referencia. En dicha solicitud el Titular entregará todos los antecedentes que justifiquen fundadamente la realización de las actividades, siendo además facultad de la Autoridad Pesquera su autorización y/o modificación.</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5.v</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acoge la observación. El Titular incorporará plan de abandono del proyecto y de recuperación de las áreas intervenidas por la construcción y ejecución de las obras.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lastRenderedPageBreak/>
        <w:t>Respuesta 5.vi</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acoge la observación. El plan de manejo propuesto por el Titular será implementado e informado a la autoridad competente para su evaluación y seguimiento, dando cumplimiento con esto, al Art. 168 de la ley 18.892, Ley General de Pesca y Acuicultura con el fin de asegurar la supervivencia de las poblaciones de peces.</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6</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acoge la observación. Según lo indicado en la sección 6.4.1.1 y Anexo 5 del EIA, el Titular presentará a la Autoridad ambiental un Programa de Compensación de Emisiones (PCE) que definirá la forma exacta en la que se materializará la compensación y los plazos asociados, al igual que la forma en que se dará seguimiento al cumplimiento de la misma.</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El Programa de Compensación de Emisiones será entregado a la Dirección Regional de CONAMA de la Región Metropolitana, 60 días previo al inicio de la fase de construcción de las obras del proyecto.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Por otra parte, el Programa de Compensación de Emisiones será acompañado de una memoria de cálculo con las emisiones asociadas al Proyecto, que incluirá: i) factores de emisión empleados en la estimación, ii) referencia bibliográfica de los factores de emisión y de la metodología de estimación utilizada, iii) supuestos involucrados en los cálculos, iv) valores de los parámetros considerados en las estimaciones, y v) hojas de cálculo.</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b/>
          <w:bCs/>
          <w:color w:val="000000"/>
          <w:sz w:val="24"/>
          <w:szCs w:val="24"/>
          <w:lang w:val="es-ES"/>
        </w:rPr>
        <w:t>Respuesta 7</w:t>
      </w:r>
    </w:p>
    <w:p w:rsidR="009E3DAE" w:rsidRPr="009E3DAE" w:rsidRDefault="009E3DAE" w:rsidP="009E3DAE">
      <w:pPr>
        <w:spacing w:beforeAutospacing="1" w:after="0" w:afterAutospacing="1" w:line="240" w:lineRule="auto"/>
        <w:ind w:left="1440" w:hanging="360"/>
        <w:jc w:val="both"/>
        <w:rPr>
          <w:rFonts w:ascii="Arial" w:eastAsia="Times New Roman" w:hAnsi="Arial" w:cs="Arial"/>
          <w:color w:val="000000"/>
          <w:sz w:val="20"/>
          <w:szCs w:val="20"/>
          <w:lang w:val="es-ES"/>
        </w:rPr>
      </w:pPr>
      <w:r w:rsidRPr="009E3DAE">
        <w:rPr>
          <w:rFonts w:ascii="Arial" w:eastAsia="Times New Roman" w:hAnsi="Arial" w:cs="Arial"/>
          <w:color w:val="000000"/>
          <w:sz w:val="24"/>
          <w:szCs w:val="24"/>
          <w:lang w:val="es-ES"/>
        </w:rPr>
        <w:t>Se reitera el compromiso relativo a que se repondrán en una proporción de 1:10 los ejemplares de Guayacán que constituyan bosque o formen parte de las especies del tipo forestal esclerófilo que forma un bosque y que deban ser cortados o eliminados por la construcción de obras del PHAM (ver lo indicado en la sección 6.4.1.5 y Anexo 7 del EIA, y respuesta 6 de la sección 7 del Adenda 1).</w:t>
      </w:r>
    </w:p>
    <w:p w:rsidR="009E3DAE" w:rsidRPr="009E3DAE" w:rsidRDefault="009E3DAE" w:rsidP="009E3DAE">
      <w:pPr>
        <w:spacing w:before="100" w:beforeAutospacing="1" w:after="100" w:afterAutospacing="1" w:line="240" w:lineRule="auto"/>
        <w:outlineLvl w:val="3"/>
        <w:rPr>
          <w:rFonts w:ascii="Arial" w:eastAsia="Times New Roman" w:hAnsi="Arial" w:cs="Arial"/>
          <w:b/>
          <w:bCs/>
          <w:color w:val="000000"/>
          <w:sz w:val="24"/>
          <w:szCs w:val="24"/>
          <w:lang w:val="es-ES"/>
        </w:rPr>
      </w:pPr>
      <w:r w:rsidRPr="009E3DAE">
        <w:rPr>
          <w:rFonts w:ascii="Arial" w:eastAsia="Times New Roman" w:hAnsi="Symbol" w:cs="Arial"/>
          <w:b/>
          <w:bCs/>
          <w:color w:val="000000"/>
          <w:sz w:val="20"/>
          <w:szCs w:val="20"/>
          <w:lang w:val="es-ES"/>
        </w:rPr>
        <w:t></w:t>
      </w:r>
      <w:r w:rsidRPr="009E3DAE">
        <w:rPr>
          <w:rFonts w:ascii="Arial" w:eastAsia="Times New Roman" w:hAnsi="Arial" w:cs="Arial"/>
          <w:b/>
          <w:bCs/>
          <w:color w:val="000000"/>
          <w:sz w:val="20"/>
          <w:szCs w:val="20"/>
          <w:lang w:val="es-ES"/>
        </w:rPr>
        <w:t xml:space="preserve">  </w:t>
      </w:r>
      <w:r w:rsidRPr="009E3DAE">
        <w:rPr>
          <w:rFonts w:ascii="Arial" w:eastAsia="Times New Roman" w:hAnsi="Arial" w:cs="Arial"/>
          <w:b/>
          <w:bCs/>
          <w:color w:val="000000"/>
          <w:sz w:val="24"/>
          <w:szCs w:val="24"/>
          <w:lang w:val="es-ES"/>
        </w:rPr>
        <w:t>Anexos</w:t>
      </w:r>
    </w:p>
    <w:p w:rsidR="009E3DAE" w:rsidRPr="009E3DAE" w:rsidRDefault="009E3DAE" w:rsidP="009E3DAE">
      <w:pPr>
        <w:numPr>
          <w:ilvl w:val="0"/>
          <w:numId w:val="49"/>
        </w:numPr>
        <w:spacing w:before="100" w:beforeAutospacing="1" w:after="100" w:afterAutospacing="1" w:line="240" w:lineRule="auto"/>
        <w:rPr>
          <w:rFonts w:ascii="Arial" w:eastAsia="Times New Roman" w:hAnsi="Arial" w:cs="Arial"/>
          <w:color w:val="000000"/>
          <w:sz w:val="20"/>
          <w:szCs w:val="20"/>
          <w:lang w:val="es-ES"/>
        </w:rPr>
      </w:pPr>
      <w:hyperlink r:id="rId15" w:tgtFrame="_blank" w:history="1">
        <w:r w:rsidRPr="009E3DAE">
          <w:rPr>
            <w:rFonts w:ascii="Arial" w:eastAsia="Times New Roman" w:hAnsi="Arial" w:cs="Arial"/>
            <w:color w:val="0000FF"/>
            <w:sz w:val="20"/>
            <w:szCs w:val="20"/>
            <w:u w:val="single"/>
            <w:lang w:val="es-ES"/>
          </w:rPr>
          <w:t>ANEXO FIGURAS ADENDA 2</w:t>
        </w:r>
      </w:hyperlink>
    </w:p>
    <w:p w:rsidR="009E3DAE" w:rsidRPr="009E3DAE" w:rsidRDefault="009E3DAE" w:rsidP="009E3DAE">
      <w:pPr>
        <w:numPr>
          <w:ilvl w:val="0"/>
          <w:numId w:val="49"/>
        </w:numPr>
        <w:spacing w:before="100" w:beforeAutospacing="1" w:after="100" w:afterAutospacing="1" w:line="240" w:lineRule="auto"/>
        <w:rPr>
          <w:rFonts w:ascii="Arial" w:eastAsia="Times New Roman" w:hAnsi="Arial" w:cs="Arial"/>
          <w:color w:val="000000"/>
          <w:sz w:val="20"/>
          <w:szCs w:val="20"/>
          <w:lang w:val="es-ES"/>
        </w:rPr>
      </w:pPr>
      <w:hyperlink r:id="rId16" w:tgtFrame="_blank" w:history="1">
        <w:r w:rsidRPr="009E3DAE">
          <w:rPr>
            <w:rFonts w:ascii="Arial" w:eastAsia="Times New Roman" w:hAnsi="Arial" w:cs="Arial"/>
            <w:color w:val="0000FF"/>
            <w:sz w:val="20"/>
            <w:szCs w:val="20"/>
            <w:u w:val="single"/>
            <w:lang w:val="es-ES"/>
          </w:rPr>
          <w:t>ANEXO FOTOGRAFIAS ADENDA 2</w:t>
        </w:r>
      </w:hyperlink>
    </w:p>
    <w:p w:rsidR="009E3DAE" w:rsidRPr="009E3DAE" w:rsidRDefault="009E3DAE" w:rsidP="009E3DAE">
      <w:pPr>
        <w:numPr>
          <w:ilvl w:val="0"/>
          <w:numId w:val="49"/>
        </w:numPr>
        <w:spacing w:before="100" w:beforeAutospacing="1" w:after="100" w:afterAutospacing="1" w:line="240" w:lineRule="auto"/>
        <w:rPr>
          <w:rFonts w:ascii="Arial" w:eastAsia="Times New Roman" w:hAnsi="Arial" w:cs="Arial"/>
          <w:color w:val="000000"/>
          <w:sz w:val="20"/>
          <w:szCs w:val="20"/>
          <w:lang w:val="es-ES"/>
        </w:rPr>
      </w:pPr>
      <w:hyperlink r:id="rId17" w:tgtFrame="_blank" w:history="1">
        <w:r w:rsidRPr="009E3DAE">
          <w:rPr>
            <w:rFonts w:ascii="Arial" w:eastAsia="Times New Roman" w:hAnsi="Arial" w:cs="Arial"/>
            <w:color w:val="0000FF"/>
            <w:sz w:val="20"/>
            <w:szCs w:val="20"/>
            <w:u w:val="single"/>
            <w:lang w:val="es-ES"/>
          </w:rPr>
          <w:t>ANEXO GRAFICOS ADENDA 2</w:t>
        </w:r>
      </w:hyperlink>
    </w:p>
    <w:p w:rsidR="009E3DAE" w:rsidRPr="009E3DAE" w:rsidRDefault="009E3DAE" w:rsidP="009E3DAE">
      <w:pPr>
        <w:numPr>
          <w:ilvl w:val="0"/>
          <w:numId w:val="49"/>
        </w:numPr>
        <w:spacing w:before="100" w:beforeAutospacing="1" w:after="100" w:afterAutospacing="1" w:line="240" w:lineRule="auto"/>
        <w:rPr>
          <w:rFonts w:ascii="Arial" w:eastAsia="Times New Roman" w:hAnsi="Arial" w:cs="Arial"/>
          <w:color w:val="000000"/>
          <w:sz w:val="20"/>
          <w:szCs w:val="20"/>
          <w:lang w:val="es-ES"/>
        </w:rPr>
      </w:pPr>
      <w:hyperlink r:id="rId18" w:tgtFrame="_blank" w:history="1">
        <w:r w:rsidRPr="009E3DAE">
          <w:rPr>
            <w:rFonts w:ascii="Arial" w:eastAsia="Times New Roman" w:hAnsi="Arial" w:cs="Arial"/>
            <w:color w:val="0000FF"/>
            <w:sz w:val="20"/>
            <w:szCs w:val="20"/>
            <w:u w:val="single"/>
            <w:lang w:val="es-ES"/>
          </w:rPr>
          <w:t>ANEXO LAMINAS ADENDA 2</w:t>
        </w:r>
      </w:hyperlink>
    </w:p>
    <w:p w:rsidR="009E3DAE" w:rsidRPr="009E3DAE" w:rsidRDefault="009E3DAE" w:rsidP="009E3DAE">
      <w:pPr>
        <w:numPr>
          <w:ilvl w:val="0"/>
          <w:numId w:val="49"/>
        </w:numPr>
        <w:spacing w:before="100" w:beforeAutospacing="1" w:after="100" w:afterAutospacing="1" w:line="240" w:lineRule="auto"/>
        <w:rPr>
          <w:rFonts w:ascii="Arial" w:eastAsia="Times New Roman" w:hAnsi="Arial" w:cs="Arial"/>
          <w:color w:val="000000"/>
          <w:sz w:val="20"/>
          <w:szCs w:val="20"/>
          <w:lang w:val="es-ES"/>
        </w:rPr>
      </w:pPr>
      <w:hyperlink r:id="rId19" w:tgtFrame="_blank" w:history="1">
        <w:r w:rsidRPr="009E3DAE">
          <w:rPr>
            <w:rFonts w:ascii="Arial" w:eastAsia="Times New Roman" w:hAnsi="Arial" w:cs="Arial"/>
            <w:color w:val="0000FF"/>
            <w:sz w:val="20"/>
            <w:szCs w:val="20"/>
            <w:u w:val="single"/>
            <w:lang w:val="es-ES"/>
          </w:rPr>
          <w:t>ANEXO TABLAS ADENDA 2</w:t>
        </w:r>
      </w:hyperlink>
    </w:p>
    <w:p w:rsidR="009E3DAE" w:rsidRPr="009E3DAE" w:rsidRDefault="009E3DAE" w:rsidP="009E3DAE">
      <w:pPr>
        <w:numPr>
          <w:ilvl w:val="0"/>
          <w:numId w:val="49"/>
        </w:numPr>
        <w:spacing w:before="100" w:beforeAutospacing="1" w:after="100" w:afterAutospacing="1" w:line="240" w:lineRule="auto"/>
        <w:rPr>
          <w:rFonts w:ascii="Arial" w:eastAsia="Times New Roman" w:hAnsi="Arial" w:cs="Arial"/>
          <w:color w:val="000000"/>
          <w:sz w:val="20"/>
          <w:szCs w:val="20"/>
          <w:lang w:val="es-ES"/>
        </w:rPr>
      </w:pPr>
      <w:hyperlink r:id="rId20" w:tgtFrame="_blank" w:history="1">
        <w:r w:rsidRPr="009E3DAE">
          <w:rPr>
            <w:rFonts w:ascii="Arial" w:eastAsia="Times New Roman" w:hAnsi="Arial" w:cs="Arial"/>
            <w:color w:val="0000FF"/>
            <w:sz w:val="20"/>
            <w:szCs w:val="20"/>
            <w:u w:val="single"/>
            <w:lang w:val="es-ES"/>
          </w:rPr>
          <w:t>Anexo 1: Antecedentes complementarios PAS 106</w:t>
        </w:r>
      </w:hyperlink>
    </w:p>
    <w:p w:rsidR="009E3DAE" w:rsidRPr="009E3DAE" w:rsidRDefault="009E3DAE" w:rsidP="009E3DAE">
      <w:pPr>
        <w:numPr>
          <w:ilvl w:val="0"/>
          <w:numId w:val="49"/>
        </w:numPr>
        <w:spacing w:before="100" w:beforeAutospacing="1" w:after="100" w:afterAutospacing="1" w:line="240" w:lineRule="auto"/>
        <w:rPr>
          <w:rFonts w:ascii="Arial" w:eastAsia="Times New Roman" w:hAnsi="Arial" w:cs="Arial"/>
          <w:color w:val="000000"/>
          <w:sz w:val="20"/>
          <w:szCs w:val="20"/>
          <w:lang w:val="es-ES"/>
        </w:rPr>
      </w:pPr>
      <w:hyperlink r:id="rId21" w:tgtFrame="_blank" w:history="1">
        <w:r w:rsidRPr="009E3DAE">
          <w:rPr>
            <w:rFonts w:ascii="Arial" w:eastAsia="Times New Roman" w:hAnsi="Arial" w:cs="Arial"/>
            <w:color w:val="0000FF"/>
            <w:sz w:val="20"/>
            <w:szCs w:val="20"/>
            <w:u w:val="single"/>
            <w:lang w:val="es-ES"/>
          </w:rPr>
          <w:t>Anexo 2: Estudio de ejes hidraulicos Sitios de Acopio de Marinas</w:t>
        </w:r>
      </w:hyperlink>
    </w:p>
    <w:p w:rsidR="009E3DAE" w:rsidRPr="009E3DAE" w:rsidRDefault="009E3DAE" w:rsidP="009E3DAE">
      <w:pPr>
        <w:numPr>
          <w:ilvl w:val="0"/>
          <w:numId w:val="49"/>
        </w:numPr>
        <w:spacing w:before="100" w:beforeAutospacing="1" w:after="100" w:afterAutospacing="1" w:line="240" w:lineRule="auto"/>
        <w:rPr>
          <w:rFonts w:ascii="Arial" w:eastAsia="Times New Roman" w:hAnsi="Arial" w:cs="Arial"/>
          <w:color w:val="000000"/>
          <w:sz w:val="20"/>
          <w:szCs w:val="20"/>
          <w:lang w:val="es-ES"/>
        </w:rPr>
      </w:pPr>
      <w:hyperlink r:id="rId22" w:tgtFrame="_blank" w:history="1">
        <w:r w:rsidRPr="009E3DAE">
          <w:rPr>
            <w:rFonts w:ascii="Arial" w:eastAsia="Times New Roman" w:hAnsi="Arial" w:cs="Arial"/>
            <w:color w:val="0000FF"/>
            <w:sz w:val="20"/>
            <w:szCs w:val="20"/>
            <w:u w:val="single"/>
            <w:lang w:val="es-ES"/>
          </w:rPr>
          <w:t>Anexo 3: Convenio GENER - Canalistas El Manzano</w:t>
        </w:r>
      </w:hyperlink>
    </w:p>
    <w:p w:rsidR="009E3DAE" w:rsidRPr="009E3DAE" w:rsidRDefault="009E3DAE" w:rsidP="009E3DAE">
      <w:pPr>
        <w:numPr>
          <w:ilvl w:val="0"/>
          <w:numId w:val="49"/>
        </w:numPr>
        <w:spacing w:before="100" w:beforeAutospacing="1" w:after="100" w:afterAutospacing="1" w:line="240" w:lineRule="auto"/>
        <w:rPr>
          <w:rFonts w:ascii="Arial" w:eastAsia="Times New Roman" w:hAnsi="Arial" w:cs="Arial"/>
          <w:color w:val="000000"/>
          <w:sz w:val="20"/>
          <w:szCs w:val="20"/>
          <w:lang w:val="es-ES"/>
        </w:rPr>
      </w:pPr>
      <w:hyperlink r:id="rId23" w:tgtFrame="_blank" w:history="1">
        <w:r w:rsidRPr="009E3DAE">
          <w:rPr>
            <w:rFonts w:ascii="Arial" w:eastAsia="Times New Roman" w:hAnsi="Arial" w:cs="Arial"/>
            <w:color w:val="0000FF"/>
            <w:sz w:val="20"/>
            <w:szCs w:val="20"/>
            <w:u w:val="single"/>
            <w:lang w:val="es-ES"/>
          </w:rPr>
          <w:t>Anexo 4: Informe paleontológico actualizado</w:t>
        </w:r>
      </w:hyperlink>
    </w:p>
    <w:p w:rsidR="009E3DAE" w:rsidRPr="009E3DAE" w:rsidRDefault="009E3DAE" w:rsidP="009E3DAE">
      <w:pPr>
        <w:numPr>
          <w:ilvl w:val="0"/>
          <w:numId w:val="49"/>
        </w:numPr>
        <w:spacing w:before="100" w:beforeAutospacing="1" w:after="100" w:afterAutospacing="1" w:line="240" w:lineRule="auto"/>
        <w:rPr>
          <w:rFonts w:ascii="Arial" w:eastAsia="Times New Roman" w:hAnsi="Arial" w:cs="Arial"/>
          <w:color w:val="000000"/>
          <w:sz w:val="20"/>
          <w:szCs w:val="20"/>
          <w:lang w:val="es-ES"/>
        </w:rPr>
      </w:pPr>
      <w:hyperlink r:id="rId24" w:tgtFrame="_blank" w:history="1">
        <w:r w:rsidRPr="009E3DAE">
          <w:rPr>
            <w:rFonts w:ascii="Arial" w:eastAsia="Times New Roman" w:hAnsi="Arial" w:cs="Arial"/>
            <w:color w:val="0000FF"/>
            <w:sz w:val="20"/>
            <w:szCs w:val="20"/>
            <w:u w:val="single"/>
            <w:lang w:val="es-ES"/>
          </w:rPr>
          <w:t>Anexo 5: Propuesta de Terminos de Referencia de Estudio Sedimentologico en el rio Maipo</w:t>
        </w:r>
      </w:hyperlink>
    </w:p>
    <w:p w:rsidR="009E3DAE" w:rsidRPr="009E3DAE" w:rsidRDefault="009E3DAE" w:rsidP="009E3DAE">
      <w:pPr>
        <w:numPr>
          <w:ilvl w:val="0"/>
          <w:numId w:val="49"/>
        </w:numPr>
        <w:spacing w:before="100" w:beforeAutospacing="1" w:after="100" w:afterAutospacing="1" w:line="240" w:lineRule="auto"/>
        <w:rPr>
          <w:rFonts w:ascii="Arial" w:eastAsia="Times New Roman" w:hAnsi="Arial" w:cs="Arial"/>
          <w:color w:val="000000"/>
          <w:sz w:val="20"/>
          <w:szCs w:val="20"/>
          <w:lang w:val="es-ES"/>
        </w:rPr>
      </w:pPr>
      <w:hyperlink r:id="rId25" w:tgtFrame="_blank" w:history="1">
        <w:r w:rsidRPr="009E3DAE">
          <w:rPr>
            <w:rFonts w:ascii="Arial" w:eastAsia="Times New Roman" w:hAnsi="Arial" w:cs="Arial"/>
            <w:color w:val="0000FF"/>
            <w:sz w:val="20"/>
            <w:szCs w:val="20"/>
            <w:u w:val="single"/>
            <w:lang w:val="es-ES"/>
          </w:rPr>
          <w:t>Anexo 6: Respuestas a observaciones I.Municipalidad de San Jose de Maipo</w:t>
        </w:r>
      </w:hyperlink>
    </w:p>
    <w:p w:rsidR="009E3DAE" w:rsidRPr="009E3DAE" w:rsidRDefault="009E3DAE" w:rsidP="009E3DAE">
      <w:pPr>
        <w:numPr>
          <w:ilvl w:val="0"/>
          <w:numId w:val="49"/>
        </w:numPr>
        <w:spacing w:before="100" w:beforeAutospacing="1" w:after="100" w:afterAutospacing="1" w:line="240" w:lineRule="auto"/>
        <w:rPr>
          <w:rFonts w:ascii="Arial" w:eastAsia="Times New Roman" w:hAnsi="Arial" w:cs="Arial"/>
          <w:color w:val="000000"/>
          <w:sz w:val="20"/>
          <w:szCs w:val="20"/>
          <w:lang w:val="es-ES"/>
        </w:rPr>
      </w:pPr>
      <w:hyperlink r:id="rId26" w:tgtFrame="_blank" w:history="1">
        <w:r w:rsidRPr="009E3DAE">
          <w:rPr>
            <w:rFonts w:ascii="Arial" w:eastAsia="Times New Roman" w:hAnsi="Arial" w:cs="Arial"/>
            <w:color w:val="0000FF"/>
            <w:sz w:val="20"/>
            <w:szCs w:val="20"/>
            <w:u w:val="single"/>
            <w:lang w:val="es-ES"/>
          </w:rPr>
          <w:t>CARTA DE INGRESO DE ADENDA 2 A CONAMA</w:t>
        </w:r>
      </w:hyperlink>
    </w:p>
    <w:p w:rsidR="009E3DAE" w:rsidRPr="009E3DAE" w:rsidRDefault="009E3DAE" w:rsidP="009E3DAE">
      <w:pPr>
        <w:numPr>
          <w:ilvl w:val="0"/>
          <w:numId w:val="49"/>
        </w:numPr>
        <w:spacing w:before="100" w:beforeAutospacing="1" w:after="100" w:afterAutospacing="1" w:line="240" w:lineRule="auto"/>
        <w:rPr>
          <w:rFonts w:ascii="Arial" w:eastAsia="Times New Roman" w:hAnsi="Arial" w:cs="Arial"/>
          <w:color w:val="000000"/>
          <w:sz w:val="20"/>
          <w:szCs w:val="20"/>
          <w:lang w:val="es-ES"/>
        </w:rPr>
      </w:pPr>
      <w:hyperlink r:id="rId27" w:tgtFrame="_blank" w:history="1">
        <w:r w:rsidRPr="009E3DAE">
          <w:rPr>
            <w:rFonts w:ascii="Arial" w:eastAsia="Times New Roman" w:hAnsi="Arial" w:cs="Arial"/>
            <w:color w:val="0000FF"/>
            <w:sz w:val="20"/>
            <w:szCs w:val="20"/>
            <w:u w:val="single"/>
            <w:lang w:val="es-ES"/>
          </w:rPr>
          <w:t>DOCUMENTO PRINCIPAL DEL ADENDA 2</w:t>
        </w:r>
      </w:hyperlink>
    </w:p>
    <w:p w:rsidR="009E3DAE" w:rsidRPr="009E3DAE" w:rsidRDefault="009E3DAE" w:rsidP="009E3DAE">
      <w:pPr>
        <w:shd w:val="clear" w:color="auto" w:fill="FDFCE9"/>
        <w:spacing w:before="100" w:beforeAutospacing="1" w:after="100" w:afterAutospacing="1" w:line="240" w:lineRule="auto"/>
        <w:rPr>
          <w:rFonts w:ascii="Arial" w:eastAsia="Times New Roman" w:hAnsi="Arial" w:cs="Arial"/>
          <w:vanish/>
          <w:color w:val="000000"/>
          <w:sz w:val="20"/>
          <w:szCs w:val="20"/>
          <w:lang w:val="es-ES"/>
        </w:rPr>
      </w:pPr>
      <w:r w:rsidRPr="009E3DAE">
        <w:rPr>
          <w:rFonts w:ascii="Arial" w:eastAsia="Times New Roman" w:hAnsi="Arial" w:cs="Arial"/>
          <w:vanish/>
          <w:color w:val="000000"/>
          <w:sz w:val="20"/>
          <w:szCs w:val="20"/>
          <w:lang w:val="es-ES"/>
        </w:rPr>
        <w:t>Cargando...</w:t>
      </w:r>
    </w:p>
    <w:p w:rsidR="00826D05" w:rsidRDefault="00826D05"/>
    <w:sectPr w:rsidR="00826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6A01"/>
    <w:multiLevelType w:val="multilevel"/>
    <w:tmpl w:val="F4A63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9907DF"/>
    <w:multiLevelType w:val="multilevel"/>
    <w:tmpl w:val="562A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3">
      <w:startOverride w:val="2"/>
    </w:lvlOverride>
  </w:num>
  <w:num w:numId="3">
    <w:abstractNumId w:val="0"/>
    <w:lvlOverride w:ilvl="3">
      <w:startOverride w:val="3"/>
    </w:lvlOverride>
  </w:num>
  <w:num w:numId="4">
    <w:abstractNumId w:val="0"/>
    <w:lvlOverride w:ilvl="3">
      <w:startOverride w:val="4"/>
    </w:lvlOverride>
  </w:num>
  <w:num w:numId="5">
    <w:abstractNumId w:val="0"/>
    <w:lvlOverride w:ilvl="3">
      <w:startOverride w:val="5"/>
    </w:lvlOverride>
  </w:num>
  <w:num w:numId="6">
    <w:abstractNumId w:val="0"/>
    <w:lvlOverride w:ilvl="3">
      <w:startOverride w:val="6"/>
    </w:lvlOverride>
  </w:num>
  <w:num w:numId="7">
    <w:abstractNumId w:val="0"/>
    <w:lvlOverride w:ilvl="3">
      <w:startOverride w:val="7"/>
    </w:lvlOverride>
  </w:num>
  <w:num w:numId="8">
    <w:abstractNumId w:val="0"/>
    <w:lvlOverride w:ilvl="3">
      <w:startOverride w:val="8"/>
    </w:lvlOverride>
  </w:num>
  <w:num w:numId="9">
    <w:abstractNumId w:val="0"/>
    <w:lvlOverride w:ilvl="3">
      <w:startOverride w:val="9"/>
    </w:lvlOverride>
  </w:num>
  <w:num w:numId="10">
    <w:abstractNumId w:val="0"/>
    <w:lvlOverride w:ilvl="3">
      <w:startOverride w:val="10"/>
    </w:lvlOverride>
  </w:num>
  <w:num w:numId="11">
    <w:abstractNumId w:val="0"/>
    <w:lvlOverride w:ilvl="3">
      <w:startOverride w:val="11"/>
    </w:lvlOverride>
  </w:num>
  <w:num w:numId="12">
    <w:abstractNumId w:val="0"/>
    <w:lvlOverride w:ilvl="3">
      <w:startOverride w:val="12"/>
    </w:lvlOverride>
  </w:num>
  <w:num w:numId="13">
    <w:abstractNumId w:val="0"/>
    <w:lvlOverride w:ilvl="3">
      <w:startOverride w:val="13"/>
    </w:lvlOverride>
  </w:num>
  <w:num w:numId="14">
    <w:abstractNumId w:val="0"/>
    <w:lvlOverride w:ilvl="3">
      <w:startOverride w:val="14"/>
    </w:lvlOverride>
  </w:num>
  <w:num w:numId="15">
    <w:abstractNumId w:val="0"/>
    <w:lvlOverride w:ilvl="3">
      <w:startOverride w:val="15"/>
    </w:lvlOverride>
  </w:num>
  <w:num w:numId="16">
    <w:abstractNumId w:val="0"/>
    <w:lvlOverride w:ilvl="3">
      <w:startOverride w:val="16"/>
    </w:lvlOverride>
  </w:num>
  <w:num w:numId="17">
    <w:abstractNumId w:val="0"/>
    <w:lvlOverride w:ilvl="3">
      <w:startOverride w:val="17"/>
    </w:lvlOverride>
  </w:num>
  <w:num w:numId="18">
    <w:abstractNumId w:val="0"/>
    <w:lvlOverride w:ilvl="3">
      <w:startOverride w:val="18"/>
    </w:lvlOverride>
  </w:num>
  <w:num w:numId="19">
    <w:abstractNumId w:val="0"/>
    <w:lvlOverride w:ilvl="3">
      <w:startOverride w:val="19"/>
    </w:lvlOverride>
  </w:num>
  <w:num w:numId="20">
    <w:abstractNumId w:val="0"/>
    <w:lvlOverride w:ilvl="3">
      <w:startOverride w:val="20"/>
    </w:lvlOverride>
  </w:num>
  <w:num w:numId="21">
    <w:abstractNumId w:val="0"/>
    <w:lvlOverride w:ilvl="3">
      <w:startOverride w:val="21"/>
    </w:lvlOverride>
  </w:num>
  <w:num w:numId="22">
    <w:abstractNumId w:val="0"/>
    <w:lvlOverride w:ilvl="3">
      <w:startOverride w:val="22"/>
    </w:lvlOverride>
  </w:num>
  <w:num w:numId="23">
    <w:abstractNumId w:val="0"/>
    <w:lvlOverride w:ilvl="3">
      <w:startOverride w:val="23"/>
    </w:lvlOverride>
  </w:num>
  <w:num w:numId="24">
    <w:abstractNumId w:val="0"/>
    <w:lvlOverride w:ilvl="3">
      <w:startOverride w:val="24"/>
    </w:lvlOverride>
  </w:num>
  <w:num w:numId="25">
    <w:abstractNumId w:val="0"/>
    <w:lvlOverride w:ilvl="3">
      <w:startOverride w:val="25"/>
    </w:lvlOverride>
  </w:num>
  <w:num w:numId="26">
    <w:abstractNumId w:val="0"/>
    <w:lvlOverride w:ilvl="3">
      <w:startOverride w:val="26"/>
    </w:lvlOverride>
  </w:num>
  <w:num w:numId="27">
    <w:abstractNumId w:val="0"/>
    <w:lvlOverride w:ilvl="2">
      <w:lvl w:ilvl="2">
        <w:numFmt w:val="bullet"/>
        <w:lvlText w:val=""/>
        <w:lvlJc w:val="left"/>
        <w:pPr>
          <w:tabs>
            <w:tab w:val="num" w:pos="2160"/>
          </w:tabs>
          <w:ind w:left="2160" w:hanging="360"/>
        </w:pPr>
        <w:rPr>
          <w:rFonts w:ascii="Symbol" w:hAnsi="Symbol" w:hint="default"/>
          <w:sz w:val="20"/>
        </w:rPr>
      </w:lvl>
    </w:lvlOverride>
    <w:lvlOverride w:ilvl="3"/>
  </w:num>
  <w:num w:numId="28">
    <w:abstractNumId w:val="0"/>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29">
    <w:abstractNumId w:val="0"/>
    <w:lvlOverride w:ilvl="2">
      <w:lvl w:ilvl="2">
        <w:numFmt w:val="decimal"/>
        <w:lvlText w:val="%3."/>
        <w:lvlJc w:val="left"/>
        <w:pPr>
          <w:tabs>
            <w:tab w:val="num" w:pos="2160"/>
          </w:tabs>
          <w:ind w:left="2160" w:hanging="360"/>
        </w:pPr>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30">
    <w:abstractNumId w:val="0"/>
    <w:lvlOverride w:ilvl="2">
      <w:startOverride w:val="2"/>
    </w:lvlOverride>
    <w:lvlOverride w:ilvl="3">
      <w:lvl w:ilvl="3">
        <w:numFmt w:val="bullet"/>
        <w:lvlText w:val="o"/>
        <w:lvlJc w:val="left"/>
        <w:pPr>
          <w:tabs>
            <w:tab w:val="num" w:pos="2880"/>
          </w:tabs>
          <w:ind w:left="2880" w:hanging="360"/>
        </w:pPr>
        <w:rPr>
          <w:rFonts w:ascii="Courier New" w:hAnsi="Courier New" w:hint="default"/>
          <w:sz w:val="20"/>
        </w:rPr>
      </w:lvl>
    </w:lvlOverride>
  </w:num>
  <w:num w:numId="31">
    <w:abstractNumId w:val="0"/>
    <w:lvlOverride w:ilvl="2">
      <w:startOverride w:val="3"/>
    </w:lvlOverride>
    <w:lvlOverride w:ilvl="3">
      <w:lvl w:ilvl="3">
        <w:numFmt w:val="bullet"/>
        <w:lvlText w:val="o"/>
        <w:lvlJc w:val="left"/>
        <w:pPr>
          <w:tabs>
            <w:tab w:val="num" w:pos="2880"/>
          </w:tabs>
          <w:ind w:left="2880" w:hanging="360"/>
        </w:pPr>
        <w:rPr>
          <w:rFonts w:ascii="Courier New" w:hAnsi="Courier New" w:hint="default"/>
          <w:sz w:val="20"/>
        </w:rPr>
      </w:lvl>
    </w:lvlOverride>
  </w:num>
  <w:num w:numId="32">
    <w:abstractNumId w:val="0"/>
    <w:lvlOverride w:ilvl="2">
      <w:startOverride w:val="4"/>
    </w:lvlOverride>
    <w:lvlOverride w:ilvl="3">
      <w:lvl w:ilvl="3">
        <w:numFmt w:val="bullet"/>
        <w:lvlText w:val="o"/>
        <w:lvlJc w:val="left"/>
        <w:pPr>
          <w:tabs>
            <w:tab w:val="num" w:pos="2880"/>
          </w:tabs>
          <w:ind w:left="2880" w:hanging="360"/>
        </w:pPr>
        <w:rPr>
          <w:rFonts w:ascii="Courier New" w:hAnsi="Courier New" w:hint="default"/>
          <w:sz w:val="20"/>
        </w:rPr>
      </w:lvl>
    </w:lvlOverride>
  </w:num>
  <w:num w:numId="33">
    <w:abstractNumId w:val="0"/>
    <w:lvlOverride w:ilvl="2">
      <w:startOverride w:val="5"/>
    </w:lvlOverride>
    <w:lvlOverride w:ilvl="3">
      <w:lvl w:ilvl="3">
        <w:numFmt w:val="bullet"/>
        <w:lvlText w:val="o"/>
        <w:lvlJc w:val="left"/>
        <w:pPr>
          <w:tabs>
            <w:tab w:val="num" w:pos="2880"/>
          </w:tabs>
          <w:ind w:left="2880" w:hanging="360"/>
        </w:pPr>
        <w:rPr>
          <w:rFonts w:ascii="Courier New" w:hAnsi="Courier New" w:hint="default"/>
          <w:sz w:val="20"/>
        </w:rPr>
      </w:lvl>
    </w:lvlOverride>
  </w:num>
  <w:num w:numId="34">
    <w:abstractNumId w:val="0"/>
    <w:lvlOverride w:ilvl="2">
      <w:startOverride w:val="8"/>
    </w:lvlOverride>
    <w:lvlOverride w:ilvl="3">
      <w:lvl w:ilvl="3">
        <w:numFmt w:val="bullet"/>
        <w:lvlText w:val="o"/>
        <w:lvlJc w:val="left"/>
        <w:pPr>
          <w:tabs>
            <w:tab w:val="num" w:pos="2880"/>
          </w:tabs>
          <w:ind w:left="2880" w:hanging="360"/>
        </w:pPr>
        <w:rPr>
          <w:rFonts w:ascii="Courier New" w:hAnsi="Courier New" w:hint="default"/>
          <w:sz w:val="20"/>
        </w:rPr>
      </w:lvl>
    </w:lvlOverride>
  </w:num>
  <w:num w:numId="35">
    <w:abstractNumId w:val="0"/>
    <w:lvlOverride w:ilvl="2">
      <w:startOverride w:val="2"/>
    </w:lvlOverride>
    <w:lvlOverride w:ilvl="3">
      <w:lvl w:ilvl="3">
        <w:numFmt w:val="bullet"/>
        <w:lvlText w:val="o"/>
        <w:lvlJc w:val="left"/>
        <w:pPr>
          <w:tabs>
            <w:tab w:val="num" w:pos="2880"/>
          </w:tabs>
          <w:ind w:left="2880" w:hanging="360"/>
        </w:pPr>
        <w:rPr>
          <w:rFonts w:ascii="Courier New" w:hAnsi="Courier New" w:hint="default"/>
          <w:sz w:val="20"/>
        </w:rPr>
      </w:lvl>
    </w:lvlOverride>
  </w:num>
  <w:num w:numId="36">
    <w:abstractNumId w:val="0"/>
    <w:lvlOverride w:ilvl="2">
      <w:startOverride w:val="3"/>
    </w:lvlOverride>
    <w:lvlOverride w:ilvl="3">
      <w:lvl w:ilvl="3">
        <w:numFmt w:val="bullet"/>
        <w:lvlText w:val="o"/>
        <w:lvlJc w:val="left"/>
        <w:pPr>
          <w:tabs>
            <w:tab w:val="num" w:pos="2880"/>
          </w:tabs>
          <w:ind w:left="2880" w:hanging="360"/>
        </w:pPr>
        <w:rPr>
          <w:rFonts w:ascii="Courier New" w:hAnsi="Courier New" w:hint="default"/>
          <w:sz w:val="20"/>
        </w:rPr>
      </w:lvl>
    </w:lvlOverride>
  </w:num>
  <w:num w:numId="37">
    <w:abstractNumId w:val="0"/>
    <w:lvlOverride w:ilvl="2">
      <w:startOverride w:val="4"/>
    </w:lvlOverride>
    <w:lvlOverride w:ilvl="3">
      <w:lvl w:ilvl="3">
        <w:numFmt w:val="bullet"/>
        <w:lvlText w:val="o"/>
        <w:lvlJc w:val="left"/>
        <w:pPr>
          <w:tabs>
            <w:tab w:val="num" w:pos="2880"/>
          </w:tabs>
          <w:ind w:left="2880" w:hanging="360"/>
        </w:pPr>
        <w:rPr>
          <w:rFonts w:ascii="Courier New" w:hAnsi="Courier New" w:hint="default"/>
          <w:sz w:val="20"/>
        </w:rPr>
      </w:lvl>
    </w:lvlOverride>
  </w:num>
  <w:num w:numId="38">
    <w:abstractNumId w:val="0"/>
    <w:lvlOverride w:ilvl="2">
      <w:startOverride w:val="5"/>
    </w:lvlOverride>
    <w:lvlOverride w:ilvl="3">
      <w:lvl w:ilvl="3">
        <w:numFmt w:val="bullet"/>
        <w:lvlText w:val="o"/>
        <w:lvlJc w:val="left"/>
        <w:pPr>
          <w:tabs>
            <w:tab w:val="num" w:pos="2880"/>
          </w:tabs>
          <w:ind w:left="2880" w:hanging="360"/>
        </w:pPr>
        <w:rPr>
          <w:rFonts w:ascii="Courier New" w:hAnsi="Courier New" w:hint="default"/>
          <w:sz w:val="20"/>
        </w:rPr>
      </w:lvl>
    </w:lvlOverride>
  </w:num>
  <w:num w:numId="39">
    <w:abstractNumId w:val="0"/>
    <w:lvlOverride w:ilvl="2">
      <w:startOverride w:val="6"/>
    </w:lvlOverride>
    <w:lvlOverride w:ilvl="3">
      <w:lvl w:ilvl="3">
        <w:numFmt w:val="bullet"/>
        <w:lvlText w:val="o"/>
        <w:lvlJc w:val="left"/>
        <w:pPr>
          <w:tabs>
            <w:tab w:val="num" w:pos="2880"/>
          </w:tabs>
          <w:ind w:left="2880" w:hanging="360"/>
        </w:pPr>
        <w:rPr>
          <w:rFonts w:ascii="Courier New" w:hAnsi="Courier New" w:hint="default"/>
          <w:sz w:val="20"/>
        </w:rPr>
      </w:lvl>
    </w:lvlOverride>
  </w:num>
  <w:num w:numId="40">
    <w:abstractNumId w:val="0"/>
    <w:lvlOverride w:ilvl="2">
      <w:startOverride w:val="7"/>
    </w:lvlOverride>
    <w:lvlOverride w:ilvl="3">
      <w:lvl w:ilvl="3">
        <w:numFmt w:val="bullet"/>
        <w:lvlText w:val="o"/>
        <w:lvlJc w:val="left"/>
        <w:pPr>
          <w:tabs>
            <w:tab w:val="num" w:pos="2880"/>
          </w:tabs>
          <w:ind w:left="2880" w:hanging="360"/>
        </w:pPr>
        <w:rPr>
          <w:rFonts w:ascii="Courier New" w:hAnsi="Courier New" w:hint="default"/>
          <w:sz w:val="20"/>
        </w:rPr>
      </w:lvl>
    </w:lvlOverride>
  </w:num>
  <w:num w:numId="41">
    <w:abstractNumId w:val="0"/>
    <w:lvlOverride w:ilvl="2">
      <w:startOverride w:val="8"/>
    </w:lvlOverride>
    <w:lvlOverride w:ilvl="3">
      <w:lvl w:ilvl="3">
        <w:numFmt w:val="bullet"/>
        <w:lvlText w:val="o"/>
        <w:lvlJc w:val="left"/>
        <w:pPr>
          <w:tabs>
            <w:tab w:val="num" w:pos="2880"/>
          </w:tabs>
          <w:ind w:left="2880" w:hanging="360"/>
        </w:pPr>
        <w:rPr>
          <w:rFonts w:ascii="Courier New" w:hAnsi="Courier New" w:hint="default"/>
          <w:sz w:val="20"/>
        </w:rPr>
      </w:lvl>
    </w:lvlOverride>
  </w:num>
  <w:num w:numId="42">
    <w:abstractNumId w:val="0"/>
    <w:lvlOverride w:ilvl="2">
      <w:startOverride w:val="9"/>
    </w:lvlOverride>
    <w:lvlOverride w:ilvl="3">
      <w:lvl w:ilvl="3">
        <w:numFmt w:val="bullet"/>
        <w:lvlText w:val="o"/>
        <w:lvlJc w:val="left"/>
        <w:pPr>
          <w:tabs>
            <w:tab w:val="num" w:pos="2880"/>
          </w:tabs>
          <w:ind w:left="2880" w:hanging="360"/>
        </w:pPr>
        <w:rPr>
          <w:rFonts w:ascii="Courier New" w:hAnsi="Courier New" w:hint="default"/>
          <w:sz w:val="20"/>
        </w:rPr>
      </w:lvl>
    </w:lvlOverride>
  </w:num>
  <w:num w:numId="43">
    <w:abstractNumId w:val="0"/>
    <w:lvlOverride w:ilvl="2">
      <w:startOverride w:val="10"/>
    </w:lvlOverride>
    <w:lvlOverride w:ilvl="3">
      <w:lvl w:ilvl="3">
        <w:numFmt w:val="bullet"/>
        <w:lvlText w:val="o"/>
        <w:lvlJc w:val="left"/>
        <w:pPr>
          <w:tabs>
            <w:tab w:val="num" w:pos="2880"/>
          </w:tabs>
          <w:ind w:left="2880" w:hanging="360"/>
        </w:pPr>
        <w:rPr>
          <w:rFonts w:ascii="Courier New" w:hAnsi="Courier New" w:hint="default"/>
          <w:sz w:val="20"/>
        </w:rPr>
      </w:lvl>
    </w:lvlOverride>
  </w:num>
  <w:num w:numId="44">
    <w:abstractNumId w:val="0"/>
    <w:lvlOverride w:ilvl="2">
      <w:startOverride w:val="11"/>
    </w:lvlOverride>
    <w:lvlOverride w:ilvl="3">
      <w:lvl w:ilvl="3">
        <w:numFmt w:val="bullet"/>
        <w:lvlText w:val="o"/>
        <w:lvlJc w:val="left"/>
        <w:pPr>
          <w:tabs>
            <w:tab w:val="num" w:pos="2880"/>
          </w:tabs>
          <w:ind w:left="2880" w:hanging="360"/>
        </w:pPr>
        <w:rPr>
          <w:rFonts w:ascii="Courier New" w:hAnsi="Courier New" w:hint="default"/>
          <w:sz w:val="20"/>
        </w:rPr>
      </w:lvl>
    </w:lvlOverride>
  </w:num>
  <w:num w:numId="45">
    <w:abstractNumId w:val="0"/>
    <w:lvlOverride w:ilvl="2">
      <w:startOverride w:val="12"/>
    </w:lvlOverride>
    <w:lvlOverride w:ilvl="3">
      <w:lvl w:ilvl="3">
        <w:numFmt w:val="bullet"/>
        <w:lvlText w:val="o"/>
        <w:lvlJc w:val="left"/>
        <w:pPr>
          <w:tabs>
            <w:tab w:val="num" w:pos="2880"/>
          </w:tabs>
          <w:ind w:left="2880" w:hanging="360"/>
        </w:pPr>
        <w:rPr>
          <w:rFonts w:ascii="Courier New" w:hAnsi="Courier New" w:hint="default"/>
          <w:sz w:val="20"/>
        </w:rPr>
      </w:lvl>
    </w:lvlOverride>
  </w:num>
  <w:num w:numId="46">
    <w:abstractNumId w:val="0"/>
    <w:lvlOverride w:ilvl="2">
      <w:startOverride w:val="13"/>
    </w:lvlOverride>
    <w:lvlOverride w:ilvl="3">
      <w:lvl w:ilvl="3">
        <w:numFmt w:val="bullet"/>
        <w:lvlText w:val="o"/>
        <w:lvlJc w:val="left"/>
        <w:pPr>
          <w:tabs>
            <w:tab w:val="num" w:pos="2880"/>
          </w:tabs>
          <w:ind w:left="2880" w:hanging="360"/>
        </w:pPr>
        <w:rPr>
          <w:rFonts w:ascii="Courier New" w:hAnsi="Courier New" w:hint="default"/>
          <w:sz w:val="20"/>
        </w:rPr>
      </w:lvl>
    </w:lvlOverride>
  </w:num>
  <w:num w:numId="47">
    <w:abstractNumId w:val="0"/>
    <w:lvlOverride w:ilvl="2">
      <w:lvl w:ilvl="2">
        <w:numFmt w:val="decimal"/>
        <w:lvlText w:val="%3."/>
        <w:lvlJc w:val="left"/>
      </w:lvl>
    </w:lvlOverride>
    <w:lvlOverride w:ilvl="3">
      <w:lvl w:ilvl="3">
        <w:numFmt w:val="bullet"/>
        <w:lvlText w:val="o"/>
        <w:lvlJc w:val="left"/>
        <w:pPr>
          <w:tabs>
            <w:tab w:val="num" w:pos="2880"/>
          </w:tabs>
          <w:ind w:left="2880" w:hanging="360"/>
        </w:pPr>
        <w:rPr>
          <w:rFonts w:ascii="Courier New" w:hAnsi="Courier New" w:hint="default"/>
          <w:sz w:val="20"/>
        </w:rPr>
      </w:lvl>
    </w:lvlOverride>
  </w:num>
  <w:num w:numId="48">
    <w:abstractNumId w:val="0"/>
    <w:lvlOverride w:ilvl="2">
      <w:lvl w:ilvl="2">
        <w:numFmt w:val="decimal"/>
        <w:lvlText w:val="%3."/>
        <w:lvlJc w:val="left"/>
      </w:lvl>
    </w:lvlOverride>
    <w:lvlOverride w:ilvl="3">
      <w:lvl w:ilvl="3">
        <w:numFmt w:val="decimal"/>
        <w:lvlText w:val="%4."/>
        <w:lvlJc w:val="left"/>
        <w:pPr>
          <w:tabs>
            <w:tab w:val="num" w:pos="2880"/>
          </w:tabs>
          <w:ind w:left="2880" w:hanging="360"/>
        </w:pPr>
      </w:lvl>
    </w:lvlOverride>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AE"/>
    <w:rsid w:val="00826D05"/>
    <w:rsid w:val="009E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E3DAE"/>
    <w:pPr>
      <w:spacing w:before="225"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3DAE"/>
    <w:pPr>
      <w:spacing w:before="225" w:after="100" w:afterAutospacing="1" w:line="240" w:lineRule="auto"/>
      <w:outlineLvl w:val="1"/>
    </w:pPr>
    <w:rPr>
      <w:rFonts w:ascii="Times New Roman" w:eastAsia="Times New Roman" w:hAnsi="Times New Roman" w:cs="Times New Roman"/>
      <w:b/>
      <w:bCs/>
      <w:sz w:val="43"/>
      <w:szCs w:val="43"/>
    </w:rPr>
  </w:style>
  <w:style w:type="paragraph" w:styleId="Heading3">
    <w:name w:val="heading 3"/>
    <w:basedOn w:val="Normal"/>
    <w:link w:val="Heading3Char"/>
    <w:uiPriority w:val="9"/>
    <w:qFormat/>
    <w:rsid w:val="009E3DAE"/>
    <w:pPr>
      <w:spacing w:before="225" w:after="100" w:afterAutospacing="1" w:line="240" w:lineRule="auto"/>
      <w:outlineLvl w:val="2"/>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9E3DA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DA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3DAE"/>
    <w:rPr>
      <w:rFonts w:ascii="Times New Roman" w:eastAsia="Times New Roman" w:hAnsi="Times New Roman" w:cs="Times New Roman"/>
      <w:b/>
      <w:bCs/>
      <w:sz w:val="43"/>
      <w:szCs w:val="43"/>
    </w:rPr>
  </w:style>
  <w:style w:type="character" w:customStyle="1" w:styleId="Heading3Char">
    <w:name w:val="Heading 3 Char"/>
    <w:basedOn w:val="DefaultParagraphFont"/>
    <w:link w:val="Heading3"/>
    <w:uiPriority w:val="9"/>
    <w:rsid w:val="009E3DA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9E3DAE"/>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E3DAE"/>
    <w:rPr>
      <w:color w:val="0000FF"/>
      <w:u w:val="single"/>
    </w:rPr>
  </w:style>
  <w:style w:type="character" w:styleId="FollowedHyperlink">
    <w:name w:val="FollowedHyperlink"/>
    <w:basedOn w:val="DefaultParagraphFont"/>
    <w:uiPriority w:val="99"/>
    <w:semiHidden/>
    <w:unhideWhenUsed/>
    <w:rsid w:val="009E3DAE"/>
    <w:rPr>
      <w:color w:val="800080"/>
      <w:u w:val="single"/>
    </w:rPr>
  </w:style>
  <w:style w:type="paragraph" w:styleId="HTMLPreformatted">
    <w:name w:val="HTML Preformatted"/>
    <w:basedOn w:val="Normal"/>
    <w:link w:val="HTMLPreformattedChar"/>
    <w:uiPriority w:val="99"/>
    <w:semiHidden/>
    <w:unhideWhenUsed/>
    <w:rsid w:val="009E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E3DAE"/>
    <w:rPr>
      <w:rFonts w:ascii="Courier New" w:eastAsia="Times New Roman" w:hAnsi="Courier New" w:cs="Courier New"/>
      <w:sz w:val="20"/>
      <w:szCs w:val="20"/>
    </w:rPr>
  </w:style>
  <w:style w:type="paragraph" w:styleId="NormalWeb">
    <w:name w:val="Normal (Web)"/>
    <w:basedOn w:val="Normal"/>
    <w:uiPriority w:val="99"/>
    <w:semiHidden/>
    <w:unhideWhenUsed/>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irma">
    <w:name w:val="firma"/>
    <w:basedOn w:val="Normal"/>
    <w:rsid w:val="009E3DA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normal0">
    <w:name w:val="normal"/>
    <w:basedOn w:val="Normal"/>
    <w:rsid w:val="009E3DAE"/>
    <w:pPr>
      <w:spacing w:before="100" w:beforeAutospacing="1" w:after="100" w:afterAutospacing="1" w:line="240" w:lineRule="auto"/>
    </w:pPr>
    <w:rPr>
      <w:rFonts w:ascii="Arial" w:eastAsia="Times New Roman" w:hAnsi="Arial" w:cs="Arial"/>
      <w:color w:val="000000"/>
      <w:sz w:val="20"/>
      <w:szCs w:val="20"/>
    </w:rPr>
  </w:style>
  <w:style w:type="paragraph" w:customStyle="1" w:styleId="margen">
    <w:name w:val="margen"/>
    <w:basedOn w:val="Normal"/>
    <w:rsid w:val="009E3DAE"/>
    <w:pPr>
      <w:pBdr>
        <w:top w:val="single" w:sz="6" w:space="4" w:color="99CCFF"/>
        <w:left w:val="single" w:sz="6" w:space="4" w:color="99CCFF"/>
        <w:bottom w:val="single" w:sz="6" w:space="4" w:color="99CCFF"/>
        <w:right w:val="single" w:sz="6" w:space="4" w:color="99CCFF"/>
      </w:pBdr>
      <w:spacing w:before="225" w:after="100" w:afterAutospacing="1" w:line="240" w:lineRule="auto"/>
    </w:pPr>
    <w:rPr>
      <w:rFonts w:ascii="Arial" w:eastAsia="Times New Roman" w:hAnsi="Arial" w:cs="Arial"/>
      <w:color w:val="000000"/>
      <w:sz w:val="17"/>
      <w:szCs w:val="17"/>
    </w:rPr>
  </w:style>
  <w:style w:type="paragraph" w:customStyle="1" w:styleId="cita">
    <w:name w:val="cita"/>
    <w:basedOn w:val="Normal"/>
    <w:rsid w:val="009E3DAE"/>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tabla">
    <w:name w:val="tabla"/>
    <w:basedOn w:val="Normal"/>
    <w:rsid w:val="009E3DAE"/>
    <w:pPr>
      <w:pBdr>
        <w:top w:val="single" w:sz="6" w:space="0" w:color="000000"/>
        <w:left w:val="single" w:sz="6" w:space="0" w:color="000000"/>
        <w:bottom w:val="single" w:sz="6" w:space="0" w:color="000000"/>
        <w:right w:val="single" w:sz="6" w:space="0" w:color="000000"/>
      </w:pBdr>
      <w:shd w:val="clear" w:color="auto" w:fill="FFFFFF"/>
      <w:spacing w:before="75" w:after="100" w:afterAutospacing="1" w:line="240" w:lineRule="auto"/>
    </w:pPr>
    <w:rPr>
      <w:rFonts w:ascii="Times New Roman" w:eastAsia="Times New Roman" w:hAnsi="Times New Roman" w:cs="Times New Roman"/>
      <w:sz w:val="20"/>
      <w:szCs w:val="20"/>
    </w:rPr>
  </w:style>
  <w:style w:type="paragraph" w:customStyle="1" w:styleId="piepagina">
    <w:name w:val="piepagina"/>
    <w:basedOn w:val="Normal"/>
    <w:rsid w:val="009E3DAE"/>
    <w:pPr>
      <w:spacing w:before="100" w:beforeAutospacing="1" w:after="100" w:afterAutospacing="1" w:line="240" w:lineRule="auto"/>
    </w:pPr>
    <w:rPr>
      <w:rFonts w:ascii="Times New Roman" w:eastAsia="Times New Roman" w:hAnsi="Times New Roman" w:cs="Times New Roman"/>
      <w:i/>
      <w:iCs/>
      <w:sz w:val="19"/>
      <w:szCs w:val="19"/>
    </w:rPr>
  </w:style>
  <w:style w:type="paragraph" w:customStyle="1" w:styleId="aviso-firma-documento">
    <w:name w:val="aviso-firma-documento"/>
    <w:basedOn w:val="Normal"/>
    <w:rsid w:val="009E3DAE"/>
    <w:pPr>
      <w:pBdr>
        <w:top w:val="single" w:sz="6" w:space="3" w:color="FFFFFF"/>
        <w:bottom w:val="single" w:sz="6" w:space="3" w:color="A6A6A6"/>
      </w:pBdr>
      <w:shd w:val="clear" w:color="auto" w:fill="E3E3E3"/>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viso-firma-digital">
    <w:name w:val="aviso-firma-digital"/>
    <w:basedOn w:val="Normal"/>
    <w:rsid w:val="009E3DAE"/>
    <w:pPr>
      <w:pBdr>
        <w:top w:val="single" w:sz="2" w:space="31" w:color="6A6A6A"/>
        <w:left w:val="single" w:sz="6" w:space="12" w:color="6A6A6A"/>
        <w:bottom w:val="single" w:sz="6" w:space="12" w:color="6A6A6A"/>
        <w:right w:val="single" w:sz="6" w:space="12" w:color="6A6A6A"/>
      </w:pBdr>
      <w:spacing w:after="0" w:line="240" w:lineRule="auto"/>
    </w:pPr>
    <w:rPr>
      <w:rFonts w:ascii="Arial" w:eastAsia="Times New Roman" w:hAnsi="Arial" w:cs="Arial"/>
      <w:sz w:val="16"/>
      <w:szCs w:val="16"/>
    </w:rPr>
  </w:style>
  <w:style w:type="paragraph" w:customStyle="1" w:styleId="materia">
    <w:name w:val="materia"/>
    <w:basedOn w:val="Normal"/>
    <w:rsid w:val="009E3DAE"/>
    <w:pPr>
      <w:spacing w:before="225" w:after="100" w:afterAutospacing="1" w:line="240" w:lineRule="auto"/>
      <w:ind w:left="5250"/>
    </w:pPr>
    <w:rPr>
      <w:rFonts w:ascii="Times New Roman" w:eastAsia="Times New Roman" w:hAnsi="Times New Roman" w:cs="Times New Roman"/>
      <w:sz w:val="20"/>
      <w:szCs w:val="20"/>
    </w:rPr>
  </w:style>
  <w:style w:type="paragraph" w:customStyle="1" w:styleId="encabezamiento">
    <w:name w:val="encabezamiento"/>
    <w:basedOn w:val="Normal"/>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irma-despedida">
    <w:name w:val="firma-despedida"/>
    <w:basedOn w:val="Normal"/>
    <w:rsid w:val="009E3DA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cc">
    <w:name w:val="cc"/>
    <w:basedOn w:val="Normal"/>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stribucion">
    <w:name w:val="distribucion"/>
    <w:basedOn w:val="Normal"/>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opup-certificado">
    <w:name w:val="popup-certificado"/>
    <w:basedOn w:val="Normal"/>
    <w:rsid w:val="009E3DAE"/>
    <w:pPr>
      <w:spacing w:before="100" w:beforeAutospacing="1" w:after="100" w:afterAutospacing="1" w:line="240" w:lineRule="auto"/>
    </w:pPr>
    <w:rPr>
      <w:rFonts w:ascii="Arial" w:eastAsia="Times New Roman" w:hAnsi="Arial" w:cs="Arial"/>
      <w:color w:val="333333"/>
      <w:sz w:val="20"/>
      <w:szCs w:val="20"/>
    </w:rPr>
  </w:style>
  <w:style w:type="paragraph" w:customStyle="1" w:styleId="par">
    <w:name w:val="par"/>
    <w:basedOn w:val="Normal"/>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par">
    <w:name w:val="impar"/>
    <w:basedOn w:val="Normal"/>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stacado">
    <w:name w:val="destacado"/>
    <w:basedOn w:val="Normal"/>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abel-firma">
    <w:name w:val="label-firma"/>
    <w:basedOn w:val="Normal"/>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mbre">
    <w:name w:val="nombre"/>
    <w:basedOn w:val="Normal"/>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parador">
    <w:name w:val="separador"/>
    <w:basedOn w:val="Normal"/>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r1">
    <w:name w:val="par1"/>
    <w:basedOn w:val="Normal"/>
    <w:rsid w:val="009E3DAE"/>
    <w:pPr>
      <w:shd w:val="clear" w:color="auto" w:fill="C7E6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par1">
    <w:name w:val="impar1"/>
    <w:basedOn w:val="Normal"/>
    <w:rsid w:val="009E3DAE"/>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stacado1">
    <w:name w:val="destacado1"/>
    <w:basedOn w:val="Normal"/>
    <w:rsid w:val="009E3DAE"/>
    <w:pPr>
      <w:shd w:val="clear" w:color="auto" w:fill="1A7BBD"/>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label-firma1">
    <w:name w:val="label-firma1"/>
    <w:basedOn w:val="Normal"/>
    <w:rsid w:val="009E3DAE"/>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label-firma2">
    <w:name w:val="label-firma2"/>
    <w:basedOn w:val="Normal"/>
    <w:rsid w:val="009E3DAE"/>
    <w:pPr>
      <w:spacing w:before="100" w:beforeAutospacing="1" w:after="100" w:afterAutospacing="1" w:line="240" w:lineRule="auto"/>
    </w:pPr>
    <w:rPr>
      <w:rFonts w:ascii="Times New Roman" w:eastAsia="Times New Roman" w:hAnsi="Times New Roman" w:cs="Times New Roman"/>
      <w:b/>
      <w:bCs/>
      <w:color w:val="FF0000"/>
      <w:sz w:val="20"/>
      <w:szCs w:val="20"/>
    </w:rPr>
  </w:style>
  <w:style w:type="paragraph" w:customStyle="1" w:styleId="separador1">
    <w:name w:val="separador1"/>
    <w:basedOn w:val="Normal"/>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mbre1">
    <w:name w:val="nombre1"/>
    <w:basedOn w:val="Normal"/>
    <w:rsid w:val="009E3DAE"/>
    <w:pPr>
      <w:spacing w:before="100" w:beforeAutospacing="1" w:after="100" w:afterAutospacing="1" w:line="240" w:lineRule="auto"/>
    </w:pPr>
    <w:rPr>
      <w:rFonts w:ascii="Times New Roman" w:eastAsia="Times New Roman" w:hAnsi="Times New Roman" w:cs="Times New Roman"/>
      <w:b/>
      <w:bCs/>
      <w:sz w:val="20"/>
      <w:szCs w:val="20"/>
    </w:rPr>
  </w:style>
  <w:style w:type="character" w:styleId="Emphasis">
    <w:name w:val="Emphasis"/>
    <w:basedOn w:val="DefaultParagraphFont"/>
    <w:uiPriority w:val="20"/>
    <w:qFormat/>
    <w:rsid w:val="009E3DAE"/>
    <w:rPr>
      <w:i/>
      <w:iCs/>
    </w:rPr>
  </w:style>
  <w:style w:type="character" w:styleId="Strong">
    <w:name w:val="Strong"/>
    <w:basedOn w:val="DefaultParagraphFont"/>
    <w:uiPriority w:val="22"/>
    <w:qFormat/>
    <w:rsid w:val="009E3DAE"/>
    <w:rPr>
      <w:b/>
      <w:bCs/>
    </w:rPr>
  </w:style>
  <w:style w:type="paragraph" w:styleId="BodyText2">
    <w:name w:val="Body Text 2"/>
    <w:basedOn w:val="Normal"/>
    <w:link w:val="BodyText2Char"/>
    <w:uiPriority w:val="99"/>
    <w:semiHidden/>
    <w:unhideWhenUsed/>
    <w:rsid w:val="009E3DAE"/>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9E3DAE"/>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9E3DAE"/>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9E3DA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E3DAE"/>
    <w:pPr>
      <w:spacing w:before="225"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3DAE"/>
    <w:pPr>
      <w:spacing w:before="225" w:after="100" w:afterAutospacing="1" w:line="240" w:lineRule="auto"/>
      <w:outlineLvl w:val="1"/>
    </w:pPr>
    <w:rPr>
      <w:rFonts w:ascii="Times New Roman" w:eastAsia="Times New Roman" w:hAnsi="Times New Roman" w:cs="Times New Roman"/>
      <w:b/>
      <w:bCs/>
      <w:sz w:val="43"/>
      <w:szCs w:val="43"/>
    </w:rPr>
  </w:style>
  <w:style w:type="paragraph" w:styleId="Heading3">
    <w:name w:val="heading 3"/>
    <w:basedOn w:val="Normal"/>
    <w:link w:val="Heading3Char"/>
    <w:uiPriority w:val="9"/>
    <w:qFormat/>
    <w:rsid w:val="009E3DAE"/>
    <w:pPr>
      <w:spacing w:before="225" w:after="100" w:afterAutospacing="1" w:line="240" w:lineRule="auto"/>
      <w:outlineLvl w:val="2"/>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9E3DA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DA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3DAE"/>
    <w:rPr>
      <w:rFonts w:ascii="Times New Roman" w:eastAsia="Times New Roman" w:hAnsi="Times New Roman" w:cs="Times New Roman"/>
      <w:b/>
      <w:bCs/>
      <w:sz w:val="43"/>
      <w:szCs w:val="43"/>
    </w:rPr>
  </w:style>
  <w:style w:type="character" w:customStyle="1" w:styleId="Heading3Char">
    <w:name w:val="Heading 3 Char"/>
    <w:basedOn w:val="DefaultParagraphFont"/>
    <w:link w:val="Heading3"/>
    <w:uiPriority w:val="9"/>
    <w:rsid w:val="009E3DA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9E3DAE"/>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E3DAE"/>
    <w:rPr>
      <w:color w:val="0000FF"/>
      <w:u w:val="single"/>
    </w:rPr>
  </w:style>
  <w:style w:type="character" w:styleId="FollowedHyperlink">
    <w:name w:val="FollowedHyperlink"/>
    <w:basedOn w:val="DefaultParagraphFont"/>
    <w:uiPriority w:val="99"/>
    <w:semiHidden/>
    <w:unhideWhenUsed/>
    <w:rsid w:val="009E3DAE"/>
    <w:rPr>
      <w:color w:val="800080"/>
      <w:u w:val="single"/>
    </w:rPr>
  </w:style>
  <w:style w:type="paragraph" w:styleId="HTMLPreformatted">
    <w:name w:val="HTML Preformatted"/>
    <w:basedOn w:val="Normal"/>
    <w:link w:val="HTMLPreformattedChar"/>
    <w:uiPriority w:val="99"/>
    <w:semiHidden/>
    <w:unhideWhenUsed/>
    <w:rsid w:val="009E3D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E3DAE"/>
    <w:rPr>
      <w:rFonts w:ascii="Courier New" w:eastAsia="Times New Roman" w:hAnsi="Courier New" w:cs="Courier New"/>
      <w:sz w:val="20"/>
      <w:szCs w:val="20"/>
    </w:rPr>
  </w:style>
  <w:style w:type="paragraph" w:styleId="NormalWeb">
    <w:name w:val="Normal (Web)"/>
    <w:basedOn w:val="Normal"/>
    <w:uiPriority w:val="99"/>
    <w:semiHidden/>
    <w:unhideWhenUsed/>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irma">
    <w:name w:val="firma"/>
    <w:basedOn w:val="Normal"/>
    <w:rsid w:val="009E3DA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normal0">
    <w:name w:val="normal"/>
    <w:basedOn w:val="Normal"/>
    <w:rsid w:val="009E3DAE"/>
    <w:pPr>
      <w:spacing w:before="100" w:beforeAutospacing="1" w:after="100" w:afterAutospacing="1" w:line="240" w:lineRule="auto"/>
    </w:pPr>
    <w:rPr>
      <w:rFonts w:ascii="Arial" w:eastAsia="Times New Roman" w:hAnsi="Arial" w:cs="Arial"/>
      <w:color w:val="000000"/>
      <w:sz w:val="20"/>
      <w:szCs w:val="20"/>
    </w:rPr>
  </w:style>
  <w:style w:type="paragraph" w:customStyle="1" w:styleId="margen">
    <w:name w:val="margen"/>
    <w:basedOn w:val="Normal"/>
    <w:rsid w:val="009E3DAE"/>
    <w:pPr>
      <w:pBdr>
        <w:top w:val="single" w:sz="6" w:space="4" w:color="99CCFF"/>
        <w:left w:val="single" w:sz="6" w:space="4" w:color="99CCFF"/>
        <w:bottom w:val="single" w:sz="6" w:space="4" w:color="99CCFF"/>
        <w:right w:val="single" w:sz="6" w:space="4" w:color="99CCFF"/>
      </w:pBdr>
      <w:spacing w:before="225" w:after="100" w:afterAutospacing="1" w:line="240" w:lineRule="auto"/>
    </w:pPr>
    <w:rPr>
      <w:rFonts w:ascii="Arial" w:eastAsia="Times New Roman" w:hAnsi="Arial" w:cs="Arial"/>
      <w:color w:val="000000"/>
      <w:sz w:val="17"/>
      <w:szCs w:val="17"/>
    </w:rPr>
  </w:style>
  <w:style w:type="paragraph" w:customStyle="1" w:styleId="cita">
    <w:name w:val="cita"/>
    <w:basedOn w:val="Normal"/>
    <w:rsid w:val="009E3DAE"/>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tabla">
    <w:name w:val="tabla"/>
    <w:basedOn w:val="Normal"/>
    <w:rsid w:val="009E3DAE"/>
    <w:pPr>
      <w:pBdr>
        <w:top w:val="single" w:sz="6" w:space="0" w:color="000000"/>
        <w:left w:val="single" w:sz="6" w:space="0" w:color="000000"/>
        <w:bottom w:val="single" w:sz="6" w:space="0" w:color="000000"/>
        <w:right w:val="single" w:sz="6" w:space="0" w:color="000000"/>
      </w:pBdr>
      <w:shd w:val="clear" w:color="auto" w:fill="FFFFFF"/>
      <w:spacing w:before="75" w:after="100" w:afterAutospacing="1" w:line="240" w:lineRule="auto"/>
    </w:pPr>
    <w:rPr>
      <w:rFonts w:ascii="Times New Roman" w:eastAsia="Times New Roman" w:hAnsi="Times New Roman" w:cs="Times New Roman"/>
      <w:sz w:val="20"/>
      <w:szCs w:val="20"/>
    </w:rPr>
  </w:style>
  <w:style w:type="paragraph" w:customStyle="1" w:styleId="piepagina">
    <w:name w:val="piepagina"/>
    <w:basedOn w:val="Normal"/>
    <w:rsid w:val="009E3DAE"/>
    <w:pPr>
      <w:spacing w:before="100" w:beforeAutospacing="1" w:after="100" w:afterAutospacing="1" w:line="240" w:lineRule="auto"/>
    </w:pPr>
    <w:rPr>
      <w:rFonts w:ascii="Times New Roman" w:eastAsia="Times New Roman" w:hAnsi="Times New Roman" w:cs="Times New Roman"/>
      <w:i/>
      <w:iCs/>
      <w:sz w:val="19"/>
      <w:szCs w:val="19"/>
    </w:rPr>
  </w:style>
  <w:style w:type="paragraph" w:customStyle="1" w:styleId="aviso-firma-documento">
    <w:name w:val="aviso-firma-documento"/>
    <w:basedOn w:val="Normal"/>
    <w:rsid w:val="009E3DAE"/>
    <w:pPr>
      <w:pBdr>
        <w:top w:val="single" w:sz="6" w:space="3" w:color="FFFFFF"/>
        <w:bottom w:val="single" w:sz="6" w:space="3" w:color="A6A6A6"/>
      </w:pBdr>
      <w:shd w:val="clear" w:color="auto" w:fill="E3E3E3"/>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viso-firma-digital">
    <w:name w:val="aviso-firma-digital"/>
    <w:basedOn w:val="Normal"/>
    <w:rsid w:val="009E3DAE"/>
    <w:pPr>
      <w:pBdr>
        <w:top w:val="single" w:sz="2" w:space="31" w:color="6A6A6A"/>
        <w:left w:val="single" w:sz="6" w:space="12" w:color="6A6A6A"/>
        <w:bottom w:val="single" w:sz="6" w:space="12" w:color="6A6A6A"/>
        <w:right w:val="single" w:sz="6" w:space="12" w:color="6A6A6A"/>
      </w:pBdr>
      <w:spacing w:after="0" w:line="240" w:lineRule="auto"/>
    </w:pPr>
    <w:rPr>
      <w:rFonts w:ascii="Arial" w:eastAsia="Times New Roman" w:hAnsi="Arial" w:cs="Arial"/>
      <w:sz w:val="16"/>
      <w:szCs w:val="16"/>
    </w:rPr>
  </w:style>
  <w:style w:type="paragraph" w:customStyle="1" w:styleId="materia">
    <w:name w:val="materia"/>
    <w:basedOn w:val="Normal"/>
    <w:rsid w:val="009E3DAE"/>
    <w:pPr>
      <w:spacing w:before="225" w:after="100" w:afterAutospacing="1" w:line="240" w:lineRule="auto"/>
      <w:ind w:left="5250"/>
    </w:pPr>
    <w:rPr>
      <w:rFonts w:ascii="Times New Roman" w:eastAsia="Times New Roman" w:hAnsi="Times New Roman" w:cs="Times New Roman"/>
      <w:sz w:val="20"/>
      <w:szCs w:val="20"/>
    </w:rPr>
  </w:style>
  <w:style w:type="paragraph" w:customStyle="1" w:styleId="encabezamiento">
    <w:name w:val="encabezamiento"/>
    <w:basedOn w:val="Normal"/>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irma-despedida">
    <w:name w:val="firma-despedida"/>
    <w:basedOn w:val="Normal"/>
    <w:rsid w:val="009E3DA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cc">
    <w:name w:val="cc"/>
    <w:basedOn w:val="Normal"/>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istribucion">
    <w:name w:val="distribucion"/>
    <w:basedOn w:val="Normal"/>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opup-certificado">
    <w:name w:val="popup-certificado"/>
    <w:basedOn w:val="Normal"/>
    <w:rsid w:val="009E3DAE"/>
    <w:pPr>
      <w:spacing w:before="100" w:beforeAutospacing="1" w:after="100" w:afterAutospacing="1" w:line="240" w:lineRule="auto"/>
    </w:pPr>
    <w:rPr>
      <w:rFonts w:ascii="Arial" w:eastAsia="Times New Roman" w:hAnsi="Arial" w:cs="Arial"/>
      <w:color w:val="333333"/>
      <w:sz w:val="20"/>
      <w:szCs w:val="20"/>
    </w:rPr>
  </w:style>
  <w:style w:type="paragraph" w:customStyle="1" w:styleId="par">
    <w:name w:val="par"/>
    <w:basedOn w:val="Normal"/>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par">
    <w:name w:val="impar"/>
    <w:basedOn w:val="Normal"/>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stacado">
    <w:name w:val="destacado"/>
    <w:basedOn w:val="Normal"/>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label-firma">
    <w:name w:val="label-firma"/>
    <w:basedOn w:val="Normal"/>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mbre">
    <w:name w:val="nombre"/>
    <w:basedOn w:val="Normal"/>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parador">
    <w:name w:val="separador"/>
    <w:basedOn w:val="Normal"/>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ar1">
    <w:name w:val="par1"/>
    <w:basedOn w:val="Normal"/>
    <w:rsid w:val="009E3DAE"/>
    <w:pPr>
      <w:shd w:val="clear" w:color="auto" w:fill="C7E6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impar1">
    <w:name w:val="impar1"/>
    <w:basedOn w:val="Normal"/>
    <w:rsid w:val="009E3DAE"/>
    <w:pP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destacado1">
    <w:name w:val="destacado1"/>
    <w:basedOn w:val="Normal"/>
    <w:rsid w:val="009E3DAE"/>
    <w:pPr>
      <w:shd w:val="clear" w:color="auto" w:fill="1A7BBD"/>
      <w:spacing w:before="100" w:beforeAutospacing="1" w:after="100" w:afterAutospacing="1" w:line="240" w:lineRule="auto"/>
    </w:pPr>
    <w:rPr>
      <w:rFonts w:ascii="Times New Roman" w:eastAsia="Times New Roman" w:hAnsi="Times New Roman" w:cs="Times New Roman"/>
      <w:color w:val="FFFFFF"/>
      <w:sz w:val="20"/>
      <w:szCs w:val="20"/>
    </w:rPr>
  </w:style>
  <w:style w:type="paragraph" w:customStyle="1" w:styleId="label-firma1">
    <w:name w:val="label-firma1"/>
    <w:basedOn w:val="Normal"/>
    <w:rsid w:val="009E3DAE"/>
    <w:pPr>
      <w:spacing w:before="100" w:beforeAutospacing="1" w:after="100" w:afterAutospacing="1" w:line="240" w:lineRule="auto"/>
    </w:pPr>
    <w:rPr>
      <w:rFonts w:ascii="Times New Roman" w:eastAsia="Times New Roman" w:hAnsi="Times New Roman" w:cs="Times New Roman"/>
      <w:vanish/>
      <w:sz w:val="20"/>
      <w:szCs w:val="20"/>
    </w:rPr>
  </w:style>
  <w:style w:type="paragraph" w:customStyle="1" w:styleId="label-firma2">
    <w:name w:val="label-firma2"/>
    <w:basedOn w:val="Normal"/>
    <w:rsid w:val="009E3DAE"/>
    <w:pPr>
      <w:spacing w:before="100" w:beforeAutospacing="1" w:after="100" w:afterAutospacing="1" w:line="240" w:lineRule="auto"/>
    </w:pPr>
    <w:rPr>
      <w:rFonts w:ascii="Times New Roman" w:eastAsia="Times New Roman" w:hAnsi="Times New Roman" w:cs="Times New Roman"/>
      <w:b/>
      <w:bCs/>
      <w:color w:val="FF0000"/>
      <w:sz w:val="20"/>
      <w:szCs w:val="20"/>
    </w:rPr>
  </w:style>
  <w:style w:type="paragraph" w:customStyle="1" w:styleId="separador1">
    <w:name w:val="separador1"/>
    <w:basedOn w:val="Normal"/>
    <w:rsid w:val="009E3DA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nombre1">
    <w:name w:val="nombre1"/>
    <w:basedOn w:val="Normal"/>
    <w:rsid w:val="009E3DAE"/>
    <w:pPr>
      <w:spacing w:before="100" w:beforeAutospacing="1" w:after="100" w:afterAutospacing="1" w:line="240" w:lineRule="auto"/>
    </w:pPr>
    <w:rPr>
      <w:rFonts w:ascii="Times New Roman" w:eastAsia="Times New Roman" w:hAnsi="Times New Roman" w:cs="Times New Roman"/>
      <w:b/>
      <w:bCs/>
      <w:sz w:val="20"/>
      <w:szCs w:val="20"/>
    </w:rPr>
  </w:style>
  <w:style w:type="character" w:styleId="Emphasis">
    <w:name w:val="Emphasis"/>
    <w:basedOn w:val="DefaultParagraphFont"/>
    <w:uiPriority w:val="20"/>
    <w:qFormat/>
    <w:rsid w:val="009E3DAE"/>
    <w:rPr>
      <w:i/>
      <w:iCs/>
    </w:rPr>
  </w:style>
  <w:style w:type="character" w:styleId="Strong">
    <w:name w:val="Strong"/>
    <w:basedOn w:val="DefaultParagraphFont"/>
    <w:uiPriority w:val="22"/>
    <w:qFormat/>
    <w:rsid w:val="009E3DAE"/>
    <w:rPr>
      <w:b/>
      <w:bCs/>
    </w:rPr>
  </w:style>
  <w:style w:type="paragraph" w:styleId="BodyText2">
    <w:name w:val="Body Text 2"/>
    <w:basedOn w:val="Normal"/>
    <w:link w:val="BodyText2Char"/>
    <w:uiPriority w:val="99"/>
    <w:semiHidden/>
    <w:unhideWhenUsed/>
    <w:rsid w:val="009E3DAE"/>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9E3DAE"/>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9E3DAE"/>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semiHidden/>
    <w:rsid w:val="009E3DA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7198">
      <w:bodyDiv w:val="1"/>
      <w:marLeft w:val="0"/>
      <w:marRight w:val="0"/>
      <w:marTop w:val="0"/>
      <w:marBottom w:val="0"/>
      <w:divBdr>
        <w:top w:val="none" w:sz="0" w:space="0" w:color="auto"/>
        <w:left w:val="none" w:sz="0" w:space="0" w:color="auto"/>
        <w:bottom w:val="none" w:sz="0" w:space="0" w:color="auto"/>
        <w:right w:val="none" w:sz="0" w:space="0" w:color="auto"/>
      </w:divBdr>
      <w:divsChild>
        <w:div w:id="75513902">
          <w:marLeft w:val="1416"/>
          <w:marRight w:val="0"/>
          <w:marTop w:val="0"/>
          <w:marBottom w:val="0"/>
          <w:divBdr>
            <w:top w:val="none" w:sz="0" w:space="0" w:color="auto"/>
            <w:left w:val="none" w:sz="0" w:space="0" w:color="auto"/>
            <w:bottom w:val="none" w:sz="0" w:space="0" w:color="auto"/>
            <w:right w:val="none" w:sz="0" w:space="0" w:color="auto"/>
          </w:divBdr>
        </w:div>
        <w:div w:id="1325082984">
          <w:marLeft w:val="0"/>
          <w:marRight w:val="0"/>
          <w:marTop w:val="0"/>
          <w:marBottom w:val="0"/>
          <w:divBdr>
            <w:top w:val="none" w:sz="0" w:space="0" w:color="auto"/>
            <w:left w:val="none" w:sz="0" w:space="0" w:color="auto"/>
            <w:bottom w:val="none" w:sz="0" w:space="0" w:color="auto"/>
            <w:right w:val="none" w:sz="0" w:space="0" w:color="auto"/>
          </w:divBdr>
        </w:div>
        <w:div w:id="2135712756">
          <w:marLeft w:val="1134"/>
          <w:marRight w:val="0"/>
          <w:marTop w:val="0"/>
          <w:marBottom w:val="0"/>
          <w:divBdr>
            <w:top w:val="none" w:sz="0" w:space="0" w:color="auto"/>
            <w:left w:val="none" w:sz="0" w:space="0" w:color="auto"/>
            <w:bottom w:val="none" w:sz="0" w:space="0" w:color="auto"/>
            <w:right w:val="none" w:sz="0" w:space="0" w:color="auto"/>
          </w:divBdr>
        </w:div>
        <w:div w:id="676805310">
          <w:marLeft w:val="1134"/>
          <w:marRight w:val="0"/>
          <w:marTop w:val="0"/>
          <w:marBottom w:val="0"/>
          <w:divBdr>
            <w:top w:val="none" w:sz="0" w:space="0" w:color="auto"/>
            <w:left w:val="none" w:sz="0" w:space="0" w:color="auto"/>
            <w:bottom w:val="none" w:sz="0" w:space="0" w:color="auto"/>
            <w:right w:val="none" w:sz="0" w:space="0" w:color="auto"/>
          </w:divBdr>
        </w:div>
        <w:div w:id="760953948">
          <w:marLeft w:val="1134"/>
          <w:marRight w:val="0"/>
          <w:marTop w:val="0"/>
          <w:marBottom w:val="0"/>
          <w:divBdr>
            <w:top w:val="none" w:sz="0" w:space="0" w:color="auto"/>
            <w:left w:val="none" w:sz="0" w:space="0" w:color="auto"/>
            <w:bottom w:val="none" w:sz="0" w:space="0" w:color="auto"/>
            <w:right w:val="none" w:sz="0" w:space="0" w:color="auto"/>
          </w:divBdr>
        </w:div>
        <w:div w:id="1091006661">
          <w:marLeft w:val="1134"/>
          <w:marRight w:val="0"/>
          <w:marTop w:val="0"/>
          <w:marBottom w:val="0"/>
          <w:divBdr>
            <w:top w:val="none" w:sz="0" w:space="0" w:color="auto"/>
            <w:left w:val="none" w:sz="0" w:space="0" w:color="auto"/>
            <w:bottom w:val="none" w:sz="0" w:space="0" w:color="auto"/>
            <w:right w:val="none" w:sz="0" w:space="0" w:color="auto"/>
          </w:divBdr>
        </w:div>
        <w:div w:id="1582367928">
          <w:marLeft w:val="1134"/>
          <w:marRight w:val="0"/>
          <w:marTop w:val="0"/>
          <w:marBottom w:val="0"/>
          <w:divBdr>
            <w:top w:val="none" w:sz="0" w:space="0" w:color="auto"/>
            <w:left w:val="none" w:sz="0" w:space="0" w:color="auto"/>
            <w:bottom w:val="none" w:sz="0" w:space="0" w:color="auto"/>
            <w:right w:val="none" w:sz="0" w:space="0" w:color="auto"/>
          </w:divBdr>
        </w:div>
        <w:div w:id="148442280">
          <w:marLeft w:val="1134"/>
          <w:marRight w:val="0"/>
          <w:marTop w:val="0"/>
          <w:marBottom w:val="0"/>
          <w:divBdr>
            <w:top w:val="none" w:sz="0" w:space="0" w:color="auto"/>
            <w:left w:val="none" w:sz="0" w:space="0" w:color="auto"/>
            <w:bottom w:val="none" w:sz="0" w:space="0" w:color="auto"/>
            <w:right w:val="none" w:sz="0" w:space="0" w:color="auto"/>
          </w:divBdr>
        </w:div>
        <w:div w:id="512040263">
          <w:marLeft w:val="360"/>
          <w:marRight w:val="0"/>
          <w:marTop w:val="0"/>
          <w:marBottom w:val="0"/>
          <w:divBdr>
            <w:top w:val="none" w:sz="0" w:space="0" w:color="auto"/>
            <w:left w:val="none" w:sz="0" w:space="0" w:color="auto"/>
            <w:bottom w:val="none" w:sz="0" w:space="0" w:color="auto"/>
            <w:right w:val="none" w:sz="0" w:space="0" w:color="auto"/>
          </w:divBdr>
        </w:div>
        <w:div w:id="876894910">
          <w:marLeft w:val="360"/>
          <w:marRight w:val="0"/>
          <w:marTop w:val="0"/>
          <w:marBottom w:val="0"/>
          <w:divBdr>
            <w:top w:val="none" w:sz="0" w:space="0" w:color="auto"/>
            <w:left w:val="none" w:sz="0" w:space="0" w:color="auto"/>
            <w:bottom w:val="none" w:sz="0" w:space="0" w:color="auto"/>
            <w:right w:val="none" w:sz="0" w:space="0" w:color="auto"/>
          </w:divBdr>
        </w:div>
        <w:div w:id="1331526615">
          <w:marLeft w:val="360"/>
          <w:marRight w:val="0"/>
          <w:marTop w:val="0"/>
          <w:marBottom w:val="0"/>
          <w:divBdr>
            <w:top w:val="none" w:sz="0" w:space="0" w:color="auto"/>
            <w:left w:val="none" w:sz="0" w:space="0" w:color="auto"/>
            <w:bottom w:val="none" w:sz="0" w:space="0" w:color="auto"/>
            <w:right w:val="none" w:sz="0" w:space="0" w:color="auto"/>
          </w:divBdr>
        </w:div>
        <w:div w:id="56365547">
          <w:marLeft w:val="1080"/>
          <w:marRight w:val="0"/>
          <w:marTop w:val="0"/>
          <w:marBottom w:val="0"/>
          <w:divBdr>
            <w:top w:val="none" w:sz="0" w:space="0" w:color="auto"/>
            <w:left w:val="none" w:sz="0" w:space="0" w:color="auto"/>
            <w:bottom w:val="none" w:sz="0" w:space="0" w:color="auto"/>
            <w:right w:val="none" w:sz="0" w:space="0" w:color="auto"/>
          </w:divBdr>
        </w:div>
        <w:div w:id="1733237561">
          <w:marLeft w:val="0"/>
          <w:marRight w:val="0"/>
          <w:marTop w:val="0"/>
          <w:marBottom w:val="0"/>
          <w:divBdr>
            <w:top w:val="none" w:sz="0" w:space="0" w:color="auto"/>
            <w:left w:val="none" w:sz="0" w:space="0" w:color="auto"/>
            <w:bottom w:val="none" w:sz="0" w:space="0" w:color="auto"/>
            <w:right w:val="none" w:sz="0" w:space="0" w:color="auto"/>
          </w:divBdr>
        </w:div>
        <w:div w:id="1634671740">
          <w:marLeft w:val="360"/>
          <w:marRight w:val="0"/>
          <w:marTop w:val="0"/>
          <w:marBottom w:val="0"/>
          <w:divBdr>
            <w:top w:val="none" w:sz="0" w:space="0" w:color="auto"/>
            <w:left w:val="none" w:sz="0" w:space="0" w:color="auto"/>
            <w:bottom w:val="none" w:sz="0" w:space="0" w:color="auto"/>
            <w:right w:val="none" w:sz="0" w:space="0" w:color="auto"/>
          </w:divBdr>
        </w:div>
        <w:div w:id="1192497689">
          <w:marLeft w:val="360"/>
          <w:marRight w:val="0"/>
          <w:marTop w:val="0"/>
          <w:marBottom w:val="0"/>
          <w:divBdr>
            <w:top w:val="none" w:sz="0" w:space="0" w:color="auto"/>
            <w:left w:val="none" w:sz="0" w:space="0" w:color="auto"/>
            <w:bottom w:val="none" w:sz="0" w:space="0" w:color="auto"/>
            <w:right w:val="none" w:sz="0" w:space="0" w:color="auto"/>
          </w:divBdr>
        </w:div>
        <w:div w:id="1553730023">
          <w:marLeft w:val="360"/>
          <w:marRight w:val="0"/>
          <w:marTop w:val="0"/>
          <w:marBottom w:val="0"/>
          <w:divBdr>
            <w:top w:val="none" w:sz="0" w:space="0" w:color="auto"/>
            <w:left w:val="none" w:sz="0" w:space="0" w:color="auto"/>
            <w:bottom w:val="none" w:sz="0" w:space="0" w:color="auto"/>
            <w:right w:val="none" w:sz="0" w:space="0" w:color="auto"/>
          </w:divBdr>
        </w:div>
        <w:div w:id="1931306598">
          <w:marLeft w:val="0"/>
          <w:marRight w:val="0"/>
          <w:marTop w:val="0"/>
          <w:marBottom w:val="0"/>
          <w:divBdr>
            <w:top w:val="none" w:sz="0" w:space="0" w:color="auto"/>
            <w:left w:val="none" w:sz="0" w:space="0" w:color="auto"/>
            <w:bottom w:val="none" w:sz="0" w:space="0" w:color="auto"/>
            <w:right w:val="none" w:sz="0" w:space="0" w:color="auto"/>
          </w:divBdr>
        </w:div>
        <w:div w:id="2023118252">
          <w:marLeft w:val="0"/>
          <w:marRight w:val="0"/>
          <w:marTop w:val="0"/>
          <w:marBottom w:val="0"/>
          <w:divBdr>
            <w:top w:val="none" w:sz="0" w:space="0" w:color="auto"/>
            <w:left w:val="none" w:sz="0" w:space="0" w:color="auto"/>
            <w:bottom w:val="none" w:sz="0" w:space="0" w:color="auto"/>
            <w:right w:val="none" w:sz="0" w:space="0" w:color="auto"/>
          </w:divBdr>
          <w:divsChild>
            <w:div w:id="2112314918">
              <w:marLeft w:val="181"/>
              <w:marRight w:val="0"/>
              <w:marTop w:val="0"/>
              <w:marBottom w:val="0"/>
              <w:divBdr>
                <w:top w:val="none" w:sz="0" w:space="0" w:color="auto"/>
                <w:left w:val="none" w:sz="0" w:space="0" w:color="auto"/>
                <w:bottom w:val="none" w:sz="0" w:space="0" w:color="auto"/>
                <w:right w:val="none" w:sz="0" w:space="0" w:color="auto"/>
              </w:divBdr>
            </w:div>
          </w:divsChild>
        </w:div>
        <w:div w:id="1748258482">
          <w:marLeft w:val="0"/>
          <w:marRight w:val="0"/>
          <w:marTop w:val="0"/>
          <w:marBottom w:val="0"/>
          <w:divBdr>
            <w:top w:val="none" w:sz="0" w:space="0" w:color="auto"/>
            <w:left w:val="none" w:sz="0" w:space="0" w:color="auto"/>
            <w:bottom w:val="none" w:sz="0" w:space="0" w:color="auto"/>
            <w:right w:val="none" w:sz="0" w:space="0" w:color="auto"/>
          </w:divBdr>
          <w:divsChild>
            <w:div w:id="1291475139">
              <w:marLeft w:val="360"/>
              <w:marRight w:val="0"/>
              <w:marTop w:val="0"/>
              <w:marBottom w:val="0"/>
              <w:divBdr>
                <w:top w:val="none" w:sz="0" w:space="0" w:color="auto"/>
                <w:left w:val="none" w:sz="0" w:space="0" w:color="auto"/>
                <w:bottom w:val="none" w:sz="0" w:space="0" w:color="auto"/>
                <w:right w:val="none" w:sz="0" w:space="0" w:color="auto"/>
              </w:divBdr>
            </w:div>
            <w:div w:id="1496920765">
              <w:marLeft w:val="360"/>
              <w:marRight w:val="0"/>
              <w:marTop w:val="0"/>
              <w:marBottom w:val="0"/>
              <w:divBdr>
                <w:top w:val="none" w:sz="0" w:space="0" w:color="auto"/>
                <w:left w:val="none" w:sz="0" w:space="0" w:color="auto"/>
                <w:bottom w:val="none" w:sz="0" w:space="0" w:color="auto"/>
                <w:right w:val="none" w:sz="0" w:space="0" w:color="auto"/>
              </w:divBdr>
            </w:div>
            <w:div w:id="573006213">
              <w:marLeft w:val="360"/>
              <w:marRight w:val="0"/>
              <w:marTop w:val="0"/>
              <w:marBottom w:val="0"/>
              <w:divBdr>
                <w:top w:val="none" w:sz="0" w:space="0" w:color="auto"/>
                <w:left w:val="none" w:sz="0" w:space="0" w:color="auto"/>
                <w:bottom w:val="none" w:sz="0" w:space="0" w:color="auto"/>
                <w:right w:val="none" w:sz="0" w:space="0" w:color="auto"/>
              </w:divBdr>
            </w:div>
            <w:div w:id="1093015768">
              <w:marLeft w:val="360"/>
              <w:marRight w:val="0"/>
              <w:marTop w:val="0"/>
              <w:marBottom w:val="0"/>
              <w:divBdr>
                <w:top w:val="none" w:sz="0" w:space="0" w:color="auto"/>
                <w:left w:val="none" w:sz="0" w:space="0" w:color="auto"/>
                <w:bottom w:val="none" w:sz="0" w:space="0" w:color="auto"/>
                <w:right w:val="none" w:sz="0" w:space="0" w:color="auto"/>
              </w:divBdr>
            </w:div>
            <w:div w:id="784811128">
              <w:marLeft w:val="360"/>
              <w:marRight w:val="0"/>
              <w:marTop w:val="0"/>
              <w:marBottom w:val="0"/>
              <w:divBdr>
                <w:top w:val="none" w:sz="0" w:space="0" w:color="auto"/>
                <w:left w:val="none" w:sz="0" w:space="0" w:color="auto"/>
                <w:bottom w:val="none" w:sz="0" w:space="0" w:color="auto"/>
                <w:right w:val="none" w:sz="0" w:space="0" w:color="auto"/>
              </w:divBdr>
            </w:div>
            <w:div w:id="1265961302">
              <w:marLeft w:val="360"/>
              <w:marRight w:val="0"/>
              <w:marTop w:val="0"/>
              <w:marBottom w:val="0"/>
              <w:divBdr>
                <w:top w:val="none" w:sz="0" w:space="0" w:color="auto"/>
                <w:left w:val="none" w:sz="0" w:space="0" w:color="auto"/>
                <w:bottom w:val="none" w:sz="0" w:space="0" w:color="auto"/>
                <w:right w:val="none" w:sz="0" w:space="0" w:color="auto"/>
              </w:divBdr>
            </w:div>
            <w:div w:id="1039548406">
              <w:marLeft w:val="0"/>
              <w:marRight w:val="99"/>
              <w:marTop w:val="0"/>
              <w:marBottom w:val="0"/>
              <w:divBdr>
                <w:top w:val="none" w:sz="0" w:space="0" w:color="auto"/>
                <w:left w:val="none" w:sz="0" w:space="0" w:color="auto"/>
                <w:bottom w:val="none" w:sz="0" w:space="0" w:color="auto"/>
                <w:right w:val="none" w:sz="0" w:space="0" w:color="auto"/>
              </w:divBdr>
            </w:div>
            <w:div w:id="1515848309">
              <w:marLeft w:val="360"/>
              <w:marRight w:val="0"/>
              <w:marTop w:val="0"/>
              <w:marBottom w:val="0"/>
              <w:divBdr>
                <w:top w:val="none" w:sz="0" w:space="0" w:color="auto"/>
                <w:left w:val="none" w:sz="0" w:space="0" w:color="auto"/>
                <w:bottom w:val="none" w:sz="0" w:space="0" w:color="auto"/>
                <w:right w:val="none" w:sz="0" w:space="0" w:color="auto"/>
              </w:divBdr>
            </w:div>
            <w:div w:id="1413892301">
              <w:marLeft w:val="360"/>
              <w:marRight w:val="0"/>
              <w:marTop w:val="0"/>
              <w:marBottom w:val="0"/>
              <w:divBdr>
                <w:top w:val="none" w:sz="0" w:space="0" w:color="auto"/>
                <w:left w:val="none" w:sz="0" w:space="0" w:color="auto"/>
                <w:bottom w:val="none" w:sz="0" w:space="0" w:color="auto"/>
                <w:right w:val="none" w:sz="0" w:space="0" w:color="auto"/>
              </w:divBdr>
            </w:div>
            <w:div w:id="1965310767">
              <w:marLeft w:val="360"/>
              <w:marRight w:val="0"/>
              <w:marTop w:val="0"/>
              <w:marBottom w:val="0"/>
              <w:divBdr>
                <w:top w:val="none" w:sz="0" w:space="0" w:color="auto"/>
                <w:left w:val="none" w:sz="0" w:space="0" w:color="auto"/>
                <w:bottom w:val="none" w:sz="0" w:space="0" w:color="auto"/>
                <w:right w:val="none" w:sz="0" w:space="0" w:color="auto"/>
              </w:divBdr>
            </w:div>
            <w:div w:id="1804693769">
              <w:marLeft w:val="360"/>
              <w:marRight w:val="0"/>
              <w:marTop w:val="0"/>
              <w:marBottom w:val="0"/>
              <w:divBdr>
                <w:top w:val="none" w:sz="0" w:space="0" w:color="auto"/>
                <w:left w:val="none" w:sz="0" w:space="0" w:color="auto"/>
                <w:bottom w:val="none" w:sz="0" w:space="0" w:color="auto"/>
                <w:right w:val="none" w:sz="0" w:space="0" w:color="auto"/>
              </w:divBdr>
            </w:div>
            <w:div w:id="342904208">
              <w:marLeft w:val="360"/>
              <w:marRight w:val="0"/>
              <w:marTop w:val="0"/>
              <w:marBottom w:val="0"/>
              <w:divBdr>
                <w:top w:val="none" w:sz="0" w:space="0" w:color="auto"/>
                <w:left w:val="none" w:sz="0" w:space="0" w:color="auto"/>
                <w:bottom w:val="none" w:sz="0" w:space="0" w:color="auto"/>
                <w:right w:val="none" w:sz="0" w:space="0" w:color="auto"/>
              </w:divBdr>
            </w:div>
            <w:div w:id="606617692">
              <w:marLeft w:val="360"/>
              <w:marRight w:val="0"/>
              <w:marTop w:val="0"/>
              <w:marBottom w:val="0"/>
              <w:divBdr>
                <w:top w:val="none" w:sz="0" w:space="0" w:color="auto"/>
                <w:left w:val="none" w:sz="0" w:space="0" w:color="auto"/>
                <w:bottom w:val="none" w:sz="0" w:space="0" w:color="auto"/>
                <w:right w:val="none" w:sz="0" w:space="0" w:color="auto"/>
              </w:divBdr>
            </w:div>
            <w:div w:id="476798452">
              <w:marLeft w:val="360"/>
              <w:marRight w:val="0"/>
              <w:marTop w:val="0"/>
              <w:marBottom w:val="0"/>
              <w:divBdr>
                <w:top w:val="none" w:sz="0" w:space="0" w:color="auto"/>
                <w:left w:val="none" w:sz="0" w:space="0" w:color="auto"/>
                <w:bottom w:val="none" w:sz="0" w:space="0" w:color="auto"/>
                <w:right w:val="none" w:sz="0" w:space="0" w:color="auto"/>
              </w:divBdr>
            </w:div>
            <w:div w:id="1866939218">
              <w:marLeft w:val="360"/>
              <w:marRight w:val="0"/>
              <w:marTop w:val="0"/>
              <w:marBottom w:val="0"/>
              <w:divBdr>
                <w:top w:val="none" w:sz="0" w:space="0" w:color="auto"/>
                <w:left w:val="none" w:sz="0" w:space="0" w:color="auto"/>
                <w:bottom w:val="none" w:sz="0" w:space="0" w:color="auto"/>
                <w:right w:val="none" w:sz="0" w:space="0" w:color="auto"/>
              </w:divBdr>
            </w:div>
            <w:div w:id="1149983364">
              <w:marLeft w:val="360"/>
              <w:marRight w:val="0"/>
              <w:marTop w:val="0"/>
              <w:marBottom w:val="0"/>
              <w:divBdr>
                <w:top w:val="none" w:sz="0" w:space="0" w:color="auto"/>
                <w:left w:val="none" w:sz="0" w:space="0" w:color="auto"/>
                <w:bottom w:val="none" w:sz="0" w:space="0" w:color="auto"/>
                <w:right w:val="none" w:sz="0" w:space="0" w:color="auto"/>
              </w:divBdr>
            </w:div>
            <w:div w:id="601688028">
              <w:marLeft w:val="360"/>
              <w:marRight w:val="0"/>
              <w:marTop w:val="0"/>
              <w:marBottom w:val="0"/>
              <w:divBdr>
                <w:top w:val="none" w:sz="0" w:space="0" w:color="auto"/>
                <w:left w:val="none" w:sz="0" w:space="0" w:color="auto"/>
                <w:bottom w:val="none" w:sz="0" w:space="0" w:color="auto"/>
                <w:right w:val="none" w:sz="0" w:space="0" w:color="auto"/>
              </w:divBdr>
            </w:div>
            <w:div w:id="418137288">
              <w:marLeft w:val="360"/>
              <w:marRight w:val="0"/>
              <w:marTop w:val="0"/>
              <w:marBottom w:val="0"/>
              <w:divBdr>
                <w:top w:val="none" w:sz="0" w:space="0" w:color="auto"/>
                <w:left w:val="none" w:sz="0" w:space="0" w:color="auto"/>
                <w:bottom w:val="none" w:sz="0" w:space="0" w:color="auto"/>
                <w:right w:val="none" w:sz="0" w:space="0" w:color="auto"/>
              </w:divBdr>
            </w:div>
            <w:div w:id="1315721921">
              <w:marLeft w:val="360"/>
              <w:marRight w:val="0"/>
              <w:marTop w:val="0"/>
              <w:marBottom w:val="0"/>
              <w:divBdr>
                <w:top w:val="none" w:sz="0" w:space="0" w:color="auto"/>
                <w:left w:val="none" w:sz="0" w:space="0" w:color="auto"/>
                <w:bottom w:val="none" w:sz="0" w:space="0" w:color="auto"/>
                <w:right w:val="none" w:sz="0" w:space="0" w:color="auto"/>
              </w:divBdr>
            </w:div>
            <w:div w:id="1269196177">
              <w:marLeft w:val="360"/>
              <w:marRight w:val="0"/>
              <w:marTop w:val="0"/>
              <w:marBottom w:val="0"/>
              <w:divBdr>
                <w:top w:val="none" w:sz="0" w:space="0" w:color="auto"/>
                <w:left w:val="none" w:sz="0" w:space="0" w:color="auto"/>
                <w:bottom w:val="none" w:sz="0" w:space="0" w:color="auto"/>
                <w:right w:val="none" w:sz="0" w:space="0" w:color="auto"/>
              </w:divBdr>
            </w:div>
            <w:div w:id="128401245">
              <w:marLeft w:val="360"/>
              <w:marRight w:val="0"/>
              <w:marTop w:val="0"/>
              <w:marBottom w:val="0"/>
              <w:divBdr>
                <w:top w:val="none" w:sz="0" w:space="0" w:color="auto"/>
                <w:left w:val="none" w:sz="0" w:space="0" w:color="auto"/>
                <w:bottom w:val="none" w:sz="0" w:space="0" w:color="auto"/>
                <w:right w:val="none" w:sz="0" w:space="0" w:color="auto"/>
              </w:divBdr>
            </w:div>
            <w:div w:id="1658074575">
              <w:marLeft w:val="360"/>
              <w:marRight w:val="0"/>
              <w:marTop w:val="0"/>
              <w:marBottom w:val="0"/>
              <w:divBdr>
                <w:top w:val="none" w:sz="0" w:space="0" w:color="auto"/>
                <w:left w:val="none" w:sz="0" w:space="0" w:color="auto"/>
                <w:bottom w:val="none" w:sz="0" w:space="0" w:color="auto"/>
                <w:right w:val="none" w:sz="0" w:space="0" w:color="auto"/>
              </w:divBdr>
            </w:div>
            <w:div w:id="1328946281">
              <w:marLeft w:val="360"/>
              <w:marRight w:val="0"/>
              <w:marTop w:val="0"/>
              <w:marBottom w:val="0"/>
              <w:divBdr>
                <w:top w:val="none" w:sz="0" w:space="0" w:color="auto"/>
                <w:left w:val="none" w:sz="0" w:space="0" w:color="auto"/>
                <w:bottom w:val="none" w:sz="0" w:space="0" w:color="auto"/>
                <w:right w:val="none" w:sz="0" w:space="0" w:color="auto"/>
              </w:divBdr>
            </w:div>
          </w:divsChild>
        </w:div>
        <w:div w:id="509374560">
          <w:marLeft w:val="57"/>
          <w:marRight w:val="0"/>
          <w:marTop w:val="0"/>
          <w:marBottom w:val="0"/>
          <w:divBdr>
            <w:top w:val="none" w:sz="0" w:space="0" w:color="auto"/>
            <w:left w:val="none" w:sz="0" w:space="0" w:color="auto"/>
            <w:bottom w:val="none" w:sz="0" w:space="0" w:color="auto"/>
            <w:right w:val="none" w:sz="0" w:space="0" w:color="auto"/>
          </w:divBdr>
        </w:div>
        <w:div w:id="846673197">
          <w:marLeft w:val="57"/>
          <w:marRight w:val="0"/>
          <w:marTop w:val="0"/>
          <w:marBottom w:val="0"/>
          <w:divBdr>
            <w:top w:val="none" w:sz="0" w:space="0" w:color="auto"/>
            <w:left w:val="none" w:sz="0" w:space="0" w:color="auto"/>
            <w:bottom w:val="none" w:sz="0" w:space="0" w:color="auto"/>
            <w:right w:val="none" w:sz="0" w:space="0" w:color="auto"/>
          </w:divBdr>
        </w:div>
        <w:div w:id="151139124">
          <w:marLeft w:val="57"/>
          <w:marRight w:val="0"/>
          <w:marTop w:val="0"/>
          <w:marBottom w:val="0"/>
          <w:divBdr>
            <w:top w:val="none" w:sz="0" w:space="0" w:color="auto"/>
            <w:left w:val="none" w:sz="0" w:space="0" w:color="auto"/>
            <w:bottom w:val="none" w:sz="0" w:space="0" w:color="auto"/>
            <w:right w:val="none" w:sz="0" w:space="0" w:color="auto"/>
          </w:divBdr>
        </w:div>
        <w:div w:id="2039969085">
          <w:marLeft w:val="57"/>
          <w:marRight w:val="0"/>
          <w:marTop w:val="0"/>
          <w:marBottom w:val="0"/>
          <w:divBdr>
            <w:top w:val="none" w:sz="0" w:space="0" w:color="auto"/>
            <w:left w:val="none" w:sz="0" w:space="0" w:color="auto"/>
            <w:bottom w:val="none" w:sz="0" w:space="0" w:color="auto"/>
            <w:right w:val="none" w:sz="0" w:space="0" w:color="auto"/>
          </w:divBdr>
        </w:div>
        <w:div w:id="1328704750">
          <w:marLeft w:val="57"/>
          <w:marRight w:val="0"/>
          <w:marTop w:val="0"/>
          <w:marBottom w:val="0"/>
          <w:divBdr>
            <w:top w:val="none" w:sz="0" w:space="0" w:color="auto"/>
            <w:left w:val="none" w:sz="0" w:space="0" w:color="auto"/>
            <w:bottom w:val="none" w:sz="0" w:space="0" w:color="auto"/>
            <w:right w:val="none" w:sz="0" w:space="0" w:color="auto"/>
          </w:divBdr>
        </w:div>
        <w:div w:id="329910445">
          <w:marLeft w:val="57"/>
          <w:marRight w:val="0"/>
          <w:marTop w:val="0"/>
          <w:marBottom w:val="0"/>
          <w:divBdr>
            <w:top w:val="none" w:sz="0" w:space="0" w:color="auto"/>
            <w:left w:val="none" w:sz="0" w:space="0" w:color="auto"/>
            <w:bottom w:val="none" w:sz="0" w:space="0" w:color="auto"/>
            <w:right w:val="none" w:sz="0" w:space="0" w:color="auto"/>
          </w:divBdr>
        </w:div>
        <w:div w:id="1689867723">
          <w:marLeft w:val="57"/>
          <w:marRight w:val="0"/>
          <w:marTop w:val="0"/>
          <w:marBottom w:val="0"/>
          <w:divBdr>
            <w:top w:val="none" w:sz="0" w:space="0" w:color="auto"/>
            <w:left w:val="none" w:sz="0" w:space="0" w:color="auto"/>
            <w:bottom w:val="none" w:sz="0" w:space="0" w:color="auto"/>
            <w:right w:val="none" w:sz="0" w:space="0" w:color="auto"/>
          </w:divBdr>
        </w:div>
        <w:div w:id="1588076989">
          <w:marLeft w:val="57"/>
          <w:marRight w:val="0"/>
          <w:marTop w:val="0"/>
          <w:marBottom w:val="0"/>
          <w:divBdr>
            <w:top w:val="none" w:sz="0" w:space="0" w:color="auto"/>
            <w:left w:val="none" w:sz="0" w:space="0" w:color="auto"/>
            <w:bottom w:val="none" w:sz="0" w:space="0" w:color="auto"/>
            <w:right w:val="none" w:sz="0" w:space="0" w:color="auto"/>
          </w:divBdr>
        </w:div>
        <w:div w:id="1785686057">
          <w:marLeft w:val="57"/>
          <w:marRight w:val="0"/>
          <w:marTop w:val="0"/>
          <w:marBottom w:val="0"/>
          <w:divBdr>
            <w:top w:val="none" w:sz="0" w:space="0" w:color="auto"/>
            <w:left w:val="none" w:sz="0" w:space="0" w:color="auto"/>
            <w:bottom w:val="none" w:sz="0" w:space="0" w:color="auto"/>
            <w:right w:val="none" w:sz="0" w:space="0" w:color="auto"/>
          </w:divBdr>
        </w:div>
        <w:div w:id="100223319">
          <w:marLeft w:val="57"/>
          <w:marRight w:val="0"/>
          <w:marTop w:val="0"/>
          <w:marBottom w:val="0"/>
          <w:divBdr>
            <w:top w:val="none" w:sz="0" w:space="0" w:color="auto"/>
            <w:left w:val="none" w:sz="0" w:space="0" w:color="auto"/>
            <w:bottom w:val="none" w:sz="0" w:space="0" w:color="auto"/>
            <w:right w:val="none" w:sz="0" w:space="0" w:color="auto"/>
          </w:divBdr>
        </w:div>
        <w:div w:id="723412264">
          <w:marLeft w:val="57"/>
          <w:marRight w:val="0"/>
          <w:marTop w:val="0"/>
          <w:marBottom w:val="0"/>
          <w:divBdr>
            <w:top w:val="none" w:sz="0" w:space="0" w:color="auto"/>
            <w:left w:val="none" w:sz="0" w:space="0" w:color="auto"/>
            <w:bottom w:val="none" w:sz="0" w:space="0" w:color="auto"/>
            <w:right w:val="none" w:sz="0" w:space="0" w:color="auto"/>
          </w:divBdr>
        </w:div>
        <w:div w:id="1397126277">
          <w:marLeft w:val="57"/>
          <w:marRight w:val="0"/>
          <w:marTop w:val="0"/>
          <w:marBottom w:val="0"/>
          <w:divBdr>
            <w:top w:val="none" w:sz="0" w:space="0" w:color="auto"/>
            <w:left w:val="none" w:sz="0" w:space="0" w:color="auto"/>
            <w:bottom w:val="none" w:sz="0" w:space="0" w:color="auto"/>
            <w:right w:val="none" w:sz="0" w:space="0" w:color="auto"/>
          </w:divBdr>
        </w:div>
        <w:div w:id="1251500136">
          <w:marLeft w:val="431"/>
          <w:marRight w:val="0"/>
          <w:marTop w:val="0"/>
          <w:marBottom w:val="0"/>
          <w:divBdr>
            <w:top w:val="none" w:sz="0" w:space="0" w:color="auto"/>
            <w:left w:val="none" w:sz="0" w:space="0" w:color="auto"/>
            <w:bottom w:val="none" w:sz="0" w:space="0" w:color="auto"/>
            <w:right w:val="none" w:sz="0" w:space="0" w:color="auto"/>
          </w:divBdr>
        </w:div>
        <w:div w:id="330646506">
          <w:marLeft w:val="360"/>
          <w:marRight w:val="0"/>
          <w:marTop w:val="0"/>
          <w:marBottom w:val="0"/>
          <w:divBdr>
            <w:top w:val="none" w:sz="0" w:space="0" w:color="auto"/>
            <w:left w:val="none" w:sz="0" w:space="0" w:color="auto"/>
            <w:bottom w:val="none" w:sz="0" w:space="0" w:color="auto"/>
            <w:right w:val="none" w:sz="0" w:space="0" w:color="auto"/>
          </w:divBdr>
        </w:div>
        <w:div w:id="128981424">
          <w:marLeft w:val="360"/>
          <w:marRight w:val="0"/>
          <w:marTop w:val="0"/>
          <w:marBottom w:val="0"/>
          <w:divBdr>
            <w:top w:val="none" w:sz="0" w:space="0" w:color="auto"/>
            <w:left w:val="none" w:sz="0" w:space="0" w:color="auto"/>
            <w:bottom w:val="none" w:sz="0" w:space="0" w:color="auto"/>
            <w:right w:val="none" w:sz="0" w:space="0" w:color="auto"/>
          </w:divBdr>
        </w:div>
        <w:div w:id="2124226486">
          <w:marLeft w:val="360"/>
          <w:marRight w:val="0"/>
          <w:marTop w:val="0"/>
          <w:marBottom w:val="0"/>
          <w:divBdr>
            <w:top w:val="none" w:sz="0" w:space="0" w:color="auto"/>
            <w:left w:val="none" w:sz="0" w:space="0" w:color="auto"/>
            <w:bottom w:val="none" w:sz="0" w:space="0" w:color="auto"/>
            <w:right w:val="none" w:sz="0" w:space="0" w:color="auto"/>
          </w:divBdr>
        </w:div>
        <w:div w:id="1193307230">
          <w:marLeft w:val="0"/>
          <w:marRight w:val="0"/>
          <w:marTop w:val="0"/>
          <w:marBottom w:val="0"/>
          <w:divBdr>
            <w:top w:val="none" w:sz="0" w:space="0" w:color="auto"/>
            <w:left w:val="none" w:sz="0" w:space="0" w:color="auto"/>
            <w:bottom w:val="none" w:sz="0" w:space="0" w:color="auto"/>
            <w:right w:val="none" w:sz="0" w:space="0" w:color="auto"/>
          </w:divBdr>
          <w:divsChild>
            <w:div w:id="743456074">
              <w:marLeft w:val="0"/>
              <w:marRight w:val="0"/>
              <w:marTop w:val="0"/>
              <w:marBottom w:val="0"/>
              <w:divBdr>
                <w:top w:val="none" w:sz="0" w:space="0" w:color="auto"/>
                <w:left w:val="none" w:sz="0" w:space="0" w:color="auto"/>
                <w:bottom w:val="none" w:sz="0" w:space="0" w:color="auto"/>
                <w:right w:val="none" w:sz="0" w:space="0" w:color="auto"/>
              </w:divBdr>
            </w:div>
            <w:div w:id="1242520176">
              <w:marLeft w:val="0"/>
              <w:marRight w:val="0"/>
              <w:marTop w:val="0"/>
              <w:marBottom w:val="0"/>
              <w:divBdr>
                <w:top w:val="none" w:sz="0" w:space="0" w:color="auto"/>
                <w:left w:val="none" w:sz="0" w:space="0" w:color="auto"/>
                <w:bottom w:val="none" w:sz="0" w:space="0" w:color="auto"/>
                <w:right w:val="none" w:sz="0" w:space="0" w:color="auto"/>
              </w:divBdr>
            </w:div>
            <w:div w:id="246116098">
              <w:marLeft w:val="0"/>
              <w:marRight w:val="0"/>
              <w:marTop w:val="0"/>
              <w:marBottom w:val="0"/>
              <w:divBdr>
                <w:top w:val="none" w:sz="0" w:space="0" w:color="auto"/>
                <w:left w:val="none" w:sz="0" w:space="0" w:color="auto"/>
                <w:bottom w:val="none" w:sz="0" w:space="0" w:color="auto"/>
                <w:right w:val="none" w:sz="0" w:space="0" w:color="auto"/>
              </w:divBdr>
            </w:div>
          </w:divsChild>
        </w:div>
        <w:div w:id="1736390163">
          <w:marLeft w:val="360"/>
          <w:marRight w:val="0"/>
          <w:marTop w:val="0"/>
          <w:marBottom w:val="0"/>
          <w:divBdr>
            <w:top w:val="none" w:sz="0" w:space="0" w:color="auto"/>
            <w:left w:val="none" w:sz="0" w:space="0" w:color="auto"/>
            <w:bottom w:val="none" w:sz="0" w:space="0" w:color="auto"/>
            <w:right w:val="none" w:sz="0" w:space="0" w:color="auto"/>
          </w:divBdr>
        </w:div>
        <w:div w:id="73741566">
          <w:marLeft w:val="360"/>
          <w:marRight w:val="0"/>
          <w:marTop w:val="0"/>
          <w:marBottom w:val="0"/>
          <w:divBdr>
            <w:top w:val="none" w:sz="0" w:space="0" w:color="auto"/>
            <w:left w:val="none" w:sz="0" w:space="0" w:color="auto"/>
            <w:bottom w:val="none" w:sz="0" w:space="0" w:color="auto"/>
            <w:right w:val="none" w:sz="0" w:space="0" w:color="auto"/>
          </w:divBdr>
        </w:div>
        <w:div w:id="270860779">
          <w:marLeft w:val="360"/>
          <w:marRight w:val="0"/>
          <w:marTop w:val="0"/>
          <w:marBottom w:val="0"/>
          <w:divBdr>
            <w:top w:val="none" w:sz="0" w:space="0" w:color="auto"/>
            <w:left w:val="none" w:sz="0" w:space="0" w:color="auto"/>
            <w:bottom w:val="none" w:sz="0" w:space="0" w:color="auto"/>
            <w:right w:val="none" w:sz="0" w:space="0" w:color="auto"/>
          </w:divBdr>
        </w:div>
        <w:div w:id="805121306">
          <w:marLeft w:val="360"/>
          <w:marRight w:val="0"/>
          <w:marTop w:val="0"/>
          <w:marBottom w:val="0"/>
          <w:divBdr>
            <w:top w:val="none" w:sz="0" w:space="0" w:color="auto"/>
            <w:left w:val="none" w:sz="0" w:space="0" w:color="auto"/>
            <w:bottom w:val="none" w:sz="0" w:space="0" w:color="auto"/>
            <w:right w:val="none" w:sz="0" w:space="0" w:color="auto"/>
          </w:divBdr>
        </w:div>
        <w:div w:id="1190946664">
          <w:marLeft w:val="360"/>
          <w:marRight w:val="0"/>
          <w:marTop w:val="0"/>
          <w:marBottom w:val="0"/>
          <w:divBdr>
            <w:top w:val="none" w:sz="0" w:space="0" w:color="auto"/>
            <w:left w:val="none" w:sz="0" w:space="0" w:color="auto"/>
            <w:bottom w:val="none" w:sz="0" w:space="0" w:color="auto"/>
            <w:right w:val="none" w:sz="0" w:space="0" w:color="auto"/>
          </w:divBdr>
        </w:div>
        <w:div w:id="723406292">
          <w:marLeft w:val="360"/>
          <w:marRight w:val="0"/>
          <w:marTop w:val="0"/>
          <w:marBottom w:val="0"/>
          <w:divBdr>
            <w:top w:val="none" w:sz="0" w:space="0" w:color="auto"/>
            <w:left w:val="none" w:sz="0" w:space="0" w:color="auto"/>
            <w:bottom w:val="none" w:sz="0" w:space="0" w:color="auto"/>
            <w:right w:val="none" w:sz="0" w:space="0" w:color="auto"/>
          </w:divBdr>
        </w:div>
        <w:div w:id="1561088395">
          <w:marLeft w:val="360"/>
          <w:marRight w:val="0"/>
          <w:marTop w:val="0"/>
          <w:marBottom w:val="0"/>
          <w:divBdr>
            <w:top w:val="none" w:sz="0" w:space="0" w:color="auto"/>
            <w:left w:val="none" w:sz="0" w:space="0" w:color="auto"/>
            <w:bottom w:val="none" w:sz="0" w:space="0" w:color="auto"/>
            <w:right w:val="none" w:sz="0" w:space="0" w:color="auto"/>
          </w:divBdr>
        </w:div>
        <w:div w:id="1766850830">
          <w:marLeft w:val="360"/>
          <w:marRight w:val="0"/>
          <w:marTop w:val="0"/>
          <w:marBottom w:val="0"/>
          <w:divBdr>
            <w:top w:val="none" w:sz="0" w:space="0" w:color="auto"/>
            <w:left w:val="none" w:sz="0" w:space="0" w:color="auto"/>
            <w:bottom w:val="none" w:sz="0" w:space="0" w:color="auto"/>
            <w:right w:val="none" w:sz="0" w:space="0" w:color="auto"/>
          </w:divBdr>
        </w:div>
        <w:div w:id="128860171">
          <w:marLeft w:val="360"/>
          <w:marRight w:val="0"/>
          <w:marTop w:val="0"/>
          <w:marBottom w:val="0"/>
          <w:divBdr>
            <w:top w:val="none" w:sz="0" w:space="0" w:color="auto"/>
            <w:left w:val="none" w:sz="0" w:space="0" w:color="auto"/>
            <w:bottom w:val="none" w:sz="0" w:space="0" w:color="auto"/>
            <w:right w:val="none" w:sz="0" w:space="0" w:color="auto"/>
          </w:divBdr>
        </w:div>
        <w:div w:id="302274823">
          <w:marLeft w:val="360"/>
          <w:marRight w:val="0"/>
          <w:marTop w:val="0"/>
          <w:marBottom w:val="0"/>
          <w:divBdr>
            <w:top w:val="none" w:sz="0" w:space="0" w:color="auto"/>
            <w:left w:val="none" w:sz="0" w:space="0" w:color="auto"/>
            <w:bottom w:val="none" w:sz="0" w:space="0" w:color="auto"/>
            <w:right w:val="none" w:sz="0" w:space="0" w:color="auto"/>
          </w:divBdr>
        </w:div>
        <w:div w:id="109210604">
          <w:marLeft w:val="360"/>
          <w:marRight w:val="0"/>
          <w:marTop w:val="0"/>
          <w:marBottom w:val="0"/>
          <w:divBdr>
            <w:top w:val="none" w:sz="0" w:space="0" w:color="auto"/>
            <w:left w:val="none" w:sz="0" w:space="0" w:color="auto"/>
            <w:bottom w:val="none" w:sz="0" w:space="0" w:color="auto"/>
            <w:right w:val="none" w:sz="0" w:space="0" w:color="auto"/>
          </w:divBdr>
        </w:div>
        <w:div w:id="1957368191">
          <w:marLeft w:val="360"/>
          <w:marRight w:val="0"/>
          <w:marTop w:val="0"/>
          <w:marBottom w:val="0"/>
          <w:divBdr>
            <w:top w:val="none" w:sz="0" w:space="0" w:color="auto"/>
            <w:left w:val="none" w:sz="0" w:space="0" w:color="auto"/>
            <w:bottom w:val="none" w:sz="0" w:space="0" w:color="auto"/>
            <w:right w:val="none" w:sz="0" w:space="0" w:color="auto"/>
          </w:divBdr>
        </w:div>
        <w:div w:id="1081219495">
          <w:marLeft w:val="360"/>
          <w:marRight w:val="0"/>
          <w:marTop w:val="0"/>
          <w:marBottom w:val="0"/>
          <w:divBdr>
            <w:top w:val="none" w:sz="0" w:space="0" w:color="auto"/>
            <w:left w:val="none" w:sz="0" w:space="0" w:color="auto"/>
            <w:bottom w:val="none" w:sz="0" w:space="0" w:color="auto"/>
            <w:right w:val="none" w:sz="0" w:space="0" w:color="auto"/>
          </w:divBdr>
        </w:div>
        <w:div w:id="770589807">
          <w:marLeft w:val="360"/>
          <w:marRight w:val="0"/>
          <w:marTop w:val="0"/>
          <w:marBottom w:val="0"/>
          <w:divBdr>
            <w:top w:val="none" w:sz="0" w:space="0" w:color="auto"/>
            <w:left w:val="none" w:sz="0" w:space="0" w:color="auto"/>
            <w:bottom w:val="none" w:sz="0" w:space="0" w:color="auto"/>
            <w:right w:val="none" w:sz="0" w:space="0" w:color="auto"/>
          </w:divBdr>
        </w:div>
        <w:div w:id="9573066">
          <w:marLeft w:val="360"/>
          <w:marRight w:val="0"/>
          <w:marTop w:val="0"/>
          <w:marBottom w:val="0"/>
          <w:divBdr>
            <w:top w:val="none" w:sz="0" w:space="0" w:color="auto"/>
            <w:left w:val="none" w:sz="0" w:space="0" w:color="auto"/>
            <w:bottom w:val="none" w:sz="0" w:space="0" w:color="auto"/>
            <w:right w:val="none" w:sz="0" w:space="0" w:color="auto"/>
          </w:divBdr>
        </w:div>
        <w:div w:id="1283541082">
          <w:marLeft w:val="360"/>
          <w:marRight w:val="0"/>
          <w:marTop w:val="0"/>
          <w:marBottom w:val="0"/>
          <w:divBdr>
            <w:top w:val="none" w:sz="0" w:space="0" w:color="auto"/>
            <w:left w:val="none" w:sz="0" w:space="0" w:color="auto"/>
            <w:bottom w:val="none" w:sz="0" w:space="0" w:color="auto"/>
            <w:right w:val="none" w:sz="0" w:space="0" w:color="auto"/>
          </w:divBdr>
        </w:div>
        <w:div w:id="1078945903">
          <w:marLeft w:val="360"/>
          <w:marRight w:val="0"/>
          <w:marTop w:val="0"/>
          <w:marBottom w:val="0"/>
          <w:divBdr>
            <w:top w:val="none" w:sz="0" w:space="0" w:color="auto"/>
            <w:left w:val="none" w:sz="0" w:space="0" w:color="auto"/>
            <w:bottom w:val="none" w:sz="0" w:space="0" w:color="auto"/>
            <w:right w:val="none" w:sz="0" w:space="0" w:color="auto"/>
          </w:divBdr>
        </w:div>
        <w:div w:id="321390259">
          <w:marLeft w:val="360"/>
          <w:marRight w:val="0"/>
          <w:marTop w:val="0"/>
          <w:marBottom w:val="0"/>
          <w:divBdr>
            <w:top w:val="none" w:sz="0" w:space="0" w:color="auto"/>
            <w:left w:val="none" w:sz="0" w:space="0" w:color="auto"/>
            <w:bottom w:val="none" w:sz="0" w:space="0" w:color="auto"/>
            <w:right w:val="none" w:sz="0" w:space="0" w:color="auto"/>
          </w:divBdr>
        </w:div>
        <w:div w:id="166139593">
          <w:marLeft w:val="360"/>
          <w:marRight w:val="0"/>
          <w:marTop w:val="0"/>
          <w:marBottom w:val="0"/>
          <w:divBdr>
            <w:top w:val="none" w:sz="0" w:space="0" w:color="auto"/>
            <w:left w:val="none" w:sz="0" w:space="0" w:color="auto"/>
            <w:bottom w:val="none" w:sz="0" w:space="0" w:color="auto"/>
            <w:right w:val="none" w:sz="0" w:space="0" w:color="auto"/>
          </w:divBdr>
        </w:div>
        <w:div w:id="813640051">
          <w:marLeft w:val="360"/>
          <w:marRight w:val="0"/>
          <w:marTop w:val="0"/>
          <w:marBottom w:val="0"/>
          <w:divBdr>
            <w:top w:val="none" w:sz="0" w:space="0" w:color="auto"/>
            <w:left w:val="none" w:sz="0" w:space="0" w:color="auto"/>
            <w:bottom w:val="none" w:sz="0" w:space="0" w:color="auto"/>
            <w:right w:val="none" w:sz="0" w:space="0" w:color="auto"/>
          </w:divBdr>
        </w:div>
        <w:div w:id="1207182963">
          <w:marLeft w:val="360"/>
          <w:marRight w:val="0"/>
          <w:marTop w:val="0"/>
          <w:marBottom w:val="0"/>
          <w:divBdr>
            <w:top w:val="none" w:sz="0" w:space="0" w:color="auto"/>
            <w:left w:val="none" w:sz="0" w:space="0" w:color="auto"/>
            <w:bottom w:val="none" w:sz="0" w:space="0" w:color="auto"/>
            <w:right w:val="none" w:sz="0" w:space="0" w:color="auto"/>
          </w:divBdr>
        </w:div>
        <w:div w:id="440759591">
          <w:marLeft w:val="360"/>
          <w:marRight w:val="0"/>
          <w:marTop w:val="0"/>
          <w:marBottom w:val="0"/>
          <w:divBdr>
            <w:top w:val="none" w:sz="0" w:space="0" w:color="auto"/>
            <w:left w:val="none" w:sz="0" w:space="0" w:color="auto"/>
            <w:bottom w:val="none" w:sz="0" w:space="0" w:color="auto"/>
            <w:right w:val="none" w:sz="0" w:space="0" w:color="auto"/>
          </w:divBdr>
        </w:div>
        <w:div w:id="260377959">
          <w:marLeft w:val="360"/>
          <w:marRight w:val="0"/>
          <w:marTop w:val="0"/>
          <w:marBottom w:val="0"/>
          <w:divBdr>
            <w:top w:val="none" w:sz="0" w:space="0" w:color="auto"/>
            <w:left w:val="none" w:sz="0" w:space="0" w:color="auto"/>
            <w:bottom w:val="none" w:sz="0" w:space="0" w:color="auto"/>
            <w:right w:val="none" w:sz="0" w:space="0" w:color="auto"/>
          </w:divBdr>
        </w:div>
        <w:div w:id="562718152">
          <w:marLeft w:val="360"/>
          <w:marRight w:val="0"/>
          <w:marTop w:val="0"/>
          <w:marBottom w:val="0"/>
          <w:divBdr>
            <w:top w:val="none" w:sz="0" w:space="0" w:color="auto"/>
            <w:left w:val="none" w:sz="0" w:space="0" w:color="auto"/>
            <w:bottom w:val="none" w:sz="0" w:space="0" w:color="auto"/>
            <w:right w:val="none" w:sz="0" w:space="0" w:color="auto"/>
          </w:divBdr>
        </w:div>
        <w:div w:id="1514034102">
          <w:marLeft w:val="360"/>
          <w:marRight w:val="0"/>
          <w:marTop w:val="0"/>
          <w:marBottom w:val="0"/>
          <w:divBdr>
            <w:top w:val="none" w:sz="0" w:space="0" w:color="auto"/>
            <w:left w:val="none" w:sz="0" w:space="0" w:color="auto"/>
            <w:bottom w:val="none" w:sz="0" w:space="0" w:color="auto"/>
            <w:right w:val="none" w:sz="0" w:space="0" w:color="auto"/>
          </w:divBdr>
        </w:div>
        <w:div w:id="536048212">
          <w:marLeft w:val="360"/>
          <w:marRight w:val="0"/>
          <w:marTop w:val="0"/>
          <w:marBottom w:val="0"/>
          <w:divBdr>
            <w:top w:val="none" w:sz="0" w:space="0" w:color="auto"/>
            <w:left w:val="none" w:sz="0" w:space="0" w:color="auto"/>
            <w:bottom w:val="none" w:sz="0" w:space="0" w:color="auto"/>
            <w:right w:val="none" w:sz="0" w:space="0" w:color="auto"/>
          </w:divBdr>
        </w:div>
        <w:div w:id="937837749">
          <w:marLeft w:val="360"/>
          <w:marRight w:val="0"/>
          <w:marTop w:val="0"/>
          <w:marBottom w:val="0"/>
          <w:divBdr>
            <w:top w:val="none" w:sz="0" w:space="0" w:color="auto"/>
            <w:left w:val="none" w:sz="0" w:space="0" w:color="auto"/>
            <w:bottom w:val="none" w:sz="0" w:space="0" w:color="auto"/>
            <w:right w:val="none" w:sz="0" w:space="0" w:color="auto"/>
          </w:divBdr>
        </w:div>
        <w:div w:id="1932811737">
          <w:marLeft w:val="360"/>
          <w:marRight w:val="0"/>
          <w:marTop w:val="0"/>
          <w:marBottom w:val="0"/>
          <w:divBdr>
            <w:top w:val="none" w:sz="0" w:space="0" w:color="auto"/>
            <w:left w:val="none" w:sz="0" w:space="0" w:color="auto"/>
            <w:bottom w:val="none" w:sz="0" w:space="0" w:color="auto"/>
            <w:right w:val="none" w:sz="0" w:space="0" w:color="auto"/>
          </w:divBdr>
        </w:div>
        <w:div w:id="1963489625">
          <w:marLeft w:val="360"/>
          <w:marRight w:val="0"/>
          <w:marTop w:val="0"/>
          <w:marBottom w:val="0"/>
          <w:divBdr>
            <w:top w:val="none" w:sz="0" w:space="0" w:color="auto"/>
            <w:left w:val="none" w:sz="0" w:space="0" w:color="auto"/>
            <w:bottom w:val="none" w:sz="0" w:space="0" w:color="auto"/>
            <w:right w:val="none" w:sz="0" w:space="0" w:color="auto"/>
          </w:divBdr>
        </w:div>
        <w:div w:id="123812087">
          <w:marLeft w:val="360"/>
          <w:marRight w:val="0"/>
          <w:marTop w:val="0"/>
          <w:marBottom w:val="0"/>
          <w:divBdr>
            <w:top w:val="none" w:sz="0" w:space="0" w:color="auto"/>
            <w:left w:val="none" w:sz="0" w:space="0" w:color="auto"/>
            <w:bottom w:val="none" w:sz="0" w:space="0" w:color="auto"/>
            <w:right w:val="none" w:sz="0" w:space="0" w:color="auto"/>
          </w:divBdr>
        </w:div>
        <w:div w:id="1635870615">
          <w:marLeft w:val="360"/>
          <w:marRight w:val="0"/>
          <w:marTop w:val="0"/>
          <w:marBottom w:val="0"/>
          <w:divBdr>
            <w:top w:val="none" w:sz="0" w:space="0" w:color="auto"/>
            <w:left w:val="none" w:sz="0" w:space="0" w:color="auto"/>
            <w:bottom w:val="none" w:sz="0" w:space="0" w:color="auto"/>
            <w:right w:val="none" w:sz="0" w:space="0" w:color="auto"/>
          </w:divBdr>
        </w:div>
        <w:div w:id="874389064">
          <w:marLeft w:val="360"/>
          <w:marRight w:val="0"/>
          <w:marTop w:val="0"/>
          <w:marBottom w:val="0"/>
          <w:divBdr>
            <w:top w:val="none" w:sz="0" w:space="0" w:color="auto"/>
            <w:left w:val="none" w:sz="0" w:space="0" w:color="auto"/>
            <w:bottom w:val="none" w:sz="0" w:space="0" w:color="auto"/>
            <w:right w:val="none" w:sz="0" w:space="0" w:color="auto"/>
          </w:divBdr>
        </w:div>
        <w:div w:id="918757547">
          <w:marLeft w:val="360"/>
          <w:marRight w:val="0"/>
          <w:marTop w:val="0"/>
          <w:marBottom w:val="0"/>
          <w:divBdr>
            <w:top w:val="none" w:sz="0" w:space="0" w:color="auto"/>
            <w:left w:val="none" w:sz="0" w:space="0" w:color="auto"/>
            <w:bottom w:val="none" w:sz="0" w:space="0" w:color="auto"/>
            <w:right w:val="none" w:sz="0" w:space="0" w:color="auto"/>
          </w:divBdr>
        </w:div>
        <w:div w:id="1364088230">
          <w:marLeft w:val="360"/>
          <w:marRight w:val="0"/>
          <w:marTop w:val="0"/>
          <w:marBottom w:val="0"/>
          <w:divBdr>
            <w:top w:val="none" w:sz="0" w:space="0" w:color="auto"/>
            <w:left w:val="none" w:sz="0" w:space="0" w:color="auto"/>
            <w:bottom w:val="none" w:sz="0" w:space="0" w:color="auto"/>
            <w:right w:val="none" w:sz="0" w:space="0" w:color="auto"/>
          </w:divBdr>
        </w:div>
        <w:div w:id="1733188203">
          <w:marLeft w:val="360"/>
          <w:marRight w:val="0"/>
          <w:marTop w:val="0"/>
          <w:marBottom w:val="0"/>
          <w:divBdr>
            <w:top w:val="none" w:sz="0" w:space="0" w:color="auto"/>
            <w:left w:val="none" w:sz="0" w:space="0" w:color="auto"/>
            <w:bottom w:val="none" w:sz="0" w:space="0" w:color="auto"/>
            <w:right w:val="none" w:sz="0" w:space="0" w:color="auto"/>
          </w:divBdr>
        </w:div>
        <w:div w:id="1378357675">
          <w:marLeft w:val="360"/>
          <w:marRight w:val="0"/>
          <w:marTop w:val="0"/>
          <w:marBottom w:val="0"/>
          <w:divBdr>
            <w:top w:val="none" w:sz="0" w:space="0" w:color="auto"/>
            <w:left w:val="none" w:sz="0" w:space="0" w:color="auto"/>
            <w:bottom w:val="none" w:sz="0" w:space="0" w:color="auto"/>
            <w:right w:val="none" w:sz="0" w:space="0" w:color="auto"/>
          </w:divBdr>
        </w:div>
        <w:div w:id="1763062659">
          <w:marLeft w:val="360"/>
          <w:marRight w:val="0"/>
          <w:marTop w:val="0"/>
          <w:marBottom w:val="0"/>
          <w:divBdr>
            <w:top w:val="none" w:sz="0" w:space="0" w:color="auto"/>
            <w:left w:val="none" w:sz="0" w:space="0" w:color="auto"/>
            <w:bottom w:val="none" w:sz="0" w:space="0" w:color="auto"/>
            <w:right w:val="none" w:sz="0" w:space="0" w:color="auto"/>
          </w:divBdr>
        </w:div>
        <w:div w:id="1346635135">
          <w:marLeft w:val="360"/>
          <w:marRight w:val="0"/>
          <w:marTop w:val="0"/>
          <w:marBottom w:val="0"/>
          <w:divBdr>
            <w:top w:val="none" w:sz="0" w:space="0" w:color="auto"/>
            <w:left w:val="none" w:sz="0" w:space="0" w:color="auto"/>
            <w:bottom w:val="none" w:sz="0" w:space="0" w:color="auto"/>
            <w:right w:val="none" w:sz="0" w:space="0" w:color="auto"/>
          </w:divBdr>
        </w:div>
        <w:div w:id="1590843774">
          <w:marLeft w:val="360"/>
          <w:marRight w:val="0"/>
          <w:marTop w:val="0"/>
          <w:marBottom w:val="0"/>
          <w:divBdr>
            <w:top w:val="none" w:sz="0" w:space="0" w:color="auto"/>
            <w:left w:val="none" w:sz="0" w:space="0" w:color="auto"/>
            <w:bottom w:val="none" w:sz="0" w:space="0" w:color="auto"/>
            <w:right w:val="none" w:sz="0" w:space="0" w:color="auto"/>
          </w:divBdr>
        </w:div>
        <w:div w:id="1524367361">
          <w:marLeft w:val="360"/>
          <w:marRight w:val="0"/>
          <w:marTop w:val="0"/>
          <w:marBottom w:val="0"/>
          <w:divBdr>
            <w:top w:val="none" w:sz="0" w:space="0" w:color="auto"/>
            <w:left w:val="none" w:sz="0" w:space="0" w:color="auto"/>
            <w:bottom w:val="none" w:sz="0" w:space="0" w:color="auto"/>
            <w:right w:val="none" w:sz="0" w:space="0" w:color="auto"/>
          </w:divBdr>
        </w:div>
        <w:div w:id="682249264">
          <w:marLeft w:val="360"/>
          <w:marRight w:val="0"/>
          <w:marTop w:val="0"/>
          <w:marBottom w:val="0"/>
          <w:divBdr>
            <w:top w:val="none" w:sz="0" w:space="0" w:color="auto"/>
            <w:left w:val="none" w:sz="0" w:space="0" w:color="auto"/>
            <w:bottom w:val="none" w:sz="0" w:space="0" w:color="auto"/>
            <w:right w:val="none" w:sz="0" w:space="0" w:color="auto"/>
          </w:divBdr>
        </w:div>
        <w:div w:id="1600212187">
          <w:marLeft w:val="360"/>
          <w:marRight w:val="0"/>
          <w:marTop w:val="0"/>
          <w:marBottom w:val="0"/>
          <w:divBdr>
            <w:top w:val="none" w:sz="0" w:space="0" w:color="auto"/>
            <w:left w:val="none" w:sz="0" w:space="0" w:color="auto"/>
            <w:bottom w:val="none" w:sz="0" w:space="0" w:color="auto"/>
            <w:right w:val="none" w:sz="0" w:space="0" w:color="auto"/>
          </w:divBdr>
        </w:div>
        <w:div w:id="188689264">
          <w:marLeft w:val="360"/>
          <w:marRight w:val="0"/>
          <w:marTop w:val="0"/>
          <w:marBottom w:val="0"/>
          <w:divBdr>
            <w:top w:val="none" w:sz="0" w:space="0" w:color="auto"/>
            <w:left w:val="none" w:sz="0" w:space="0" w:color="auto"/>
            <w:bottom w:val="none" w:sz="0" w:space="0" w:color="auto"/>
            <w:right w:val="none" w:sz="0" w:space="0" w:color="auto"/>
          </w:divBdr>
        </w:div>
        <w:div w:id="579101696">
          <w:marLeft w:val="0"/>
          <w:marRight w:val="0"/>
          <w:marTop w:val="0"/>
          <w:marBottom w:val="0"/>
          <w:divBdr>
            <w:top w:val="none" w:sz="0" w:space="0" w:color="auto"/>
            <w:left w:val="none" w:sz="0" w:space="0" w:color="auto"/>
            <w:bottom w:val="none" w:sz="0" w:space="0" w:color="auto"/>
            <w:right w:val="none" w:sz="0" w:space="0" w:color="auto"/>
          </w:divBdr>
          <w:divsChild>
            <w:div w:id="32311880">
              <w:marLeft w:val="720"/>
              <w:marRight w:val="0"/>
              <w:marTop w:val="0"/>
              <w:marBottom w:val="0"/>
              <w:divBdr>
                <w:top w:val="none" w:sz="0" w:space="0" w:color="auto"/>
                <w:left w:val="none" w:sz="0" w:space="0" w:color="auto"/>
                <w:bottom w:val="none" w:sz="0" w:space="0" w:color="auto"/>
                <w:right w:val="none" w:sz="0" w:space="0" w:color="auto"/>
              </w:divBdr>
            </w:div>
            <w:div w:id="2016762238">
              <w:marLeft w:val="720"/>
              <w:marRight w:val="0"/>
              <w:marTop w:val="0"/>
              <w:marBottom w:val="0"/>
              <w:divBdr>
                <w:top w:val="none" w:sz="0" w:space="0" w:color="auto"/>
                <w:left w:val="none" w:sz="0" w:space="0" w:color="auto"/>
                <w:bottom w:val="none" w:sz="0" w:space="0" w:color="auto"/>
                <w:right w:val="none" w:sz="0" w:space="0" w:color="auto"/>
              </w:divBdr>
            </w:div>
            <w:div w:id="1698849761">
              <w:marLeft w:val="720"/>
              <w:marRight w:val="0"/>
              <w:marTop w:val="0"/>
              <w:marBottom w:val="0"/>
              <w:divBdr>
                <w:top w:val="none" w:sz="0" w:space="0" w:color="auto"/>
                <w:left w:val="none" w:sz="0" w:space="0" w:color="auto"/>
                <w:bottom w:val="none" w:sz="0" w:space="0" w:color="auto"/>
                <w:right w:val="none" w:sz="0" w:space="0" w:color="auto"/>
              </w:divBdr>
            </w:div>
            <w:div w:id="1368793160">
              <w:marLeft w:val="720"/>
              <w:marRight w:val="0"/>
              <w:marTop w:val="0"/>
              <w:marBottom w:val="0"/>
              <w:divBdr>
                <w:top w:val="none" w:sz="0" w:space="0" w:color="auto"/>
                <w:left w:val="none" w:sz="0" w:space="0" w:color="auto"/>
                <w:bottom w:val="none" w:sz="0" w:space="0" w:color="auto"/>
                <w:right w:val="none" w:sz="0" w:space="0" w:color="auto"/>
              </w:divBdr>
            </w:div>
            <w:div w:id="2034184651">
              <w:marLeft w:val="720"/>
              <w:marRight w:val="0"/>
              <w:marTop w:val="0"/>
              <w:marBottom w:val="0"/>
              <w:divBdr>
                <w:top w:val="none" w:sz="0" w:space="0" w:color="auto"/>
                <w:left w:val="none" w:sz="0" w:space="0" w:color="auto"/>
                <w:bottom w:val="none" w:sz="0" w:space="0" w:color="auto"/>
                <w:right w:val="none" w:sz="0" w:space="0" w:color="auto"/>
              </w:divBdr>
            </w:div>
            <w:div w:id="1188640268">
              <w:marLeft w:val="720"/>
              <w:marRight w:val="0"/>
              <w:marTop w:val="0"/>
              <w:marBottom w:val="0"/>
              <w:divBdr>
                <w:top w:val="none" w:sz="0" w:space="0" w:color="auto"/>
                <w:left w:val="none" w:sz="0" w:space="0" w:color="auto"/>
                <w:bottom w:val="none" w:sz="0" w:space="0" w:color="auto"/>
                <w:right w:val="none" w:sz="0" w:space="0" w:color="auto"/>
              </w:divBdr>
            </w:div>
            <w:div w:id="1903755691">
              <w:marLeft w:val="720"/>
              <w:marRight w:val="0"/>
              <w:marTop w:val="0"/>
              <w:marBottom w:val="0"/>
              <w:divBdr>
                <w:top w:val="none" w:sz="0" w:space="0" w:color="auto"/>
                <w:left w:val="none" w:sz="0" w:space="0" w:color="auto"/>
                <w:bottom w:val="none" w:sz="0" w:space="0" w:color="auto"/>
                <w:right w:val="none" w:sz="0" w:space="0" w:color="auto"/>
              </w:divBdr>
            </w:div>
            <w:div w:id="2127459949">
              <w:marLeft w:val="720"/>
              <w:marRight w:val="0"/>
              <w:marTop w:val="0"/>
              <w:marBottom w:val="0"/>
              <w:divBdr>
                <w:top w:val="none" w:sz="0" w:space="0" w:color="auto"/>
                <w:left w:val="none" w:sz="0" w:space="0" w:color="auto"/>
                <w:bottom w:val="none" w:sz="0" w:space="0" w:color="auto"/>
                <w:right w:val="none" w:sz="0" w:space="0" w:color="auto"/>
              </w:divBdr>
            </w:div>
            <w:div w:id="1494950121">
              <w:marLeft w:val="720"/>
              <w:marRight w:val="0"/>
              <w:marTop w:val="0"/>
              <w:marBottom w:val="0"/>
              <w:divBdr>
                <w:top w:val="none" w:sz="0" w:space="0" w:color="auto"/>
                <w:left w:val="none" w:sz="0" w:space="0" w:color="auto"/>
                <w:bottom w:val="none" w:sz="0" w:space="0" w:color="auto"/>
                <w:right w:val="none" w:sz="0" w:space="0" w:color="auto"/>
              </w:divBdr>
            </w:div>
            <w:div w:id="282813027">
              <w:marLeft w:val="720"/>
              <w:marRight w:val="0"/>
              <w:marTop w:val="0"/>
              <w:marBottom w:val="0"/>
              <w:divBdr>
                <w:top w:val="none" w:sz="0" w:space="0" w:color="auto"/>
                <w:left w:val="none" w:sz="0" w:space="0" w:color="auto"/>
                <w:bottom w:val="none" w:sz="0" w:space="0" w:color="auto"/>
                <w:right w:val="none" w:sz="0" w:space="0" w:color="auto"/>
              </w:divBdr>
            </w:div>
            <w:div w:id="328482374">
              <w:marLeft w:val="720"/>
              <w:marRight w:val="0"/>
              <w:marTop w:val="0"/>
              <w:marBottom w:val="0"/>
              <w:divBdr>
                <w:top w:val="none" w:sz="0" w:space="0" w:color="auto"/>
                <w:left w:val="none" w:sz="0" w:space="0" w:color="auto"/>
                <w:bottom w:val="none" w:sz="0" w:space="0" w:color="auto"/>
                <w:right w:val="none" w:sz="0" w:space="0" w:color="auto"/>
              </w:divBdr>
            </w:div>
            <w:div w:id="804587588">
              <w:marLeft w:val="720"/>
              <w:marRight w:val="0"/>
              <w:marTop w:val="0"/>
              <w:marBottom w:val="0"/>
              <w:divBdr>
                <w:top w:val="none" w:sz="0" w:space="0" w:color="auto"/>
                <w:left w:val="none" w:sz="0" w:space="0" w:color="auto"/>
                <w:bottom w:val="none" w:sz="0" w:space="0" w:color="auto"/>
                <w:right w:val="none" w:sz="0" w:space="0" w:color="auto"/>
              </w:divBdr>
            </w:div>
          </w:divsChild>
        </w:div>
        <w:div w:id="1895698835">
          <w:marLeft w:val="360"/>
          <w:marRight w:val="0"/>
          <w:marTop w:val="0"/>
          <w:marBottom w:val="0"/>
          <w:divBdr>
            <w:top w:val="none" w:sz="0" w:space="0" w:color="auto"/>
            <w:left w:val="none" w:sz="0" w:space="0" w:color="auto"/>
            <w:bottom w:val="none" w:sz="0" w:space="0" w:color="auto"/>
            <w:right w:val="none" w:sz="0" w:space="0" w:color="auto"/>
          </w:divBdr>
        </w:div>
        <w:div w:id="996690852">
          <w:marLeft w:val="360"/>
          <w:marRight w:val="0"/>
          <w:marTop w:val="0"/>
          <w:marBottom w:val="0"/>
          <w:divBdr>
            <w:top w:val="none" w:sz="0" w:space="0" w:color="auto"/>
            <w:left w:val="none" w:sz="0" w:space="0" w:color="auto"/>
            <w:bottom w:val="none" w:sz="0" w:space="0" w:color="auto"/>
            <w:right w:val="none" w:sz="0" w:space="0" w:color="auto"/>
          </w:divBdr>
        </w:div>
        <w:div w:id="1967812742">
          <w:marLeft w:val="360"/>
          <w:marRight w:val="0"/>
          <w:marTop w:val="0"/>
          <w:marBottom w:val="0"/>
          <w:divBdr>
            <w:top w:val="none" w:sz="0" w:space="0" w:color="auto"/>
            <w:left w:val="none" w:sz="0" w:space="0" w:color="auto"/>
            <w:bottom w:val="none" w:sz="0" w:space="0" w:color="auto"/>
            <w:right w:val="none" w:sz="0" w:space="0" w:color="auto"/>
          </w:divBdr>
        </w:div>
        <w:div w:id="2033996735">
          <w:marLeft w:val="24"/>
          <w:marRight w:val="0"/>
          <w:marTop w:val="0"/>
          <w:marBottom w:val="0"/>
          <w:divBdr>
            <w:top w:val="none" w:sz="0" w:space="0" w:color="auto"/>
            <w:left w:val="none" w:sz="0" w:space="0" w:color="auto"/>
            <w:bottom w:val="none" w:sz="0" w:space="0" w:color="auto"/>
            <w:right w:val="none" w:sz="0" w:space="0" w:color="auto"/>
          </w:divBdr>
        </w:div>
        <w:div w:id="1438403584">
          <w:marLeft w:val="360"/>
          <w:marRight w:val="0"/>
          <w:marTop w:val="0"/>
          <w:marBottom w:val="0"/>
          <w:divBdr>
            <w:top w:val="none" w:sz="0" w:space="0" w:color="auto"/>
            <w:left w:val="none" w:sz="0" w:space="0" w:color="auto"/>
            <w:bottom w:val="none" w:sz="0" w:space="0" w:color="auto"/>
            <w:right w:val="none" w:sz="0" w:space="0" w:color="auto"/>
          </w:divBdr>
        </w:div>
        <w:div w:id="1142886585">
          <w:marLeft w:val="360"/>
          <w:marRight w:val="0"/>
          <w:marTop w:val="0"/>
          <w:marBottom w:val="0"/>
          <w:divBdr>
            <w:top w:val="none" w:sz="0" w:space="0" w:color="auto"/>
            <w:left w:val="none" w:sz="0" w:space="0" w:color="auto"/>
            <w:bottom w:val="none" w:sz="0" w:space="0" w:color="auto"/>
            <w:right w:val="none" w:sz="0" w:space="0" w:color="auto"/>
          </w:divBdr>
        </w:div>
        <w:div w:id="64110284">
          <w:marLeft w:val="360"/>
          <w:marRight w:val="0"/>
          <w:marTop w:val="0"/>
          <w:marBottom w:val="0"/>
          <w:divBdr>
            <w:top w:val="none" w:sz="0" w:space="0" w:color="auto"/>
            <w:left w:val="none" w:sz="0" w:space="0" w:color="auto"/>
            <w:bottom w:val="none" w:sz="0" w:space="0" w:color="auto"/>
            <w:right w:val="none" w:sz="0" w:space="0" w:color="auto"/>
          </w:divBdr>
        </w:div>
        <w:div w:id="927540200">
          <w:marLeft w:val="360"/>
          <w:marRight w:val="0"/>
          <w:marTop w:val="0"/>
          <w:marBottom w:val="0"/>
          <w:divBdr>
            <w:top w:val="none" w:sz="0" w:space="0" w:color="auto"/>
            <w:left w:val="none" w:sz="0" w:space="0" w:color="auto"/>
            <w:bottom w:val="none" w:sz="0" w:space="0" w:color="auto"/>
            <w:right w:val="none" w:sz="0" w:space="0" w:color="auto"/>
          </w:divBdr>
        </w:div>
        <w:div w:id="466044576">
          <w:marLeft w:val="360"/>
          <w:marRight w:val="0"/>
          <w:marTop w:val="0"/>
          <w:marBottom w:val="0"/>
          <w:divBdr>
            <w:top w:val="none" w:sz="0" w:space="0" w:color="auto"/>
            <w:left w:val="none" w:sz="0" w:space="0" w:color="auto"/>
            <w:bottom w:val="none" w:sz="0" w:space="0" w:color="auto"/>
            <w:right w:val="none" w:sz="0" w:space="0" w:color="auto"/>
          </w:divBdr>
        </w:div>
        <w:div w:id="286745186">
          <w:marLeft w:val="360"/>
          <w:marRight w:val="0"/>
          <w:marTop w:val="0"/>
          <w:marBottom w:val="0"/>
          <w:divBdr>
            <w:top w:val="none" w:sz="0" w:space="0" w:color="auto"/>
            <w:left w:val="none" w:sz="0" w:space="0" w:color="auto"/>
            <w:bottom w:val="none" w:sz="0" w:space="0" w:color="auto"/>
            <w:right w:val="none" w:sz="0" w:space="0" w:color="auto"/>
          </w:divBdr>
        </w:div>
        <w:div w:id="1572085556">
          <w:marLeft w:val="360"/>
          <w:marRight w:val="0"/>
          <w:marTop w:val="0"/>
          <w:marBottom w:val="0"/>
          <w:divBdr>
            <w:top w:val="none" w:sz="0" w:space="0" w:color="auto"/>
            <w:left w:val="none" w:sz="0" w:space="0" w:color="auto"/>
            <w:bottom w:val="none" w:sz="0" w:space="0" w:color="auto"/>
            <w:right w:val="none" w:sz="0" w:space="0" w:color="auto"/>
          </w:divBdr>
        </w:div>
        <w:div w:id="654574513">
          <w:marLeft w:val="360"/>
          <w:marRight w:val="0"/>
          <w:marTop w:val="0"/>
          <w:marBottom w:val="0"/>
          <w:divBdr>
            <w:top w:val="none" w:sz="0" w:space="0" w:color="auto"/>
            <w:left w:val="none" w:sz="0" w:space="0" w:color="auto"/>
            <w:bottom w:val="none" w:sz="0" w:space="0" w:color="auto"/>
            <w:right w:val="none" w:sz="0" w:space="0" w:color="auto"/>
          </w:divBdr>
        </w:div>
        <w:div w:id="559562992">
          <w:marLeft w:val="360"/>
          <w:marRight w:val="0"/>
          <w:marTop w:val="0"/>
          <w:marBottom w:val="0"/>
          <w:divBdr>
            <w:top w:val="none" w:sz="0" w:space="0" w:color="auto"/>
            <w:left w:val="none" w:sz="0" w:space="0" w:color="auto"/>
            <w:bottom w:val="none" w:sz="0" w:space="0" w:color="auto"/>
            <w:right w:val="none" w:sz="0" w:space="0" w:color="auto"/>
          </w:divBdr>
        </w:div>
        <w:div w:id="1080521949">
          <w:marLeft w:val="360"/>
          <w:marRight w:val="0"/>
          <w:marTop w:val="0"/>
          <w:marBottom w:val="0"/>
          <w:divBdr>
            <w:top w:val="none" w:sz="0" w:space="0" w:color="auto"/>
            <w:left w:val="none" w:sz="0" w:space="0" w:color="auto"/>
            <w:bottom w:val="none" w:sz="0" w:space="0" w:color="auto"/>
            <w:right w:val="none" w:sz="0" w:space="0" w:color="auto"/>
          </w:divBdr>
        </w:div>
        <w:div w:id="1952080167">
          <w:marLeft w:val="360"/>
          <w:marRight w:val="0"/>
          <w:marTop w:val="0"/>
          <w:marBottom w:val="0"/>
          <w:divBdr>
            <w:top w:val="none" w:sz="0" w:space="0" w:color="auto"/>
            <w:left w:val="none" w:sz="0" w:space="0" w:color="auto"/>
            <w:bottom w:val="none" w:sz="0" w:space="0" w:color="auto"/>
            <w:right w:val="none" w:sz="0" w:space="0" w:color="auto"/>
          </w:divBdr>
        </w:div>
        <w:div w:id="883517148">
          <w:marLeft w:val="360"/>
          <w:marRight w:val="0"/>
          <w:marTop w:val="0"/>
          <w:marBottom w:val="0"/>
          <w:divBdr>
            <w:top w:val="none" w:sz="0" w:space="0" w:color="auto"/>
            <w:left w:val="none" w:sz="0" w:space="0" w:color="auto"/>
            <w:bottom w:val="none" w:sz="0" w:space="0" w:color="auto"/>
            <w:right w:val="none" w:sz="0" w:space="0" w:color="auto"/>
          </w:divBdr>
        </w:div>
        <w:div w:id="545263177">
          <w:marLeft w:val="360"/>
          <w:marRight w:val="0"/>
          <w:marTop w:val="0"/>
          <w:marBottom w:val="0"/>
          <w:divBdr>
            <w:top w:val="none" w:sz="0" w:space="0" w:color="auto"/>
            <w:left w:val="none" w:sz="0" w:space="0" w:color="auto"/>
            <w:bottom w:val="none" w:sz="0" w:space="0" w:color="auto"/>
            <w:right w:val="none" w:sz="0" w:space="0" w:color="auto"/>
          </w:divBdr>
        </w:div>
        <w:div w:id="116339665">
          <w:marLeft w:val="720"/>
          <w:marRight w:val="0"/>
          <w:marTop w:val="0"/>
          <w:marBottom w:val="0"/>
          <w:divBdr>
            <w:top w:val="none" w:sz="0" w:space="0" w:color="auto"/>
            <w:left w:val="none" w:sz="0" w:space="0" w:color="auto"/>
            <w:bottom w:val="none" w:sz="0" w:space="0" w:color="auto"/>
            <w:right w:val="none" w:sz="0" w:space="0" w:color="auto"/>
          </w:divBdr>
        </w:div>
        <w:div w:id="2111585664">
          <w:marLeft w:val="720"/>
          <w:marRight w:val="0"/>
          <w:marTop w:val="0"/>
          <w:marBottom w:val="0"/>
          <w:divBdr>
            <w:top w:val="none" w:sz="0" w:space="0" w:color="auto"/>
            <w:left w:val="none" w:sz="0" w:space="0" w:color="auto"/>
            <w:bottom w:val="none" w:sz="0" w:space="0" w:color="auto"/>
            <w:right w:val="none" w:sz="0" w:space="0" w:color="auto"/>
          </w:divBdr>
        </w:div>
        <w:div w:id="1855194520">
          <w:marLeft w:val="720"/>
          <w:marRight w:val="0"/>
          <w:marTop w:val="0"/>
          <w:marBottom w:val="0"/>
          <w:divBdr>
            <w:top w:val="none" w:sz="0" w:space="0" w:color="auto"/>
            <w:left w:val="none" w:sz="0" w:space="0" w:color="auto"/>
            <w:bottom w:val="none" w:sz="0" w:space="0" w:color="auto"/>
            <w:right w:val="none" w:sz="0" w:space="0" w:color="auto"/>
          </w:divBdr>
        </w:div>
        <w:div w:id="469597102">
          <w:marLeft w:val="0"/>
          <w:marRight w:val="0"/>
          <w:marTop w:val="0"/>
          <w:marBottom w:val="0"/>
          <w:divBdr>
            <w:top w:val="none" w:sz="0" w:space="0" w:color="auto"/>
            <w:left w:val="none" w:sz="0" w:space="0" w:color="auto"/>
            <w:bottom w:val="none" w:sz="0" w:space="0" w:color="auto"/>
            <w:right w:val="none" w:sz="0" w:space="0" w:color="auto"/>
          </w:divBdr>
          <w:divsChild>
            <w:div w:id="1815829254">
              <w:marLeft w:val="0"/>
              <w:marRight w:val="0"/>
              <w:marTop w:val="0"/>
              <w:marBottom w:val="0"/>
              <w:divBdr>
                <w:top w:val="none" w:sz="0" w:space="0" w:color="auto"/>
                <w:left w:val="none" w:sz="0" w:space="0" w:color="auto"/>
                <w:bottom w:val="none" w:sz="0" w:space="0" w:color="auto"/>
                <w:right w:val="none" w:sz="0" w:space="0" w:color="auto"/>
              </w:divBdr>
              <w:divsChild>
                <w:div w:id="54856792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98743377">
          <w:marLeft w:val="360"/>
          <w:marRight w:val="0"/>
          <w:marTop w:val="0"/>
          <w:marBottom w:val="0"/>
          <w:divBdr>
            <w:top w:val="none" w:sz="0" w:space="0" w:color="auto"/>
            <w:left w:val="none" w:sz="0" w:space="0" w:color="auto"/>
            <w:bottom w:val="none" w:sz="0" w:space="0" w:color="auto"/>
            <w:right w:val="none" w:sz="0" w:space="0" w:color="auto"/>
          </w:divBdr>
        </w:div>
        <w:div w:id="2052612855">
          <w:marLeft w:val="360"/>
          <w:marRight w:val="0"/>
          <w:marTop w:val="0"/>
          <w:marBottom w:val="0"/>
          <w:divBdr>
            <w:top w:val="none" w:sz="0" w:space="0" w:color="auto"/>
            <w:left w:val="none" w:sz="0" w:space="0" w:color="auto"/>
            <w:bottom w:val="none" w:sz="0" w:space="0" w:color="auto"/>
            <w:right w:val="none" w:sz="0" w:space="0" w:color="auto"/>
          </w:divBdr>
        </w:div>
        <w:div w:id="987241897">
          <w:marLeft w:val="360"/>
          <w:marRight w:val="0"/>
          <w:marTop w:val="0"/>
          <w:marBottom w:val="0"/>
          <w:divBdr>
            <w:top w:val="none" w:sz="0" w:space="0" w:color="auto"/>
            <w:left w:val="none" w:sz="0" w:space="0" w:color="auto"/>
            <w:bottom w:val="none" w:sz="0" w:space="0" w:color="auto"/>
            <w:right w:val="none" w:sz="0" w:space="0" w:color="auto"/>
          </w:divBdr>
        </w:div>
        <w:div w:id="2146266043">
          <w:marLeft w:val="360"/>
          <w:marRight w:val="0"/>
          <w:marTop w:val="0"/>
          <w:marBottom w:val="0"/>
          <w:divBdr>
            <w:top w:val="none" w:sz="0" w:space="0" w:color="auto"/>
            <w:left w:val="none" w:sz="0" w:space="0" w:color="auto"/>
            <w:bottom w:val="none" w:sz="0" w:space="0" w:color="auto"/>
            <w:right w:val="none" w:sz="0" w:space="0" w:color="auto"/>
          </w:divBdr>
        </w:div>
        <w:div w:id="538669773">
          <w:marLeft w:val="0"/>
          <w:marRight w:val="0"/>
          <w:marTop w:val="0"/>
          <w:marBottom w:val="0"/>
          <w:divBdr>
            <w:top w:val="none" w:sz="0" w:space="0" w:color="auto"/>
            <w:left w:val="none" w:sz="0" w:space="0" w:color="auto"/>
            <w:bottom w:val="none" w:sz="0" w:space="0" w:color="auto"/>
            <w:right w:val="none" w:sz="0" w:space="0" w:color="auto"/>
          </w:divBdr>
          <w:divsChild>
            <w:div w:id="1130128502">
              <w:marLeft w:val="0"/>
              <w:marRight w:val="0"/>
              <w:marTop w:val="0"/>
              <w:marBottom w:val="0"/>
              <w:divBdr>
                <w:top w:val="none" w:sz="0" w:space="0" w:color="auto"/>
                <w:left w:val="none" w:sz="0" w:space="0" w:color="auto"/>
                <w:bottom w:val="none" w:sz="0" w:space="0" w:color="auto"/>
                <w:right w:val="none" w:sz="0" w:space="0" w:color="auto"/>
              </w:divBdr>
              <w:divsChild>
                <w:div w:id="6811528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63157730">
          <w:marLeft w:val="0"/>
          <w:marRight w:val="851"/>
          <w:marTop w:val="0"/>
          <w:marBottom w:val="0"/>
          <w:divBdr>
            <w:top w:val="none" w:sz="0" w:space="0" w:color="auto"/>
            <w:left w:val="none" w:sz="0" w:space="0" w:color="auto"/>
            <w:bottom w:val="none" w:sz="0" w:space="0" w:color="auto"/>
            <w:right w:val="none" w:sz="0" w:space="0" w:color="auto"/>
          </w:divBdr>
        </w:div>
        <w:div w:id="689719298">
          <w:marLeft w:val="-3750"/>
          <w:marRight w:val="0"/>
          <w:marTop w:val="0"/>
          <w:marBottom w:val="0"/>
          <w:divBdr>
            <w:top w:val="single" w:sz="18" w:space="8" w:color="000000"/>
            <w:left w:val="single" w:sz="18" w:space="8" w:color="000000"/>
            <w:bottom w:val="single" w:sz="18" w:space="8" w:color="000000"/>
            <w:right w:val="single" w:sz="18" w:space="8" w:color="000000"/>
          </w:divBdr>
          <w:divsChild>
            <w:div w:id="57358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a.sea.gob.cl/documentos/documento.php?idDocumento=3512519" TargetMode="External"/><Relationship Id="rId13" Type="http://schemas.openxmlformats.org/officeDocument/2006/relationships/hyperlink" Target="http://www.springerlink.com/content/100215/?p=681c5126141c4fc895ac8268057db64e&amp;pi=0" TargetMode="External"/><Relationship Id="rId18" Type="http://schemas.openxmlformats.org/officeDocument/2006/relationships/hyperlink" Target="https://www.e-seia.cl/archivos/20090122.134522.rar" TargetMode="External"/><Relationship Id="rId26" Type="http://schemas.openxmlformats.org/officeDocument/2006/relationships/hyperlink" Target="https://www.e-seia.cl/archivos/20090122.155058.pdf" TargetMode="External"/><Relationship Id="rId3" Type="http://schemas.microsoft.com/office/2007/relationships/stylesWithEffects" Target="stylesWithEffects.xml"/><Relationship Id="rId21" Type="http://schemas.openxmlformats.org/officeDocument/2006/relationships/hyperlink" Target="https://www.e-seia.cl/archivos/3d6_20090122.135007.rar" TargetMode="External"/><Relationship Id="rId7" Type="http://schemas.openxmlformats.org/officeDocument/2006/relationships/hyperlink" Target="http://seia.sea.gob.cl/documentos/documento.php?idDocumento=3512519" TargetMode="External"/><Relationship Id="rId12" Type="http://schemas.openxmlformats.org/officeDocument/2006/relationships/hyperlink" Target="http://seia.sea.gob.cl/documentos/documento.php?idDocumento=3512519" TargetMode="External"/><Relationship Id="rId17" Type="http://schemas.openxmlformats.org/officeDocument/2006/relationships/hyperlink" Target="https://www.e-seia.cl/archivos/94b_20090122.134522.doc" TargetMode="External"/><Relationship Id="rId25" Type="http://schemas.openxmlformats.org/officeDocument/2006/relationships/hyperlink" Target="https://www.e-seia.cl/archivos/20090122.150011.doc" TargetMode="External"/><Relationship Id="rId2" Type="http://schemas.openxmlformats.org/officeDocument/2006/relationships/styles" Target="styles.xml"/><Relationship Id="rId16" Type="http://schemas.openxmlformats.org/officeDocument/2006/relationships/hyperlink" Target="https://www.e-seia.cl/archivos/20090122.134522.doc" TargetMode="External"/><Relationship Id="rId20" Type="http://schemas.openxmlformats.org/officeDocument/2006/relationships/hyperlink" Target="https://www.e-seia.cl/archivos/20090122.135007.ra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owa.arcadis.cl/exchange/bernardo.grez/Inbox/RE:%20resucitacion-2.EML/" TargetMode="External"/><Relationship Id="rId11" Type="http://schemas.openxmlformats.org/officeDocument/2006/relationships/hyperlink" Target="http://seia.sea.gob.cl/documentos/documento.php?idDocumento=3512519" TargetMode="External"/><Relationship Id="rId24" Type="http://schemas.openxmlformats.org/officeDocument/2006/relationships/hyperlink" Target="https://www.e-seia.cl/archivos/20090122.155058.rar" TargetMode="External"/><Relationship Id="rId5" Type="http://schemas.openxmlformats.org/officeDocument/2006/relationships/webSettings" Target="webSettings.xml"/><Relationship Id="rId15" Type="http://schemas.openxmlformats.org/officeDocument/2006/relationships/hyperlink" Target="https://www.e-seia.cl/archivos/20090122.134216.doc" TargetMode="External"/><Relationship Id="rId23" Type="http://schemas.openxmlformats.org/officeDocument/2006/relationships/hyperlink" Target="https://www.e-seia.cl/archivos/e39_20090122.135217.rar" TargetMode="External"/><Relationship Id="rId28" Type="http://schemas.openxmlformats.org/officeDocument/2006/relationships/fontTable" Target="fontTable.xml"/><Relationship Id="rId10" Type="http://schemas.openxmlformats.org/officeDocument/2006/relationships/hyperlink" Target="http://seia.sea.gob.cl/documentos/documento.php?idDocumento=3512519" TargetMode="External"/><Relationship Id="rId19" Type="http://schemas.openxmlformats.org/officeDocument/2006/relationships/hyperlink" Target="https://www.e-seia.cl/archivos/20090122.161159.doc" TargetMode="External"/><Relationship Id="rId4" Type="http://schemas.openxmlformats.org/officeDocument/2006/relationships/settings" Target="settings.xml"/><Relationship Id="rId9" Type="http://schemas.openxmlformats.org/officeDocument/2006/relationships/hyperlink" Target="http://seia.sea.gob.cl/documentos/documento.php?idDocumento=3512519" TargetMode="External"/><Relationship Id="rId14" Type="http://schemas.openxmlformats.org/officeDocument/2006/relationships/hyperlink" Target="http://www.springerlink.com/content/g683t6l7387g/?p=681c5126141c4fc895ac8268057db64e&amp;pi=0" TargetMode="External"/><Relationship Id="rId22" Type="http://schemas.openxmlformats.org/officeDocument/2006/relationships/hyperlink" Target="https://www.e-seia.cl/archivos/20090122.135217.rar" TargetMode="External"/><Relationship Id="rId27" Type="http://schemas.openxmlformats.org/officeDocument/2006/relationships/hyperlink" Target="https://www.e-seia.cl/archivos/20090122.15025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98</Pages>
  <Words>33555</Words>
  <Characters>191268</Characters>
  <Application>Microsoft Office Word</Application>
  <DocSecurity>0</DocSecurity>
  <Lines>1593</Lines>
  <Paragraphs>448</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224375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PSharma5</dc:creator>
  <cp:lastModifiedBy>PSharma5</cp:lastModifiedBy>
  <cp:revision>1</cp:revision>
  <dcterms:created xsi:type="dcterms:W3CDTF">2013-10-17T16:45:00Z</dcterms:created>
  <dcterms:modified xsi:type="dcterms:W3CDTF">2013-10-17T16:46:00Z</dcterms:modified>
</cp:coreProperties>
</file>